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6B60" w14:textId="77777777" w:rsidR="00A35887" w:rsidRPr="00EB6CB9" w:rsidRDefault="00A35887" w:rsidP="00A3588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</w:rPr>
      </w:pPr>
      <w:r w:rsidRPr="00EB6CB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es-ES_tradnl"/>
        </w:rPr>
        <w:t>Supplementary material</w:t>
      </w:r>
    </w:p>
    <w:p w14:paraId="70D01378" w14:textId="77777777" w:rsidR="00A35887" w:rsidRPr="00EB6CB9" w:rsidRDefault="00A35887" w:rsidP="00A35887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_tradnl"/>
        </w:rPr>
      </w:pPr>
      <w:r w:rsidRPr="00EB6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</w:rPr>
        <w:t>Supplementary table 1. BUN levels in</w:t>
      </w:r>
      <w:r w:rsidRPr="00EB6CB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s-ES_tradnl"/>
        </w:rPr>
        <w:t xml:space="preserve"> patients with bleeding complications after Placement of Central Venous Catheter.</w:t>
      </w:r>
      <w:r w:rsidRPr="00EB6CB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s-ES_tradnl"/>
        </w:rPr>
        <w:t> </w:t>
      </w:r>
    </w:p>
    <w:tbl>
      <w:tblPr>
        <w:tblStyle w:val="TableGrid"/>
        <w:tblW w:w="9493" w:type="dxa"/>
        <w:tblInd w:w="0" w:type="dxa"/>
        <w:tblLook w:val="04A0" w:firstRow="1" w:lastRow="0" w:firstColumn="1" w:lastColumn="0" w:noHBand="0" w:noVBand="1"/>
      </w:tblPr>
      <w:tblGrid>
        <w:gridCol w:w="2688"/>
        <w:gridCol w:w="2552"/>
        <w:gridCol w:w="4253"/>
      </w:tblGrid>
      <w:tr w:rsidR="00A35887" w:rsidRPr="00EB6CB9" w14:paraId="20EF47F2" w14:textId="77777777" w:rsidTr="00AD0C3B">
        <w:trPr>
          <w:trHeight w:val="30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7DB6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Type of complication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7EA9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Complication related to vascular access insertion.</w:t>
            </w:r>
          </w:p>
        </w:tc>
      </w:tr>
      <w:tr w:rsidR="00A35887" w:rsidRPr="00EB6CB9" w14:paraId="4740C67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E57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A8B7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BUN value (mg / dl)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963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Description of the case and event</w:t>
            </w:r>
          </w:p>
        </w:tc>
      </w:tr>
      <w:tr w:rsidR="00A35887" w:rsidRPr="00EB6CB9" w14:paraId="69581B9E" w14:textId="77777777" w:rsidTr="00AD0C3B">
        <w:trPr>
          <w:trHeight w:val="30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F70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eastAsia="Arial" w:hAnsi="Times New Roman" w:cs="Times New Roman"/>
                <w:b/>
                <w:color w:val="000000"/>
              </w:rPr>
              <w:t>Decrease in hemoglobin level ≥ 1.5g/dL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BCB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8C4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Bleeding from the insertion site managed with direct pressure and suture. Due to profuse bleeding at the insertion site, he required a transfusion of 2 Red Blood Cell Units. </w:t>
            </w:r>
          </w:p>
        </w:tc>
      </w:tr>
      <w:tr w:rsidR="00A35887" w:rsidRPr="00EB6CB9" w14:paraId="039C8008" w14:textId="77777777" w:rsidTr="00AD0C3B">
        <w:trPr>
          <w:trHeight w:val="30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7EB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Bleeding at the catheter insertion site.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6DFF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A8E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3D1FC1B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60B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191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DA2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7F17B4A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62A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D8D8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59C1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DA1A167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9F6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CE6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E29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0917AAE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64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A3A7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DF0B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History of chronic kidney disease, I present epistaxis with blood loss of 1500 CC.  </w:t>
            </w:r>
          </w:p>
        </w:tc>
      </w:tr>
      <w:tr w:rsidR="00A35887" w:rsidRPr="00EB6CB9" w14:paraId="3C618E90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B89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F81B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704D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Little bleeding at the insertion site, required a compression bandage and physical means. </w:t>
            </w:r>
          </w:p>
        </w:tc>
      </w:tr>
      <w:tr w:rsidR="00A35887" w:rsidRPr="00EB6CB9" w14:paraId="0A57C6C8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F7B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F34E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F0A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0B2E940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9C3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586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408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652A1169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40A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59C2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20A1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Direct compression and suture requirement. </w:t>
            </w:r>
          </w:p>
        </w:tc>
      </w:tr>
      <w:tr w:rsidR="00A35887" w:rsidRPr="00EB6CB9" w14:paraId="543D9B2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92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C49D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77.5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D9BC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16353D9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DEB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F6A0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99.9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5F8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2CFA95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804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F277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80.8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B4C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2F6960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18E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33F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5CAE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FCA4A5D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542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376F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F59F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Bleeding at the insertion site, after the catheter has been sutured. Solve with healings.</w:t>
            </w:r>
          </w:p>
        </w:tc>
      </w:tr>
      <w:tr w:rsidR="00A35887" w:rsidRPr="00EB6CB9" w14:paraId="33089B44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CD7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306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128.9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43F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10C892E0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F4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513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105.2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53A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8876808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675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C89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FAA5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67BB100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83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D370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F256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F5A321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939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2182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72.9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F270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6E136672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1BF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498B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147.7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83FC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61434FDA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33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6E0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C591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05E0FA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3F6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364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DBA3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F36BF9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F3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0E2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1604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3FE4927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26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0F6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133.5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B7E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3034D4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190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D21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5C35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918AD6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55A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2F81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A2C0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0D170A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CC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998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3D0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8202E4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C64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C658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85.7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D4D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0BC53648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C67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7BF3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5067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117F550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2D1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A96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399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97DD2C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10EE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672F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3F0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6E1DA8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FC33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1D8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84.3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68C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E3BD5D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D3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461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557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1B2938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B59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12B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153.1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941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18D0BF8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F70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E411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153.1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04B2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8DE7449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C6F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3C1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EF7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BF6F17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D60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DB1F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30A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682E739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80F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1F73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686E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14542B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473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6DE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110.4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E740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58E3068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BEE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B733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103.9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132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57B781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E7E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BA1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80.1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6DA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499C3DB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A45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1219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114.7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3172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799912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435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1A61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154.9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CB07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03BA1B4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590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D1D8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80.9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DEC9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7FF4FB2A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0BB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48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104.5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D1CC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AB7C70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7F6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A1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FE4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52E3B2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37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63A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1823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9FB5C32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43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449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7C1E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69C8FCD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71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06B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5244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9E1853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28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2D4C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141.8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B9A0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2741DD6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6F1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CD53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87.8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79D1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6661C37E" w14:textId="77777777" w:rsidTr="00AD0C3B">
        <w:trPr>
          <w:trHeight w:val="30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6DFA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Hematoma at the catheter insertion site.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F3F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015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16C7322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A4E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327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2807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Physical media at the local level for resolution.</w:t>
            </w:r>
          </w:p>
        </w:tc>
      </w:tr>
      <w:tr w:rsidR="00A35887" w:rsidRPr="00EB6CB9" w14:paraId="07EA3844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71E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C18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0F6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Non-expansive hematoma, did not require interventions.</w:t>
            </w:r>
          </w:p>
        </w:tc>
      </w:tr>
      <w:tr w:rsidR="00A35887" w:rsidRPr="00EB6CB9" w14:paraId="53F5E244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4B9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A7BE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F87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Hematoma resolved with compression and physical means.</w:t>
            </w:r>
          </w:p>
        </w:tc>
      </w:tr>
      <w:tr w:rsidR="00A35887" w:rsidRPr="00EB6CB9" w14:paraId="1065756B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404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4A51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BE88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Non-expansive hematoma, Management with physical means.</w:t>
            </w:r>
          </w:p>
        </w:tc>
      </w:tr>
      <w:tr w:rsidR="00A35887" w:rsidRPr="00EB6CB9" w14:paraId="1130D6BB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379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FAF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128.9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E932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No interventions described</w:t>
            </w:r>
          </w:p>
        </w:tc>
      </w:tr>
      <w:tr w:rsidR="00A35887" w:rsidRPr="00EB6CB9" w14:paraId="6606F9D4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6C0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DC79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F3F0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Healing and Physical means.</w:t>
            </w:r>
          </w:p>
        </w:tc>
      </w:tr>
      <w:tr w:rsidR="00A35887" w:rsidRPr="00EB6CB9" w14:paraId="6C0BFCFA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2A5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EEE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B63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No interventions described</w:t>
            </w:r>
          </w:p>
        </w:tc>
      </w:tr>
      <w:tr w:rsidR="00A35887" w:rsidRPr="00EB6CB9" w14:paraId="7D5EDFE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33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4A24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013A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Healings and physical means.</w:t>
            </w:r>
          </w:p>
        </w:tc>
      </w:tr>
      <w:tr w:rsidR="00A35887" w:rsidRPr="00EB6CB9" w14:paraId="6F0CC01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ADBD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044E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85.7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8D33F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 xml:space="preserve">Direct compression, </w:t>
            </w:r>
            <w:proofErr w:type="gramStart"/>
            <w:r w:rsidRPr="00EB6CB9">
              <w:rPr>
                <w:rFonts w:ascii="Times New Roman" w:hAnsi="Times New Roman" w:cs="Times New Roman"/>
                <w:color w:val="000000"/>
              </w:rPr>
              <w:t>healing</w:t>
            </w:r>
            <w:proofErr w:type="gramEnd"/>
            <w:r w:rsidRPr="00EB6CB9">
              <w:rPr>
                <w:rFonts w:ascii="Times New Roman" w:hAnsi="Times New Roman" w:cs="Times New Roman"/>
                <w:color w:val="000000"/>
              </w:rPr>
              <w:t xml:space="preserve"> and physical means.</w:t>
            </w:r>
          </w:p>
        </w:tc>
      </w:tr>
      <w:tr w:rsidR="00A35887" w:rsidRPr="00EB6CB9" w14:paraId="5F7A8F46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3DB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D64B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DE0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Non-expansive hematoma, Management with physical means.</w:t>
            </w:r>
          </w:p>
        </w:tc>
      </w:tr>
      <w:tr w:rsidR="00A35887" w:rsidRPr="00EB6CB9" w14:paraId="40965C1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522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D2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3CA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Hematoma resolved with compression and physical means.</w:t>
            </w:r>
          </w:p>
        </w:tc>
      </w:tr>
      <w:tr w:rsidR="00A35887" w:rsidRPr="00EB6CB9" w14:paraId="1BEE092C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73AA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2FB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80.7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CCC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Physical media at the local level for resolution.</w:t>
            </w:r>
          </w:p>
        </w:tc>
      </w:tr>
      <w:tr w:rsidR="00A35887" w:rsidRPr="00EB6CB9" w14:paraId="57949CBE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A1C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D2AA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A44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Hematoma resolved with compression and physical means.</w:t>
            </w:r>
          </w:p>
        </w:tc>
      </w:tr>
      <w:tr w:rsidR="00A35887" w:rsidRPr="00EB6CB9" w14:paraId="6C425A44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F45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B9A2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141.8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A6787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Physical media at the local level for resolution.</w:t>
            </w:r>
          </w:p>
        </w:tc>
      </w:tr>
      <w:tr w:rsidR="00A35887" w:rsidRPr="00EB6CB9" w14:paraId="61EC50F8" w14:textId="77777777" w:rsidTr="00AD0C3B">
        <w:trPr>
          <w:trHeight w:val="30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D3B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B6CB9">
              <w:rPr>
                <w:rFonts w:ascii="Times New Roman" w:hAnsi="Times New Roman" w:cs="Times New Roman"/>
                <w:b/>
                <w:color w:val="000000"/>
              </w:rPr>
              <w:t>Arterial puncture under ultrasound guidance.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2A36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0539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30779353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1E46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7A5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128.9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BB7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Ultrasound-guided rearrangement, without additional intervention.</w:t>
            </w:r>
          </w:p>
        </w:tc>
      </w:tr>
      <w:tr w:rsidR="00A35887" w:rsidRPr="00EB6CB9" w14:paraId="08F67FA5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B69C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683F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1102E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Healings.</w:t>
            </w:r>
          </w:p>
        </w:tc>
      </w:tr>
      <w:tr w:rsidR="00A35887" w:rsidRPr="00EB6CB9" w14:paraId="4E17C01F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82A1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4257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133.5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D428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  <w:tr w:rsidR="00A35887" w:rsidRPr="00EB6CB9" w14:paraId="5BFC5588" w14:textId="77777777" w:rsidTr="00AD0C3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4AF2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C5B0" w14:textId="77777777" w:rsidR="00A35887" w:rsidRPr="00EB6CB9" w:rsidRDefault="00A35887" w:rsidP="00AD0C3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A504" w14:textId="77777777" w:rsidR="00A35887" w:rsidRPr="00EB6CB9" w:rsidRDefault="00A35887" w:rsidP="00AD0C3B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 w:rsidRPr="00EB6CB9">
              <w:rPr>
                <w:rFonts w:ascii="Times New Roman" w:hAnsi="Times New Roman" w:cs="Times New Roman"/>
                <w:color w:val="000000"/>
              </w:rPr>
              <w:t>Compression and healing.</w:t>
            </w:r>
          </w:p>
        </w:tc>
      </w:tr>
    </w:tbl>
    <w:p w14:paraId="632CE3BD" w14:textId="77777777" w:rsidR="001D5E2A" w:rsidRDefault="001D5E2A"/>
    <w:sectPr w:rsidR="001D5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970D" w14:textId="77777777" w:rsidR="00A35887" w:rsidRDefault="00A35887" w:rsidP="00A35887">
      <w:pPr>
        <w:spacing w:after="0" w:line="240" w:lineRule="auto"/>
      </w:pPr>
      <w:r>
        <w:separator/>
      </w:r>
    </w:p>
  </w:endnote>
  <w:endnote w:type="continuationSeparator" w:id="0">
    <w:p w14:paraId="1D505747" w14:textId="77777777" w:rsidR="00A35887" w:rsidRDefault="00A35887" w:rsidP="00A3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1024" w14:textId="77777777" w:rsidR="00A35887" w:rsidRDefault="00A35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DED7" w14:textId="29F56DBE" w:rsidR="00A35887" w:rsidRDefault="00A358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7FC965" wp14:editId="1DFEAF5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d13499e884c4882b6fb6a5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C6CB63" w14:textId="25D426F1" w:rsidR="00A35887" w:rsidRPr="00A35887" w:rsidRDefault="00A35887" w:rsidP="00A3588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588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FC965" id="_x0000_t202" coordsize="21600,21600" o:spt="202" path="m,l,21600r21600,l21600,xe">
              <v:stroke joinstyle="miter"/>
              <v:path gradientshapeok="t" o:connecttype="rect"/>
            </v:shapetype>
            <v:shape id="MSIPCMcd13499e884c4882b6fb6a5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0C6CB63" w14:textId="25D426F1" w:rsidR="00A35887" w:rsidRPr="00A35887" w:rsidRDefault="00A35887" w:rsidP="00A3588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588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4C23" w14:textId="77777777" w:rsidR="00A35887" w:rsidRDefault="00A35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BFDE" w14:textId="77777777" w:rsidR="00A35887" w:rsidRDefault="00A35887" w:rsidP="00A35887">
      <w:pPr>
        <w:spacing w:after="0" w:line="240" w:lineRule="auto"/>
      </w:pPr>
      <w:r>
        <w:separator/>
      </w:r>
    </w:p>
  </w:footnote>
  <w:footnote w:type="continuationSeparator" w:id="0">
    <w:p w14:paraId="4FE7A706" w14:textId="77777777" w:rsidR="00A35887" w:rsidRDefault="00A35887" w:rsidP="00A3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9774" w14:textId="77777777" w:rsidR="00A35887" w:rsidRDefault="00A35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F9BC" w14:textId="77777777" w:rsidR="00A35887" w:rsidRDefault="00A35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20AE" w14:textId="77777777" w:rsidR="00A35887" w:rsidRDefault="00A35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7"/>
    <w:rsid w:val="001D5E2A"/>
    <w:rsid w:val="00A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6ED99"/>
  <w15:chartTrackingRefBased/>
  <w15:docId w15:val="{5B399FEE-25DF-4E68-B15A-F43A088F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87"/>
    <w:rPr>
      <w:rFonts w:ascii="Calibri" w:eastAsia="Calibri" w:hAnsi="Calibri" w:cs="Calibri"/>
      <w:lang w:val="en-US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887"/>
    <w:pPr>
      <w:spacing w:after="0" w:line="240" w:lineRule="auto"/>
    </w:pPr>
    <w:rPr>
      <w:rFonts w:eastAsiaTheme="minorHAnsi"/>
      <w:sz w:val="24"/>
      <w:szCs w:val="24"/>
      <w:lang w:val="es-C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87"/>
    <w:rPr>
      <w:rFonts w:ascii="Calibri" w:eastAsia="Calibri" w:hAnsi="Calibri" w:cs="Calibri"/>
      <w:lang w:val="en-US" w:eastAsia="es-CO"/>
    </w:rPr>
  </w:style>
  <w:style w:type="paragraph" w:styleId="Footer">
    <w:name w:val="footer"/>
    <w:basedOn w:val="Normal"/>
    <w:link w:val="FooterChar"/>
    <w:uiPriority w:val="99"/>
    <w:unhideWhenUsed/>
    <w:rsid w:val="00A35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87"/>
    <w:rPr>
      <w:rFonts w:ascii="Calibri" w:eastAsia="Calibri" w:hAnsi="Calibri" w:cs="Calibri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2023-01-05T01:58:00Z</dcterms:created>
  <dcterms:modified xsi:type="dcterms:W3CDTF">2023-01-05T01:59:00Z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2023-01-05T01:59:07Z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52f1a820-de72-4fc4-a304-45b67793df7d</vt:lpwstr>
  </property>
  <property fmtid="{D5CDD505-2E9C-101B-9397-08002B2CF9AE}" pid="8" name="MSIP_Label_2bbab825-a111-45e4-86a1-18cee0005896_ContentBits">
    <vt:lpwstr>2</vt:lpwstr>
  </property>
</Properties>
</file>