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6897F" w14:textId="77777777" w:rsidR="007F7367" w:rsidRPr="00633A0E" w:rsidRDefault="007F7367" w:rsidP="007F7367">
      <w:pPr>
        <w:rPr>
          <w:rFonts w:cs="Arial"/>
          <w:b/>
          <w:color w:val="000000"/>
          <w:szCs w:val="20"/>
        </w:rPr>
      </w:pPr>
      <w:proofErr w:type="spellStart"/>
      <w:r w:rsidRPr="00633A0E">
        <w:rPr>
          <w:rFonts w:cs="Arial"/>
          <w:b/>
          <w:color w:val="000000"/>
          <w:szCs w:val="20"/>
        </w:rPr>
        <w:t>eFigure</w:t>
      </w:r>
      <w:proofErr w:type="spellEnd"/>
      <w:r w:rsidRPr="00633A0E">
        <w:rPr>
          <w:rFonts w:cs="Arial"/>
          <w:b/>
          <w:color w:val="000000"/>
          <w:szCs w:val="20"/>
        </w:rPr>
        <w:t xml:space="preserve"> S1. Summary of socio-demographic related risk factors by (1) OCS ≥2, ED ≥1, and Hosp ≥1; (2) OCS ≥3, ED ≥2, and Hosp ≥1; and (3) OCS ≥3, ED ≥1, and Hosp ≥1</w:t>
      </w:r>
    </w:p>
    <w:p w14:paraId="7CF5BF66" w14:textId="77777777" w:rsidR="007F7367" w:rsidRPr="00633A0E" w:rsidRDefault="007F7367" w:rsidP="007F7367">
      <w:pPr>
        <w:rPr>
          <w:rFonts w:cs="Arial"/>
          <w:b/>
          <w:color w:val="000000"/>
          <w:sz w:val="24"/>
        </w:rPr>
      </w:pPr>
      <w:r w:rsidRPr="00633A0E">
        <w:rPr>
          <w:rFonts w:cs="Arial"/>
          <w:b/>
          <w:noProof/>
          <w:color w:val="000000"/>
          <w:sz w:val="24"/>
        </w:rPr>
        <w:drawing>
          <wp:inline distT="0" distB="0" distL="0" distR="0" wp14:anchorId="0135084D" wp14:editId="6A8C1F27">
            <wp:extent cx="5657850" cy="4400550"/>
            <wp:effectExtent l="0" t="0" r="0" b="0"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CAC54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BMI, body mass index; CI, confidence interval; ED, emergency department; Hosp, hospitalization; HR, hazard ratio; OCS, oral corticosteroids</w:t>
      </w:r>
    </w:p>
    <w:p w14:paraId="332C1185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HR &gt;1 indicates an increased risk; HR &lt;1 indicates a decreased risk.</w:t>
      </w:r>
    </w:p>
    <w:p w14:paraId="3CA8F0A9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  <w:vertAlign w:val="superscript"/>
        </w:rPr>
        <w:t>*</w:t>
      </w:r>
      <w:r w:rsidRPr="00633A0E">
        <w:rPr>
          <w:rFonts w:cs="Arial"/>
          <w:bCs/>
          <w:color w:val="000000"/>
          <w:sz w:val="18"/>
          <w:szCs w:val="18"/>
        </w:rPr>
        <w:t>Statistically significant (</w:t>
      </w:r>
      <w:r w:rsidRPr="00633A0E">
        <w:rPr>
          <w:rFonts w:cs="Arial"/>
          <w:bCs/>
          <w:i/>
          <w:iCs/>
          <w:color w:val="000000"/>
          <w:sz w:val="18"/>
          <w:szCs w:val="18"/>
        </w:rPr>
        <w:t>P</w:t>
      </w:r>
      <w:r w:rsidRPr="00633A0E">
        <w:rPr>
          <w:rFonts w:cs="Arial"/>
          <w:bCs/>
          <w:color w:val="000000"/>
          <w:sz w:val="18"/>
          <w:szCs w:val="18"/>
        </w:rPr>
        <w:t>&lt; 0.001).</w:t>
      </w:r>
    </w:p>
    <w:p w14:paraId="382558F7" w14:textId="77777777" w:rsidR="007F7367" w:rsidRPr="00633A0E" w:rsidRDefault="007F7367" w:rsidP="007F7367">
      <w:pPr>
        <w:spacing w:line="240" w:lineRule="auto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/>
          <w:i/>
          <w:iCs/>
          <w:color w:val="000000"/>
          <w:sz w:val="18"/>
          <w:szCs w:val="18"/>
        </w:rPr>
        <w:t>Note</w:t>
      </w:r>
      <w:r w:rsidRPr="00633A0E">
        <w:rPr>
          <w:rFonts w:cs="Arial"/>
          <w:b/>
          <w:color w:val="000000"/>
          <w:sz w:val="18"/>
          <w:szCs w:val="18"/>
        </w:rPr>
        <w:t>:</w:t>
      </w:r>
      <w:r w:rsidRPr="00633A0E">
        <w:rPr>
          <w:rFonts w:cs="Arial"/>
          <w:bCs/>
          <w:color w:val="000000"/>
          <w:sz w:val="18"/>
          <w:szCs w:val="18"/>
        </w:rPr>
        <w:t xml:space="preserve"> Caucasian/White was used as the reference point for race. BMI &lt;25 was used as the reference point.</w:t>
      </w:r>
    </w:p>
    <w:p w14:paraId="48AAEB1E" w14:textId="570A1788" w:rsidR="007F7367" w:rsidRPr="00633A0E" w:rsidRDefault="007F7367" w:rsidP="007F7367">
      <w:pPr>
        <w:rPr>
          <w:rFonts w:cs="Arial"/>
          <w:b/>
          <w:color w:val="000000"/>
          <w:sz w:val="18"/>
          <w:szCs w:val="18"/>
        </w:rPr>
      </w:pPr>
      <w:r w:rsidRPr="00633A0E">
        <w:rPr>
          <w:rFonts w:cs="Arial"/>
          <w:b/>
          <w:color w:val="000000"/>
          <w:sz w:val="24"/>
        </w:rPr>
        <w:br w:type="page"/>
      </w:r>
    </w:p>
    <w:p w14:paraId="600AB065" w14:textId="77777777" w:rsidR="007F7367" w:rsidRPr="00633A0E" w:rsidRDefault="007F7367" w:rsidP="007F7367">
      <w:pPr>
        <w:rPr>
          <w:rFonts w:cs="Arial"/>
          <w:b/>
          <w:color w:val="000000"/>
          <w:szCs w:val="20"/>
        </w:rPr>
      </w:pPr>
      <w:proofErr w:type="spellStart"/>
      <w:r w:rsidRPr="00633A0E">
        <w:rPr>
          <w:rFonts w:cs="Arial"/>
          <w:b/>
          <w:color w:val="000000"/>
          <w:szCs w:val="20"/>
        </w:rPr>
        <w:lastRenderedPageBreak/>
        <w:t>eFigure</w:t>
      </w:r>
      <w:proofErr w:type="spellEnd"/>
      <w:r w:rsidRPr="00633A0E">
        <w:rPr>
          <w:rFonts w:cs="Arial"/>
          <w:b/>
          <w:color w:val="000000"/>
          <w:szCs w:val="20"/>
        </w:rPr>
        <w:t xml:space="preserve"> S2. Summary of risk factors related to healthcare resource utilization by (1) OCS ≥2, ED≥1, and Hosp ≥1 (2) OCS≥3, ED≥2, and Hosp ≥1; and (3) OCS ≥3, ED ≥1, and Hosp ≥1</w:t>
      </w:r>
    </w:p>
    <w:p w14:paraId="151DEC02" w14:textId="77777777" w:rsidR="007F7367" w:rsidRPr="00633A0E" w:rsidRDefault="007F7367" w:rsidP="007F7367">
      <w:pPr>
        <w:rPr>
          <w:rFonts w:cs="Arial"/>
          <w:b/>
          <w:color w:val="000000"/>
          <w:sz w:val="24"/>
        </w:rPr>
      </w:pPr>
      <w:r w:rsidRPr="00633A0E">
        <w:rPr>
          <w:rFonts w:cs="Arial"/>
          <w:b/>
          <w:noProof/>
          <w:color w:val="000000"/>
          <w:sz w:val="24"/>
        </w:rPr>
        <w:drawing>
          <wp:inline distT="0" distB="0" distL="0" distR="0" wp14:anchorId="1C940951" wp14:editId="763627D0">
            <wp:extent cx="5229225" cy="3629025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3CFFC" w14:textId="77777777" w:rsidR="007F7367" w:rsidRPr="00633A0E" w:rsidRDefault="007F7367" w:rsidP="007F7367">
      <w:pPr>
        <w:spacing w:line="240" w:lineRule="auto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CI, confidence interval; ED, emergency department; Hosp, hospitalization; HR, hazard ratio; OCS, oral corticosteroids</w:t>
      </w:r>
    </w:p>
    <w:p w14:paraId="1F7EC66C" w14:textId="77777777" w:rsidR="007F7367" w:rsidRPr="00633A0E" w:rsidRDefault="007F7367" w:rsidP="007F7367">
      <w:pPr>
        <w:spacing w:line="240" w:lineRule="auto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HR &gt;1 indicates an increased risk; HR &lt;1 indicates a decreased risk.</w:t>
      </w:r>
    </w:p>
    <w:p w14:paraId="5D8EE8D6" w14:textId="77777777" w:rsidR="007F7367" w:rsidRPr="00633A0E" w:rsidRDefault="007F7367" w:rsidP="007F7367">
      <w:pPr>
        <w:spacing w:line="240" w:lineRule="auto"/>
        <w:rPr>
          <w:rFonts w:cs="Arial"/>
          <w:b/>
          <w:i/>
          <w:i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  <w:vertAlign w:val="superscript"/>
        </w:rPr>
        <w:t>*</w:t>
      </w:r>
      <w:r w:rsidRPr="00633A0E">
        <w:rPr>
          <w:rFonts w:cs="Arial"/>
          <w:bCs/>
          <w:color w:val="000000"/>
          <w:sz w:val="18"/>
          <w:szCs w:val="18"/>
        </w:rPr>
        <w:t>Statistically significant (</w:t>
      </w:r>
      <w:r w:rsidRPr="00633A0E">
        <w:rPr>
          <w:rFonts w:cs="Arial"/>
          <w:bCs/>
          <w:i/>
          <w:iCs/>
          <w:color w:val="000000"/>
          <w:sz w:val="18"/>
          <w:szCs w:val="18"/>
        </w:rPr>
        <w:t>P</w:t>
      </w:r>
      <w:r w:rsidRPr="00633A0E">
        <w:rPr>
          <w:rFonts w:cs="Arial"/>
          <w:bCs/>
          <w:color w:val="000000"/>
          <w:sz w:val="18"/>
          <w:szCs w:val="18"/>
        </w:rPr>
        <w:t xml:space="preserve"> &lt; 0.001).</w:t>
      </w:r>
    </w:p>
    <w:p w14:paraId="4E873E25" w14:textId="77777777" w:rsidR="007F7367" w:rsidRPr="00633A0E" w:rsidRDefault="007F7367" w:rsidP="007F7367">
      <w:pPr>
        <w:spacing w:line="240" w:lineRule="auto"/>
        <w:rPr>
          <w:rFonts w:cs="Arial"/>
          <w:b/>
          <w:color w:val="000000"/>
          <w:sz w:val="24"/>
        </w:rPr>
      </w:pPr>
    </w:p>
    <w:p w14:paraId="3567FA91" w14:textId="77777777" w:rsidR="007F7367" w:rsidRPr="00633A0E" w:rsidRDefault="007F7367" w:rsidP="007F7367">
      <w:pPr>
        <w:rPr>
          <w:rFonts w:cs="Arial"/>
          <w:b/>
          <w:i/>
          <w:iCs/>
          <w:color w:val="000000"/>
          <w:sz w:val="24"/>
        </w:rPr>
      </w:pPr>
    </w:p>
    <w:p w14:paraId="71046071" w14:textId="77777777" w:rsidR="007F7367" w:rsidRPr="00633A0E" w:rsidRDefault="007F7367" w:rsidP="007F7367">
      <w:pPr>
        <w:rPr>
          <w:rFonts w:cs="Arial"/>
          <w:b/>
          <w:i/>
          <w:iCs/>
          <w:color w:val="000000"/>
          <w:sz w:val="24"/>
        </w:rPr>
      </w:pPr>
      <w:r w:rsidRPr="00633A0E">
        <w:rPr>
          <w:rFonts w:cs="Arial"/>
          <w:b/>
          <w:i/>
          <w:iCs/>
          <w:color w:val="000000"/>
          <w:sz w:val="24"/>
        </w:rPr>
        <w:br w:type="page"/>
      </w:r>
    </w:p>
    <w:p w14:paraId="5EA94C62" w14:textId="77777777" w:rsidR="007F7367" w:rsidRPr="00633A0E" w:rsidRDefault="007F7367" w:rsidP="007F7367">
      <w:pPr>
        <w:rPr>
          <w:rFonts w:cs="Arial"/>
          <w:b/>
          <w:color w:val="000000"/>
          <w:szCs w:val="20"/>
        </w:rPr>
      </w:pPr>
      <w:proofErr w:type="spellStart"/>
      <w:r w:rsidRPr="00633A0E">
        <w:rPr>
          <w:rFonts w:cs="Arial"/>
          <w:b/>
          <w:color w:val="000000"/>
          <w:szCs w:val="20"/>
        </w:rPr>
        <w:lastRenderedPageBreak/>
        <w:t>eFigure</w:t>
      </w:r>
      <w:proofErr w:type="spellEnd"/>
      <w:r w:rsidRPr="00633A0E">
        <w:rPr>
          <w:rFonts w:cs="Arial"/>
          <w:b/>
          <w:color w:val="000000"/>
          <w:szCs w:val="20"/>
        </w:rPr>
        <w:t xml:space="preserve"> S3. Summary of risk factors related to eosinophil count by (1) OCS ≥2, ED≥1, and Hosp ≥1; (2) OCS≥3, ED≥2, and Hosp ≥1; and (3) OCS ≥3, ED ≥1, and Hosp ≥1</w:t>
      </w:r>
    </w:p>
    <w:p w14:paraId="1FE43601" w14:textId="77777777" w:rsidR="007F7367" w:rsidRPr="00633A0E" w:rsidRDefault="007F7367" w:rsidP="007F7367">
      <w:pPr>
        <w:rPr>
          <w:rFonts w:cs="Arial"/>
          <w:b/>
          <w:i/>
          <w:iCs/>
          <w:color w:val="000000"/>
          <w:sz w:val="24"/>
        </w:rPr>
      </w:pPr>
      <w:r w:rsidRPr="00633A0E">
        <w:rPr>
          <w:rFonts w:cs="Arial"/>
          <w:b/>
          <w:noProof/>
          <w:color w:val="000000"/>
          <w:sz w:val="24"/>
        </w:rPr>
        <w:drawing>
          <wp:inline distT="0" distB="0" distL="0" distR="0" wp14:anchorId="16A24A08" wp14:editId="6AFEC4EF">
            <wp:extent cx="5553075" cy="2771775"/>
            <wp:effectExtent l="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7525" w14:textId="77777777" w:rsidR="007F7367" w:rsidRPr="00633A0E" w:rsidRDefault="007F7367" w:rsidP="007F7367">
      <w:pPr>
        <w:spacing w:line="240" w:lineRule="auto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CI, confidence interval; ED, emergency department; EOS, eosinophil; Hosp, hospitalization; HR, hazard ratio; OCS, oral corticosteroids.</w:t>
      </w:r>
    </w:p>
    <w:p w14:paraId="26B2C96F" w14:textId="77777777" w:rsidR="007F7367" w:rsidRPr="00633A0E" w:rsidRDefault="007F7367" w:rsidP="007F7367">
      <w:pPr>
        <w:spacing w:line="240" w:lineRule="auto"/>
        <w:rPr>
          <w:rFonts w:cs="Arial"/>
          <w:b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EOS &lt; 150</w:t>
      </w:r>
      <w:r w:rsidRPr="00633A0E">
        <w:rPr>
          <w:rFonts w:eastAsia="+mn-ea" w:cs="Arial"/>
          <w:color w:val="000000"/>
          <w:kern w:val="24"/>
          <w:sz w:val="18"/>
          <w:szCs w:val="18"/>
        </w:rPr>
        <w:t>/</w:t>
      </w:r>
      <w:proofErr w:type="spellStart"/>
      <w:r w:rsidRPr="00633A0E">
        <w:rPr>
          <w:rFonts w:eastAsia="+mn-ea" w:cs="Arial"/>
          <w:color w:val="000000"/>
          <w:kern w:val="24"/>
          <w:sz w:val="18"/>
          <w:szCs w:val="18"/>
        </w:rPr>
        <w:t>μL</w:t>
      </w:r>
      <w:proofErr w:type="spellEnd"/>
      <w:r w:rsidRPr="00633A0E">
        <w:rPr>
          <w:rFonts w:cs="Arial"/>
          <w:bCs/>
          <w:color w:val="000000"/>
          <w:sz w:val="18"/>
          <w:szCs w:val="18"/>
        </w:rPr>
        <w:t xml:space="preserve"> was used as the reference point.</w:t>
      </w:r>
    </w:p>
    <w:p w14:paraId="33E67B9F" w14:textId="77777777" w:rsidR="007F7367" w:rsidRPr="00633A0E" w:rsidRDefault="007F7367" w:rsidP="007F7367">
      <w:pPr>
        <w:spacing w:line="240" w:lineRule="auto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HR &gt;1 indicates an increased risk; HR &lt;1 indicates a decreased risk.</w:t>
      </w:r>
    </w:p>
    <w:p w14:paraId="2C214380" w14:textId="77777777" w:rsidR="007F7367" w:rsidRPr="00633A0E" w:rsidRDefault="007F7367" w:rsidP="007F7367">
      <w:pPr>
        <w:spacing w:line="240" w:lineRule="auto"/>
        <w:rPr>
          <w:rFonts w:cs="Arial"/>
          <w:b/>
          <w:i/>
          <w:i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  <w:vertAlign w:val="superscript"/>
        </w:rPr>
        <w:t>*</w:t>
      </w:r>
      <w:r w:rsidRPr="00633A0E">
        <w:rPr>
          <w:rFonts w:cs="Arial"/>
          <w:bCs/>
          <w:color w:val="000000"/>
          <w:sz w:val="18"/>
          <w:szCs w:val="18"/>
        </w:rPr>
        <w:t>Statistically significant (</w:t>
      </w:r>
      <w:r w:rsidRPr="00633A0E">
        <w:rPr>
          <w:rFonts w:cs="Arial"/>
          <w:bCs/>
          <w:i/>
          <w:iCs/>
          <w:color w:val="000000"/>
          <w:sz w:val="18"/>
          <w:szCs w:val="18"/>
        </w:rPr>
        <w:t>P</w:t>
      </w:r>
      <w:r w:rsidRPr="00633A0E">
        <w:rPr>
          <w:rFonts w:cs="Arial"/>
          <w:bCs/>
          <w:color w:val="000000"/>
          <w:sz w:val="18"/>
          <w:szCs w:val="18"/>
        </w:rPr>
        <w:t xml:space="preserve"> &lt; 0.001).</w:t>
      </w:r>
    </w:p>
    <w:p w14:paraId="13275CF2" w14:textId="77777777" w:rsidR="007F7367" w:rsidRPr="00633A0E" w:rsidRDefault="007F7367" w:rsidP="007F7367">
      <w:pPr>
        <w:rPr>
          <w:rFonts w:cs="Arial"/>
          <w:b/>
          <w:i/>
          <w:iCs/>
          <w:color w:val="000000"/>
          <w:sz w:val="24"/>
        </w:rPr>
      </w:pPr>
    </w:p>
    <w:p w14:paraId="6825626A" w14:textId="77777777" w:rsidR="007F7367" w:rsidRPr="00633A0E" w:rsidRDefault="007F7367" w:rsidP="007F7367">
      <w:pPr>
        <w:rPr>
          <w:rFonts w:cs="Arial"/>
          <w:b/>
          <w:i/>
          <w:iCs/>
          <w:color w:val="000000"/>
          <w:sz w:val="24"/>
        </w:rPr>
      </w:pPr>
    </w:p>
    <w:p w14:paraId="7D3D66AE" w14:textId="77777777" w:rsidR="007F7367" w:rsidRPr="00633A0E" w:rsidRDefault="007F7367" w:rsidP="007F7367">
      <w:pPr>
        <w:rPr>
          <w:rFonts w:cs="Arial"/>
          <w:b/>
          <w:i/>
          <w:iCs/>
          <w:color w:val="000000"/>
          <w:sz w:val="24"/>
        </w:rPr>
      </w:pPr>
    </w:p>
    <w:p w14:paraId="379909D0" w14:textId="77777777" w:rsidR="007F7367" w:rsidRPr="00633A0E" w:rsidRDefault="007F7367" w:rsidP="007F7367">
      <w:pPr>
        <w:rPr>
          <w:rFonts w:cs="Arial"/>
          <w:b/>
          <w:bCs/>
          <w:color w:val="000000"/>
          <w:sz w:val="24"/>
        </w:rPr>
      </w:pPr>
      <w:r w:rsidRPr="00633A0E">
        <w:rPr>
          <w:rFonts w:cs="Arial"/>
          <w:b/>
          <w:bCs/>
          <w:color w:val="000000"/>
          <w:sz w:val="24"/>
        </w:rPr>
        <w:br w:type="page"/>
      </w:r>
    </w:p>
    <w:p w14:paraId="14C76534" w14:textId="77777777" w:rsidR="007F7367" w:rsidRPr="00633A0E" w:rsidRDefault="007F7367" w:rsidP="007F7367">
      <w:pPr>
        <w:rPr>
          <w:rFonts w:cs="Arial"/>
          <w:b/>
          <w:color w:val="000000"/>
          <w:szCs w:val="20"/>
        </w:rPr>
      </w:pPr>
      <w:proofErr w:type="spellStart"/>
      <w:r w:rsidRPr="00633A0E">
        <w:rPr>
          <w:rFonts w:cs="Arial"/>
          <w:b/>
          <w:color w:val="000000"/>
          <w:szCs w:val="20"/>
        </w:rPr>
        <w:lastRenderedPageBreak/>
        <w:t>eFigure</w:t>
      </w:r>
      <w:proofErr w:type="spellEnd"/>
      <w:r w:rsidRPr="00633A0E">
        <w:rPr>
          <w:rFonts w:cs="Arial"/>
          <w:b/>
          <w:color w:val="000000"/>
          <w:szCs w:val="20"/>
        </w:rPr>
        <w:t xml:space="preserve"> S4. Summary of risk factors related to comorbidities by (1) OCS ≥2, ED≥1, and Hosp ≥1; (2) OCS≥3, ED≥2, and Hosp ≥1; and (3) OCS ≥3, ED ≥1, and Hosp ≥1</w:t>
      </w:r>
    </w:p>
    <w:p w14:paraId="408238CF" w14:textId="77777777" w:rsidR="007F7367" w:rsidRPr="00633A0E" w:rsidRDefault="007F7367" w:rsidP="007F7367">
      <w:pPr>
        <w:rPr>
          <w:rFonts w:cs="Arial"/>
          <w:b/>
          <w:color w:val="000000"/>
          <w:sz w:val="24"/>
        </w:rPr>
      </w:pPr>
      <w:r w:rsidRPr="00633A0E">
        <w:rPr>
          <w:rFonts w:cs="Arial"/>
          <w:b/>
          <w:noProof/>
          <w:color w:val="000000"/>
          <w:sz w:val="24"/>
        </w:rPr>
        <w:drawing>
          <wp:inline distT="0" distB="0" distL="0" distR="0" wp14:anchorId="4AD5EF39" wp14:editId="0C4734DA">
            <wp:extent cx="5629275" cy="5314950"/>
            <wp:effectExtent l="0" t="0" r="0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A2A86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 xml:space="preserve">BMI, body mass index; CI, confidence interval; CCI, </w:t>
      </w:r>
      <w:proofErr w:type="spellStart"/>
      <w:r w:rsidRPr="00633A0E">
        <w:rPr>
          <w:rFonts w:cs="Arial"/>
          <w:bCs/>
          <w:color w:val="000000"/>
          <w:sz w:val="18"/>
          <w:szCs w:val="18"/>
        </w:rPr>
        <w:t>Charlson</w:t>
      </w:r>
      <w:proofErr w:type="spellEnd"/>
      <w:r w:rsidRPr="00633A0E">
        <w:rPr>
          <w:rFonts w:cs="Arial"/>
          <w:bCs/>
          <w:color w:val="000000"/>
          <w:sz w:val="18"/>
          <w:szCs w:val="18"/>
        </w:rPr>
        <w:t xml:space="preserve"> comorbidity index; ED, emergency department; Hosp, hospitalization; HR, hazard ratio; OCS, oral corticosteroids</w:t>
      </w:r>
    </w:p>
    <w:p w14:paraId="0CCE41E8" w14:textId="77777777" w:rsidR="007F7367" w:rsidRPr="00633A0E" w:rsidRDefault="007F7367" w:rsidP="007F7367">
      <w:pPr>
        <w:spacing w:line="240" w:lineRule="auto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HR &gt;1 indicates an increased risk; HR &lt;1 indicates a decreased risk.</w:t>
      </w:r>
    </w:p>
    <w:p w14:paraId="5FC311FC" w14:textId="77777777" w:rsidR="007F7367" w:rsidRPr="00633A0E" w:rsidRDefault="007F7367" w:rsidP="007F7367">
      <w:pPr>
        <w:spacing w:line="240" w:lineRule="auto"/>
        <w:rPr>
          <w:rFonts w:cs="Arial"/>
          <w:b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*Statistically significant (</w:t>
      </w:r>
      <w:r w:rsidRPr="00633A0E">
        <w:rPr>
          <w:rFonts w:cs="Arial"/>
          <w:bCs/>
          <w:i/>
          <w:iCs/>
          <w:color w:val="000000"/>
          <w:sz w:val="18"/>
          <w:szCs w:val="18"/>
        </w:rPr>
        <w:t>P</w:t>
      </w:r>
      <w:r w:rsidRPr="00633A0E">
        <w:rPr>
          <w:rFonts w:cs="Arial"/>
          <w:bCs/>
          <w:color w:val="000000"/>
          <w:sz w:val="18"/>
          <w:szCs w:val="18"/>
        </w:rPr>
        <w:t xml:space="preserve"> &lt; 0.001).</w:t>
      </w:r>
    </w:p>
    <w:p w14:paraId="5995CCEF" w14:textId="77777777" w:rsidR="007F7367" w:rsidRPr="00633A0E" w:rsidRDefault="007F7367" w:rsidP="007F7367">
      <w:pPr>
        <w:rPr>
          <w:rFonts w:cs="Arial"/>
          <w:b/>
          <w:bCs/>
          <w:color w:val="000000"/>
          <w:sz w:val="24"/>
        </w:rPr>
      </w:pPr>
    </w:p>
    <w:p w14:paraId="33A11086" w14:textId="2352F0D7" w:rsidR="007F7367" w:rsidRPr="00633A0E" w:rsidRDefault="007F7367" w:rsidP="007F7367">
      <w:pPr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/>
          <w:bCs/>
          <w:color w:val="000000"/>
          <w:sz w:val="24"/>
        </w:rPr>
        <w:br w:type="page"/>
      </w:r>
    </w:p>
    <w:p w14:paraId="4503B4C7" w14:textId="77777777" w:rsidR="007F7367" w:rsidRPr="00633A0E" w:rsidRDefault="007F7367" w:rsidP="007F7367">
      <w:pPr>
        <w:rPr>
          <w:rFonts w:cs="Arial"/>
          <w:b/>
          <w:color w:val="000000"/>
          <w:szCs w:val="20"/>
        </w:rPr>
      </w:pPr>
      <w:proofErr w:type="spellStart"/>
      <w:r w:rsidRPr="00633A0E">
        <w:rPr>
          <w:rFonts w:cs="Arial"/>
          <w:b/>
          <w:color w:val="000000"/>
          <w:szCs w:val="20"/>
        </w:rPr>
        <w:lastRenderedPageBreak/>
        <w:t>eFigure</w:t>
      </w:r>
      <w:proofErr w:type="spellEnd"/>
      <w:r w:rsidRPr="00633A0E">
        <w:rPr>
          <w:rFonts w:cs="Arial"/>
          <w:b/>
          <w:color w:val="000000"/>
          <w:szCs w:val="20"/>
        </w:rPr>
        <w:t xml:space="preserve"> S5. Summary of risk factors related to baseline medication by (1) OCS ≥2, ED≥1, and Hosp ≥1; (2) OCS≥3, ED≥2, and Hosp ≥1; and (3) OCS ≥3, ED ≥1, and Hosp ≥1</w:t>
      </w:r>
    </w:p>
    <w:p w14:paraId="3A3B16CD" w14:textId="77777777" w:rsidR="007F7367" w:rsidRPr="00633A0E" w:rsidRDefault="007F7367" w:rsidP="007F7367">
      <w:pPr>
        <w:spacing w:line="276" w:lineRule="auto"/>
        <w:rPr>
          <w:rFonts w:cs="Arial"/>
          <w:b/>
          <w:color w:val="000000"/>
          <w:sz w:val="24"/>
        </w:rPr>
      </w:pPr>
      <w:r w:rsidRPr="00633A0E">
        <w:rPr>
          <w:rFonts w:cs="Arial"/>
          <w:noProof/>
          <w:color w:val="000000"/>
          <w:sz w:val="24"/>
        </w:rPr>
        <w:drawing>
          <wp:inline distT="0" distB="0" distL="0" distR="0" wp14:anchorId="22C34C30" wp14:editId="394EA1BC">
            <wp:extent cx="5724525" cy="4114800"/>
            <wp:effectExtent l="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8E84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BMI, body mass index; CI, confidence interval; ED, emergency department; Hosp, hospitalization; HR, hazard ratio; ICS, inhaled corticosteroid; OCS, oral corticosteroids; SABA, short-acting beta agonists</w:t>
      </w:r>
    </w:p>
    <w:p w14:paraId="32F621D7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Cs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</w:rPr>
        <w:t>Hazard ratio &gt;1 indicates an increased risk; hazard ratio &lt;1 indicates a decreased risk.</w:t>
      </w:r>
    </w:p>
    <w:p w14:paraId="277CFE50" w14:textId="77777777" w:rsidR="007F7367" w:rsidRPr="00633A0E" w:rsidRDefault="007F7367" w:rsidP="007F7367">
      <w:pPr>
        <w:pBdr>
          <w:top w:val="single" w:sz="4" w:space="1" w:color="auto"/>
        </w:pBdr>
        <w:spacing w:line="240" w:lineRule="auto"/>
        <w:jc w:val="both"/>
        <w:rPr>
          <w:rFonts w:cs="Arial"/>
          <w:b/>
          <w:color w:val="000000"/>
          <w:sz w:val="18"/>
          <w:szCs w:val="18"/>
        </w:rPr>
      </w:pPr>
      <w:r w:rsidRPr="00633A0E">
        <w:rPr>
          <w:rFonts w:cs="Arial"/>
          <w:bCs/>
          <w:color w:val="000000"/>
          <w:sz w:val="18"/>
          <w:szCs w:val="18"/>
          <w:vertAlign w:val="superscript"/>
        </w:rPr>
        <w:t>*</w:t>
      </w:r>
      <w:r w:rsidRPr="00633A0E">
        <w:rPr>
          <w:rFonts w:cs="Arial"/>
          <w:bCs/>
          <w:color w:val="000000"/>
          <w:sz w:val="18"/>
          <w:szCs w:val="18"/>
        </w:rPr>
        <w:t>Statistically significant (</w:t>
      </w:r>
      <w:r w:rsidRPr="00633A0E">
        <w:rPr>
          <w:rFonts w:cs="Arial"/>
          <w:bCs/>
          <w:i/>
          <w:iCs/>
          <w:color w:val="000000"/>
          <w:sz w:val="18"/>
          <w:szCs w:val="18"/>
        </w:rPr>
        <w:t>P</w:t>
      </w:r>
      <w:r w:rsidRPr="00633A0E">
        <w:rPr>
          <w:rFonts w:cs="Arial"/>
          <w:bCs/>
          <w:color w:val="000000"/>
          <w:sz w:val="18"/>
          <w:szCs w:val="18"/>
        </w:rPr>
        <w:t xml:space="preserve"> &lt; 0.001).</w:t>
      </w:r>
    </w:p>
    <w:p w14:paraId="09FB88EF" w14:textId="77777777" w:rsidR="008B23E5" w:rsidRDefault="007F7367"/>
    <w:sectPr w:rsidR="008B23E5" w:rsidSect="00C94612">
      <w:footerReference w:type="even" r:id="rId9"/>
      <w:footerReference w:type="default" r:id="rId10"/>
      <w:footerReference w:type="first" r:id="rId11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82C1" w14:textId="77777777" w:rsidR="006C5368" w:rsidRDefault="007F7367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AD2FF" w14:textId="77777777" w:rsidR="006C5368" w:rsidRDefault="007F7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790D" w14:textId="77777777" w:rsidR="006C5368" w:rsidRDefault="007F7367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CBEE4D" wp14:editId="0081DA1E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2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3B2B6" w14:textId="77777777" w:rsidR="00740F67" w:rsidRPr="00740F67" w:rsidRDefault="007F73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BEE4D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" o:allowincell="f" filled="f" stroked="f">
              <v:textbox inset="20pt,0,,0">
                <w:txbxContent>
                  <w:p w14:paraId="36B3B2B6" w14:textId="77777777" w:rsidR="00740F67" w:rsidRPr="00740F67" w:rsidRDefault="007F73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84AE1B5" w14:textId="77777777" w:rsidR="006C5368" w:rsidRDefault="007F73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4A08" w14:textId="77777777" w:rsidR="00740F67" w:rsidRDefault="007F736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09951B8" wp14:editId="64E0C8C0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2540" r="0" b="0"/>
              <wp:wrapNone/>
              <wp:docPr id="1" name="MSIPCM71df4afb82ef22201046dfa6" descr="{&quot;HashCode&quot;:-1348403003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A2F5B" w14:textId="77777777" w:rsidR="00740F67" w:rsidRPr="00740F67" w:rsidRDefault="007F73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951B8" id="_x0000_t202" coordsize="21600,21600" o:spt="202" path="m,l,21600r21600,l21600,xe">
              <v:stroke joinstyle="miter"/>
              <v:path gradientshapeok="t" o:connecttype="rect"/>
            </v:shapetype>
            <v:shape id="MSIPCM71df4afb82ef22201046dfa6" o:spid="_x0000_s1027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.2pt;width:612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" o:allowincell="f" filled="f" stroked="f">
              <v:textbox inset="20pt,0,,0">
                <w:txbxContent>
                  <w:p w14:paraId="58BA2F5B" w14:textId="77777777" w:rsidR="00740F67" w:rsidRPr="00740F67" w:rsidRDefault="007F73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67"/>
    <w:rsid w:val="004154BB"/>
    <w:rsid w:val="00721CA1"/>
    <w:rsid w:val="00764671"/>
    <w:rsid w:val="007F7367"/>
    <w:rsid w:val="00AF5357"/>
    <w:rsid w:val="00B1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27208"/>
  <w15:chartTrackingRefBased/>
  <w15:docId w15:val="{3987AA3D-BCAC-43F8-A636-4A1EA311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367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F73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367"/>
    <w:rPr>
      <w:rFonts w:ascii="Arial" w:eastAsia="Times New Roman" w:hAnsi="Arial" w:cs="Times New Roman"/>
      <w:sz w:val="20"/>
      <w:szCs w:val="24"/>
      <w:lang w:val="en-US"/>
    </w:rPr>
  </w:style>
  <w:style w:type="character" w:styleId="PageNumber">
    <w:name w:val="page number"/>
    <w:basedOn w:val="DefaultParagraphFont"/>
    <w:rsid w:val="007F7367"/>
  </w:style>
  <w:style w:type="character" w:styleId="CommentReference">
    <w:name w:val="annotation reference"/>
    <w:rsid w:val="007F73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7367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7F7367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F73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7F7367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F7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Kainthla, Geetika /IN</dc:creator>
  <cp:keywords/>
  <dc:description/>
  <cp:lastModifiedBy>Kainthla, Geetika /IN</cp:lastModifiedBy>
  <cp:revision>1</cp:revision>
  <dcterms:created xsi:type="dcterms:W3CDTF">2022-12-13T09:59:00Z</dcterms:created>
  <dcterms:modified xsi:type="dcterms:W3CDTF">2022-12-13T10:01:00Z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4070aa04-0fd7-4570-816a-25fa59777f66</vt:lpwstr>
  </property>
</Properties>
</file>