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9D86" w14:textId="600B5BE4" w:rsidR="00281B0D" w:rsidRDefault="00F37760" w:rsidP="00F3776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Supplementary Appendix</w:t>
      </w:r>
    </w:p>
    <w:p w14:paraId="2ED114F1" w14:textId="261D3699" w:rsidR="00F37760" w:rsidRDefault="00F37760" w:rsidP="00F37760">
      <w:pPr>
        <w:spacing w:after="0" w:line="360" w:lineRule="auto"/>
        <w:rPr>
          <w:rFonts w:ascii="Arial" w:hAnsi="Arial" w:cs="Arial"/>
        </w:rPr>
      </w:pPr>
    </w:p>
    <w:p w14:paraId="49C44547" w14:textId="648B1540" w:rsidR="00F37760" w:rsidRDefault="00AE4B3A" w:rsidP="006021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Table</w:t>
      </w:r>
      <w:r w:rsidR="00F37760">
        <w:rPr>
          <w:rFonts w:ascii="Arial" w:hAnsi="Arial" w:cs="Arial"/>
        </w:rPr>
        <w:t xml:space="preserve"> 1. </w:t>
      </w:r>
      <w:r w:rsidR="00F37760" w:rsidRPr="00F37760">
        <w:rPr>
          <w:rFonts w:ascii="Arial" w:hAnsi="Arial" w:cs="Arial"/>
        </w:rPr>
        <w:t>Table of search terms for a MEDLINE search strategy</w:t>
      </w:r>
    </w:p>
    <w:p w14:paraId="4ED56AF2" w14:textId="6C74A106" w:rsidR="00F37760" w:rsidRDefault="00F37760" w:rsidP="0060212B">
      <w:pPr>
        <w:spacing w:after="0" w:line="240" w:lineRule="auto"/>
        <w:rPr>
          <w:rFonts w:ascii="Arial" w:hAnsi="Arial" w:cs="Arial"/>
        </w:rPr>
      </w:pPr>
    </w:p>
    <w:tbl>
      <w:tblPr>
        <w:tblW w:w="13073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818"/>
        <w:gridCol w:w="2818"/>
        <w:gridCol w:w="2818"/>
        <w:gridCol w:w="2819"/>
      </w:tblGrid>
      <w:tr w:rsidR="00F37760" w14:paraId="6FC752F0" w14:textId="77777777" w:rsidTr="00E171D6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7179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EEF3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7760">
              <w:rPr>
                <w:rFonts w:ascii="Arial" w:hAnsi="Arial" w:cs="Arial"/>
                <w:b/>
                <w:sz w:val="20"/>
                <w:szCs w:val="20"/>
              </w:rPr>
              <w:t>Concept 1</w:t>
            </w:r>
          </w:p>
        </w:tc>
        <w:tc>
          <w:tcPr>
            <w:tcW w:w="281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9866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7760">
              <w:rPr>
                <w:rFonts w:ascii="Arial" w:hAnsi="Arial" w:cs="Arial"/>
                <w:b/>
                <w:sz w:val="20"/>
                <w:szCs w:val="20"/>
              </w:rPr>
              <w:t>Concept 2</w:t>
            </w:r>
          </w:p>
        </w:tc>
        <w:tc>
          <w:tcPr>
            <w:tcW w:w="281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5CC4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7760">
              <w:rPr>
                <w:rFonts w:ascii="Arial" w:hAnsi="Arial" w:cs="Arial"/>
                <w:b/>
                <w:sz w:val="20"/>
                <w:szCs w:val="20"/>
              </w:rPr>
              <w:t>Concept 3</w:t>
            </w:r>
          </w:p>
        </w:tc>
        <w:tc>
          <w:tcPr>
            <w:tcW w:w="281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B1A1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7760">
              <w:rPr>
                <w:rFonts w:ascii="Arial" w:hAnsi="Arial" w:cs="Arial"/>
                <w:b/>
                <w:sz w:val="20"/>
                <w:szCs w:val="20"/>
              </w:rPr>
              <w:t>Concept 4</w:t>
            </w:r>
          </w:p>
        </w:tc>
      </w:tr>
      <w:tr w:rsidR="00F37760" w14:paraId="0B154EB5" w14:textId="77777777" w:rsidTr="005C33ED">
        <w:trPr>
          <w:trHeight w:val="175"/>
        </w:trPr>
        <w:tc>
          <w:tcPr>
            <w:tcW w:w="1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BF2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7760">
              <w:rPr>
                <w:rFonts w:ascii="Arial" w:hAnsi="Arial" w:cs="Arial"/>
                <w:b/>
                <w:sz w:val="20"/>
                <w:szCs w:val="20"/>
              </w:rPr>
              <w:t>Key concepts</w:t>
            </w:r>
          </w:p>
        </w:tc>
        <w:tc>
          <w:tcPr>
            <w:tcW w:w="281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AEF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37760">
              <w:rPr>
                <w:rFonts w:ascii="Arial" w:hAnsi="Arial" w:cs="Arial"/>
                <w:bCs/>
                <w:sz w:val="20"/>
                <w:szCs w:val="20"/>
              </w:rPr>
              <w:t>Determinants</w:t>
            </w:r>
          </w:p>
        </w:tc>
        <w:tc>
          <w:tcPr>
            <w:tcW w:w="281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AF8A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37760">
              <w:rPr>
                <w:rFonts w:ascii="Arial" w:hAnsi="Arial" w:cs="Arial"/>
                <w:bCs/>
                <w:sz w:val="20"/>
                <w:szCs w:val="20"/>
              </w:rPr>
              <w:t>Exercise / physical activity</w:t>
            </w:r>
          </w:p>
        </w:tc>
        <w:tc>
          <w:tcPr>
            <w:tcW w:w="2818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265C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37760">
              <w:rPr>
                <w:rFonts w:ascii="Arial" w:hAnsi="Arial" w:cs="Arial"/>
                <w:bCs/>
                <w:sz w:val="20"/>
                <w:szCs w:val="20"/>
              </w:rPr>
              <w:t>Adherence</w:t>
            </w:r>
          </w:p>
        </w:tc>
        <w:tc>
          <w:tcPr>
            <w:tcW w:w="2819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808C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37760">
              <w:rPr>
                <w:rFonts w:ascii="Arial" w:hAnsi="Arial" w:cs="Arial"/>
                <w:bCs/>
                <w:sz w:val="20"/>
                <w:szCs w:val="20"/>
              </w:rPr>
              <w:t>Metabolic syndrome</w:t>
            </w:r>
          </w:p>
        </w:tc>
      </w:tr>
      <w:tr w:rsidR="00F37760" w14:paraId="63F3D7E8" w14:textId="77777777" w:rsidTr="005C33ED">
        <w:trPr>
          <w:trHeight w:val="4819"/>
        </w:trPr>
        <w:tc>
          <w:tcPr>
            <w:tcW w:w="1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330B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Free text terms / natural language terms</w:t>
            </w:r>
          </w:p>
        </w:tc>
        <w:tc>
          <w:tcPr>
            <w:tcW w:w="2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1D2B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Determinant / </w:t>
            </w: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determin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373AAE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Factor</w:t>
            </w:r>
          </w:p>
          <w:p w14:paraId="676F2C5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Contribut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F03EA35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Cause</w:t>
            </w:r>
          </w:p>
          <w:p w14:paraId="443CB15F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Influence</w:t>
            </w:r>
          </w:p>
          <w:p w14:paraId="676D533D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Predictor / predict*</w:t>
            </w:r>
          </w:p>
          <w:p w14:paraId="1214120C" w14:textId="186036C1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Reason</w:t>
            </w:r>
          </w:p>
          <w:p w14:paraId="270520C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Facilitator / </w:t>
            </w: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facilitat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AC6C0D8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Enable*</w:t>
            </w:r>
          </w:p>
          <w:p w14:paraId="05E0D672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Motivation</w:t>
            </w:r>
          </w:p>
          <w:p w14:paraId="1D8F7AD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Motivator</w:t>
            </w:r>
          </w:p>
          <w:p w14:paraId="2467DF53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Motive</w:t>
            </w:r>
          </w:p>
          <w:p w14:paraId="3FEF317E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Motive factors</w:t>
            </w:r>
          </w:p>
          <w:p w14:paraId="564A8D68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Driver</w:t>
            </w:r>
          </w:p>
          <w:p w14:paraId="2CF33226" w14:textId="3E214A7A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Incentive</w:t>
            </w:r>
          </w:p>
          <w:p w14:paraId="08D79BA6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Barrier</w:t>
            </w:r>
          </w:p>
          <w:p w14:paraId="4DF6745D" w14:textId="1E330549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Deterr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2DAF978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Indicator</w:t>
            </w:r>
          </w:p>
          <w:p w14:paraId="2EFD9A3A" w14:textId="265E88A1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Indicat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21276C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Association</w:t>
            </w:r>
          </w:p>
          <w:p w14:paraId="58D9B9C8" w14:textId="7B016495" w:rsidR="00F37760" w:rsidRPr="005C33ED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green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Regression</w:t>
            </w:r>
          </w:p>
        </w:tc>
        <w:tc>
          <w:tcPr>
            <w:tcW w:w="2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0386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</w:t>
            </w:r>
          </w:p>
          <w:p w14:paraId="5BC90BA9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 therapy</w:t>
            </w:r>
          </w:p>
          <w:p w14:paraId="4AD14662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 training</w:t>
            </w:r>
          </w:p>
          <w:p w14:paraId="5985FE55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Physical exercise</w:t>
            </w:r>
          </w:p>
          <w:p w14:paraId="047AEFD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Physical activity</w:t>
            </w:r>
          </w:p>
          <w:p w14:paraId="7B4F4F89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EPA</w:t>
            </w:r>
          </w:p>
          <w:p w14:paraId="2CAB2B77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Physical training</w:t>
            </w:r>
          </w:p>
          <w:p w14:paraId="3DAF2EE6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A7100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Fitness</w:t>
            </w:r>
          </w:p>
          <w:p w14:paraId="181E107E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Training</w:t>
            </w:r>
          </w:p>
          <w:p w14:paraId="546B7D9A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Sport</w:t>
            </w:r>
          </w:p>
          <w:p w14:paraId="3ABE4FE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Muscular exercise </w:t>
            </w:r>
          </w:p>
          <w:p w14:paraId="320BBA97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Leisure time physical activity</w:t>
            </w:r>
          </w:p>
          <w:p w14:paraId="070207C1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022DE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Aerobic</w:t>
            </w:r>
          </w:p>
          <w:p w14:paraId="5E76A1D9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Aerobic exercise</w:t>
            </w:r>
          </w:p>
          <w:p w14:paraId="082BDDC6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Aerobic training</w:t>
            </w:r>
          </w:p>
          <w:p w14:paraId="15E7A38A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Resistance training</w:t>
            </w:r>
          </w:p>
          <w:p w14:paraId="727997DB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Strength endurance</w:t>
            </w:r>
          </w:p>
          <w:p w14:paraId="3DC3ABA3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Strength training</w:t>
            </w:r>
          </w:p>
          <w:p w14:paraId="095FF49F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405E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 adherence</w:t>
            </w:r>
          </w:p>
          <w:p w14:paraId="260A305D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 non-adherence</w:t>
            </w:r>
          </w:p>
          <w:p w14:paraId="6FEE2DEF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Adherence</w:t>
            </w:r>
          </w:p>
          <w:p w14:paraId="03E264B6" w14:textId="13AC4A6E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adherence </w:t>
            </w: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behavio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F3E3BD6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Compliance</w:t>
            </w:r>
          </w:p>
          <w:p w14:paraId="318A508B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Concordance</w:t>
            </w:r>
          </w:p>
          <w:p w14:paraId="2240A922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Co-operation</w:t>
            </w:r>
          </w:p>
          <w:p w14:paraId="25A53F8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Cooperation</w:t>
            </w:r>
          </w:p>
          <w:p w14:paraId="4F826D57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Collaboration</w:t>
            </w:r>
          </w:p>
          <w:p w14:paraId="55B6377B" w14:textId="53B00B71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Partnership</w:t>
            </w:r>
          </w:p>
          <w:p w14:paraId="4A7B5C19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Engagement</w:t>
            </w:r>
          </w:p>
          <w:p w14:paraId="798912EE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Participation</w:t>
            </w:r>
          </w:p>
          <w:p w14:paraId="408EFFCD" w14:textId="23B3D1B5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Motivation</w:t>
            </w:r>
          </w:p>
          <w:p w14:paraId="48F829FF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Non-adhere*</w:t>
            </w:r>
          </w:p>
          <w:p w14:paraId="73700342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Nonadhere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B3A0333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Noncompliance</w:t>
            </w:r>
          </w:p>
          <w:p w14:paraId="7991BC08" w14:textId="4480D68F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Non-compliance </w:t>
            </w:r>
          </w:p>
          <w:p w14:paraId="66E76D2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Consistent</w:t>
            </w:r>
          </w:p>
          <w:p w14:paraId="575245F5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Consistency</w:t>
            </w:r>
          </w:p>
        </w:tc>
        <w:tc>
          <w:tcPr>
            <w:tcW w:w="2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9FF9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Metabolic syndrome</w:t>
            </w:r>
          </w:p>
          <w:p w14:paraId="1ECFD06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 xml:space="preserve">Metabolic </w:t>
            </w: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syn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579C034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MetS</w:t>
            </w:r>
          </w:p>
          <w:p w14:paraId="4ACF4FC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34FD2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Metabolic disease</w:t>
            </w:r>
          </w:p>
          <w:p w14:paraId="6189E15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Syndrome X</w:t>
            </w:r>
          </w:p>
          <w:p w14:paraId="0195927B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Insulin resistance syndrome</w:t>
            </w:r>
          </w:p>
          <w:p w14:paraId="6221390C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965C53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Nutritional and metabolic disease*</w:t>
            </w:r>
          </w:p>
          <w:p w14:paraId="3660AEB9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F37760">
              <w:rPr>
                <w:rFonts w:ascii="Arial" w:hAnsi="Arial" w:cs="Arial"/>
                <w:sz w:val="20"/>
                <w:szCs w:val="20"/>
              </w:rPr>
              <w:t>Hypertriglyceridemic</w:t>
            </w:r>
            <w:proofErr w:type="spellEnd"/>
            <w:r w:rsidRPr="00F37760">
              <w:rPr>
                <w:rFonts w:ascii="Arial" w:hAnsi="Arial" w:cs="Arial"/>
                <w:sz w:val="20"/>
                <w:szCs w:val="20"/>
              </w:rPr>
              <w:t xml:space="preserve"> waist</w:t>
            </w:r>
          </w:p>
          <w:p w14:paraId="361BCF7E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760" w14:paraId="37D2957F" w14:textId="77777777" w:rsidTr="00E171D6">
        <w:tc>
          <w:tcPr>
            <w:tcW w:w="180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D5E5" w14:textId="77777777" w:rsidR="00F37760" w:rsidRPr="00F37760" w:rsidRDefault="00F37760" w:rsidP="005C33ED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Controlled vocabulary terms / subject terms</w:t>
            </w:r>
          </w:p>
        </w:tc>
        <w:tc>
          <w:tcPr>
            <w:tcW w:w="2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7A45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9F3A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</w:t>
            </w:r>
          </w:p>
          <w:p w14:paraId="641AD7A5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Exercise Therapy</w:t>
            </w:r>
          </w:p>
          <w:p w14:paraId="611A41AD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Resistance Training</w:t>
            </w:r>
          </w:p>
        </w:tc>
        <w:tc>
          <w:tcPr>
            <w:tcW w:w="2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7811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Patient compliance</w:t>
            </w:r>
          </w:p>
          <w:p w14:paraId="1B624453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Treatment adherence and compliance</w:t>
            </w:r>
          </w:p>
          <w:p w14:paraId="23E3E531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55C0" w14:textId="77777777" w:rsidR="00F37760" w:rsidRPr="00F37760" w:rsidRDefault="00F37760" w:rsidP="005C33E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7760">
              <w:rPr>
                <w:rFonts w:ascii="Arial" w:hAnsi="Arial" w:cs="Arial"/>
                <w:sz w:val="20"/>
                <w:szCs w:val="20"/>
              </w:rPr>
              <w:t>Metabolic syndrome</w:t>
            </w:r>
          </w:p>
        </w:tc>
      </w:tr>
    </w:tbl>
    <w:p w14:paraId="51525E96" w14:textId="2EF2C1D7" w:rsidR="00F37760" w:rsidRDefault="00243E42" w:rsidP="00F3776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Key: *, truncated search term.</w:t>
      </w:r>
    </w:p>
    <w:p w14:paraId="46C9D6E8" w14:textId="2B4109B5" w:rsidR="00F37760" w:rsidRDefault="00AE4B3A" w:rsidP="006021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Table</w:t>
      </w:r>
      <w:r w:rsidR="00F37760">
        <w:rPr>
          <w:rFonts w:ascii="Arial" w:hAnsi="Arial" w:cs="Arial"/>
        </w:rPr>
        <w:t xml:space="preserve"> 2. </w:t>
      </w:r>
      <w:r w:rsidR="00F37760" w:rsidRPr="00F37760">
        <w:rPr>
          <w:rFonts w:ascii="Arial" w:hAnsi="Arial" w:cs="Arial"/>
        </w:rPr>
        <w:t>Data extraction of quantitative studies</w:t>
      </w:r>
    </w:p>
    <w:p w14:paraId="06D0B911" w14:textId="105886CA" w:rsidR="00F37760" w:rsidRDefault="00F37760" w:rsidP="00F37760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2"/>
        <w:gridCol w:w="2523"/>
      </w:tblGrid>
      <w:tr w:rsidR="00F37760" w:rsidRPr="00D6273F" w14:paraId="0B772C74" w14:textId="77777777" w:rsidTr="00B333A7">
        <w:tc>
          <w:tcPr>
            <w:tcW w:w="2522" w:type="dxa"/>
          </w:tcPr>
          <w:p w14:paraId="69527C53" w14:textId="77777777" w:rsidR="00F37760" w:rsidRPr="00B333A7" w:rsidRDefault="00F37760" w:rsidP="002F0BB3">
            <w:pPr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Domain and Key Themes</w:t>
            </w:r>
          </w:p>
        </w:tc>
        <w:tc>
          <w:tcPr>
            <w:tcW w:w="2522" w:type="dxa"/>
          </w:tcPr>
          <w:p w14:paraId="1C787384" w14:textId="34C9D3C5" w:rsidR="00F37760" w:rsidRPr="00B333A7" w:rsidRDefault="00F37760" w:rsidP="002F0BB3">
            <w:pPr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Abuissa et al. (2005)</w:t>
            </w:r>
            <w:r w:rsidR="00F35B8A" w:rsidRPr="00F35B8A">
              <w:rPr>
                <w:b/>
                <w:bCs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2522" w:type="dxa"/>
          </w:tcPr>
          <w:p w14:paraId="53F44FFD" w14:textId="2420893A" w:rsidR="00F37760" w:rsidRPr="00B333A7" w:rsidRDefault="00F37760" w:rsidP="002F0BB3">
            <w:pPr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Colom et al. (2019)</w:t>
            </w:r>
            <w:r w:rsidR="00F35B8A" w:rsidRPr="00F35B8A">
              <w:rPr>
                <w:b/>
                <w:bCs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522" w:type="dxa"/>
          </w:tcPr>
          <w:p w14:paraId="5EAD9039" w14:textId="38D16D23" w:rsidR="00F37760" w:rsidRPr="00B333A7" w:rsidRDefault="00F37760" w:rsidP="002F0BB3">
            <w:pPr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Jansen et al. (2013)</w:t>
            </w:r>
            <w:r w:rsidR="00F35B8A" w:rsidRPr="00F35B8A">
              <w:rPr>
                <w:b/>
                <w:bCs/>
                <w:sz w:val="20"/>
                <w:szCs w:val="20"/>
                <w:vertAlign w:val="superscript"/>
              </w:rPr>
              <w:t>39</w:t>
            </w:r>
          </w:p>
        </w:tc>
        <w:tc>
          <w:tcPr>
            <w:tcW w:w="2523" w:type="dxa"/>
          </w:tcPr>
          <w:p w14:paraId="4382C973" w14:textId="295B123B" w:rsidR="00F37760" w:rsidRPr="00B333A7" w:rsidRDefault="00F37760" w:rsidP="002F0BB3">
            <w:pPr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Kim et al. (2010)</w:t>
            </w:r>
            <w:r w:rsidR="00F35B8A" w:rsidRPr="00F35B8A">
              <w:rPr>
                <w:b/>
                <w:bCs/>
                <w:sz w:val="20"/>
                <w:szCs w:val="20"/>
                <w:vertAlign w:val="superscript"/>
              </w:rPr>
              <w:t>42</w:t>
            </w:r>
          </w:p>
        </w:tc>
      </w:tr>
      <w:tr w:rsidR="00F37760" w:rsidRPr="00D6273F" w14:paraId="3C578AE8" w14:textId="77777777" w:rsidTr="00B333A7">
        <w:trPr>
          <w:trHeight w:val="303"/>
        </w:trPr>
        <w:tc>
          <w:tcPr>
            <w:tcW w:w="12611" w:type="dxa"/>
            <w:gridSpan w:val="5"/>
            <w:shd w:val="clear" w:color="auto" w:fill="FFE599" w:themeFill="accent4" w:themeFillTint="66"/>
          </w:tcPr>
          <w:p w14:paraId="75F1124A" w14:textId="77777777" w:rsidR="00F37760" w:rsidRPr="00B333A7" w:rsidRDefault="00F37760" w:rsidP="002F0BB3">
            <w:pPr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Source of Data</w:t>
            </w:r>
          </w:p>
        </w:tc>
      </w:tr>
      <w:tr w:rsidR="00F37760" w:rsidRPr="00D6273F" w14:paraId="19CAFD47" w14:textId="77777777" w:rsidTr="00B333A7">
        <w:tc>
          <w:tcPr>
            <w:tcW w:w="2522" w:type="dxa"/>
          </w:tcPr>
          <w:p w14:paraId="0578C106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Source of data (</w:t>
            </w:r>
            <w:proofErr w:type="gramStart"/>
            <w:r w:rsidRPr="00B333A7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B333A7">
              <w:rPr>
                <w:b/>
                <w:bCs/>
                <w:sz w:val="20"/>
                <w:szCs w:val="20"/>
              </w:rPr>
              <w:t xml:space="preserve"> cohort, case control, randomised trial, registry data)</w:t>
            </w:r>
          </w:p>
        </w:tc>
        <w:tc>
          <w:tcPr>
            <w:tcW w:w="2522" w:type="dxa"/>
          </w:tcPr>
          <w:p w14:paraId="0491B563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longitudinal</w:t>
            </w:r>
          </w:p>
          <w:p w14:paraId="64E83EE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3CC1F6A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based on baseline data of ongoing RCT</w:t>
            </w:r>
          </w:p>
        </w:tc>
        <w:tc>
          <w:tcPr>
            <w:tcW w:w="2522" w:type="dxa"/>
          </w:tcPr>
          <w:p w14:paraId="781FB96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longitudinal survey</w:t>
            </w:r>
          </w:p>
        </w:tc>
        <w:tc>
          <w:tcPr>
            <w:tcW w:w="2523" w:type="dxa"/>
          </w:tcPr>
          <w:p w14:paraId="7419B89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survey</w:t>
            </w:r>
          </w:p>
        </w:tc>
      </w:tr>
      <w:tr w:rsidR="00F37760" w:rsidRPr="00D6273F" w14:paraId="4DC73925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1B635BD8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Participants</w:t>
            </w:r>
          </w:p>
        </w:tc>
      </w:tr>
      <w:tr w:rsidR="00F37760" w:rsidRPr="00D6273F" w14:paraId="5F2C5F82" w14:textId="77777777" w:rsidTr="00B333A7">
        <w:tc>
          <w:tcPr>
            <w:tcW w:w="2522" w:type="dxa"/>
          </w:tcPr>
          <w:p w14:paraId="6EE82BD0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Participant eligibility and recruitment method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consecutive participants, location, number of centres, setting, inclusion and exclusion criteria)</w:t>
            </w:r>
          </w:p>
        </w:tc>
        <w:tc>
          <w:tcPr>
            <w:tcW w:w="2522" w:type="dxa"/>
          </w:tcPr>
          <w:p w14:paraId="5BE5AF9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Patients enrolled into an acute coronary syndrome (ACS) registry at two Kansas City hospitals were screened for MetS using the NCEP-ATP-III criteria. </w:t>
            </w:r>
          </w:p>
          <w:p w14:paraId="158D21D3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Exclusion: diabetic and metabolically normal patients</w:t>
            </w:r>
          </w:p>
        </w:tc>
        <w:tc>
          <w:tcPr>
            <w:tcW w:w="2522" w:type="dxa"/>
          </w:tcPr>
          <w:p w14:paraId="62574E7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Participants were adults enrolled from primary care facilities dependent on University Hospital Son </w:t>
            </w:r>
            <w:proofErr w:type="spellStart"/>
            <w:r w:rsidRPr="00B333A7">
              <w:rPr>
                <w:sz w:val="20"/>
                <w:szCs w:val="20"/>
              </w:rPr>
              <w:t>Espases</w:t>
            </w:r>
            <w:proofErr w:type="spellEnd"/>
            <w:r w:rsidRPr="00B333A7">
              <w:rPr>
                <w:sz w:val="20"/>
                <w:szCs w:val="20"/>
              </w:rPr>
              <w:t xml:space="preserve"> in Spain, part of the PREDIMED-Plus trial.</w:t>
            </w:r>
          </w:p>
          <w:p w14:paraId="4A6997D3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Inclusion: BMI 27 or above, &lt;40kg/m</w:t>
            </w:r>
            <w:r w:rsidRPr="00B333A7">
              <w:rPr>
                <w:sz w:val="20"/>
                <w:szCs w:val="20"/>
                <w:vertAlign w:val="superscript"/>
              </w:rPr>
              <w:t>2</w:t>
            </w:r>
            <w:r w:rsidRPr="00B333A7">
              <w:rPr>
                <w:sz w:val="20"/>
                <w:szCs w:val="20"/>
              </w:rPr>
              <w:t>, at least 3 components of MetS according to IDF criteria</w:t>
            </w:r>
          </w:p>
          <w:p w14:paraId="4FF251C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Exclusion: participants living outside the city limits of Palma de Mallorca, those with no/&lt;4 days of accelerometer data</w:t>
            </w:r>
          </w:p>
        </w:tc>
        <w:tc>
          <w:tcPr>
            <w:tcW w:w="2522" w:type="dxa"/>
          </w:tcPr>
          <w:p w14:paraId="1E37BD6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Participants identified after population-based screening in the “</w:t>
            </w:r>
            <w:proofErr w:type="spellStart"/>
            <w:r w:rsidRPr="00B333A7">
              <w:rPr>
                <w:sz w:val="20"/>
                <w:szCs w:val="20"/>
              </w:rPr>
              <w:t>Ijsselstein</w:t>
            </w:r>
            <w:proofErr w:type="spellEnd"/>
            <w:r w:rsidRPr="00B333A7">
              <w:rPr>
                <w:sz w:val="20"/>
                <w:szCs w:val="20"/>
              </w:rPr>
              <w:t xml:space="preserve"> Screening for Central Obesity to Detect Metabolic Syndrome” study</w:t>
            </w:r>
          </w:p>
          <w:p w14:paraId="5B6A9D5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Inclusion: MetS defined by NCEP-ATP-III</w:t>
            </w:r>
          </w:p>
          <w:p w14:paraId="2422186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Exclusion: not specified</w:t>
            </w:r>
          </w:p>
        </w:tc>
        <w:tc>
          <w:tcPr>
            <w:tcW w:w="2523" w:type="dxa"/>
          </w:tcPr>
          <w:p w14:paraId="4B0ED11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Convenience sample from one university hospital, </w:t>
            </w:r>
          </w:p>
          <w:p w14:paraId="1277C5C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Inclusion: MetS defined by NCEP-ATP-III</w:t>
            </w:r>
          </w:p>
          <w:p w14:paraId="17EC4C0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Exclusion: not specified</w:t>
            </w:r>
          </w:p>
        </w:tc>
      </w:tr>
      <w:tr w:rsidR="00F37760" w:rsidRPr="00D6273F" w14:paraId="1F6C80FC" w14:textId="77777777" w:rsidTr="00B333A7">
        <w:tc>
          <w:tcPr>
            <w:tcW w:w="2522" w:type="dxa"/>
          </w:tcPr>
          <w:p w14:paraId="4458F151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proofErr w:type="spellStart"/>
            <w:r w:rsidRPr="00B333A7">
              <w:rPr>
                <w:b/>
                <w:bCs/>
                <w:sz w:val="20"/>
                <w:szCs w:val="20"/>
                <w:lang w:val="es-CO"/>
              </w:rPr>
              <w:t>Participant</w:t>
            </w:r>
            <w:proofErr w:type="spellEnd"/>
            <w:r w:rsidRPr="00B333A7">
              <w:rPr>
                <w:b/>
                <w:bCs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B333A7">
              <w:rPr>
                <w:b/>
                <w:bCs/>
                <w:sz w:val="20"/>
                <w:szCs w:val="20"/>
                <w:lang w:val="es-CO"/>
              </w:rPr>
              <w:t>description</w:t>
            </w:r>
            <w:proofErr w:type="spellEnd"/>
          </w:p>
        </w:tc>
        <w:tc>
          <w:tcPr>
            <w:tcW w:w="2522" w:type="dxa"/>
          </w:tcPr>
          <w:p w14:paraId="232E8A4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i/>
                <w:iCs/>
                <w:sz w:val="20"/>
                <w:szCs w:val="20"/>
              </w:rPr>
              <w:t>Adults with MetS exercising at 1 year (n=92)</w:t>
            </w:r>
            <w:r w:rsidRPr="00B333A7">
              <w:rPr>
                <w:sz w:val="20"/>
                <w:szCs w:val="20"/>
              </w:rPr>
              <w:t xml:space="preserve">: mean age 59.6 years (± 11.7), 54/92 (58.7%) were male, 85/92 (92.4%) were Caucasian, </w:t>
            </w:r>
            <w:r w:rsidRPr="00B333A7">
              <w:rPr>
                <w:sz w:val="20"/>
                <w:szCs w:val="20"/>
              </w:rPr>
              <w:lastRenderedPageBreak/>
              <w:t>7/92 (7.6%) had COPD, 70/92 (76.1%) had hypertension, 17/92 (18.5%) had a history of MI, 1/92 (1.1%) had peripheral vascular disease, 3/92 (3.3%) alcohol abuse, 4/92 (4.3%) illicit drug use, 30/92 (32.2%) were current smokers, 20/92 (21.3%) were living alone, 29/92 (31.9%) suffered economic burden, mean BMI was 30.4, 40% were exercising at baseline</w:t>
            </w:r>
          </w:p>
          <w:p w14:paraId="4B7B246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  <w:p w14:paraId="4E2F504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i/>
                <w:iCs/>
                <w:sz w:val="20"/>
                <w:szCs w:val="20"/>
              </w:rPr>
              <w:t>Adults with MetS not exercising at 1 year (n=78)</w:t>
            </w:r>
            <w:r w:rsidRPr="00B333A7">
              <w:rPr>
                <w:sz w:val="20"/>
                <w:szCs w:val="20"/>
              </w:rPr>
              <w:t xml:space="preserve">: mean age 60.7 years, 43/78 (55.1%) were male, 62/78 (79.5%) were Caucasian, 5/78 (6.4%) had COPD, 65/78 (83.3%) had hypertension, 20/78 (25.6%) had a history of MI, 6/78 (7.7%) had peripheral vascular disease, 3/78 (3.8%) alcohol abuse, 5/78 (6.4%) illicit drug use, 26/78 (33.3%) were current smokers, 24/78 (31.2%) were living alone, 27/78 (35.1%) suffered economic burden, mean BMI was 32.1, 16.7% </w:t>
            </w:r>
            <w:r w:rsidRPr="00B333A7">
              <w:rPr>
                <w:sz w:val="20"/>
                <w:szCs w:val="20"/>
              </w:rPr>
              <w:lastRenderedPageBreak/>
              <w:t>were exercising at baseline</w:t>
            </w:r>
          </w:p>
        </w:tc>
        <w:tc>
          <w:tcPr>
            <w:tcW w:w="2522" w:type="dxa"/>
          </w:tcPr>
          <w:p w14:paraId="08270EE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Adults with MetS, 106/218 (48.6%) were male, 102/218 (46.8%) were &gt;65 years old, mean age 65.2 years, 132/218 (60.6%) were </w:t>
            </w:r>
            <w:r w:rsidRPr="00B333A7">
              <w:rPr>
                <w:sz w:val="20"/>
                <w:szCs w:val="20"/>
              </w:rPr>
              <w:lastRenderedPageBreak/>
              <w:t>educated to primary school level or less, 145/218 (67.1%) had excellent / very good / good self-rated health.</w:t>
            </w:r>
          </w:p>
        </w:tc>
        <w:tc>
          <w:tcPr>
            <w:tcW w:w="2522" w:type="dxa"/>
          </w:tcPr>
          <w:p w14:paraId="5D748C3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Adults with MetS, mean age 49.1 years (± 10.4), 234/473 (49.5%) were male, 443/473 (93.7%) were of Western ethnicity, 137/473 (29.3%) of </w:t>
            </w:r>
            <w:r w:rsidRPr="00B333A7">
              <w:rPr>
                <w:sz w:val="20"/>
                <w:szCs w:val="20"/>
              </w:rPr>
              <w:lastRenderedPageBreak/>
              <w:t>higher educational level. Mean weight 93.3kg, mean BMI 30.5, mean waist circumference 101.1cm (men), 100.8cm (women), mean systolic BP 144.7mmHg, mean diastolic BP 88.6mmHg, mean fasting blood glucose 5.4mmol/L, mean HDL-C 1.1mmol/L (men), 1.3mmol/L (women), mean triglycerides 2.1mmol/L</w:t>
            </w:r>
          </w:p>
        </w:tc>
        <w:tc>
          <w:tcPr>
            <w:tcW w:w="2523" w:type="dxa"/>
          </w:tcPr>
          <w:p w14:paraId="5B33E5F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Adults with MetS, mean age 53.3 years (± 10.7), 140/210 (67.1%) were male. 157/210 (74.8%) had attained at least high school education, 62/210 </w:t>
            </w:r>
            <w:r w:rsidRPr="00B333A7">
              <w:rPr>
                <w:sz w:val="20"/>
                <w:szCs w:val="20"/>
              </w:rPr>
              <w:lastRenderedPageBreak/>
              <w:t xml:space="preserve">(29.5%) were smokers, 120/177 had high Waist </w:t>
            </w:r>
            <w:proofErr w:type="spellStart"/>
            <w:r w:rsidRPr="00B333A7">
              <w:rPr>
                <w:sz w:val="20"/>
                <w:szCs w:val="20"/>
              </w:rPr>
              <w:t>Circ</w:t>
            </w:r>
            <w:proofErr w:type="spellEnd"/>
            <w:r w:rsidRPr="00B333A7">
              <w:rPr>
                <w:sz w:val="20"/>
                <w:szCs w:val="20"/>
              </w:rPr>
              <w:t xml:space="preserve">, 157/207 had high BP, 141/191 had high </w:t>
            </w:r>
            <w:proofErr w:type="spellStart"/>
            <w:r w:rsidRPr="00B333A7">
              <w:rPr>
                <w:sz w:val="20"/>
                <w:szCs w:val="20"/>
              </w:rPr>
              <w:t>triglyc</w:t>
            </w:r>
            <w:proofErr w:type="spellEnd"/>
            <w:r w:rsidRPr="00B333A7">
              <w:rPr>
                <w:sz w:val="20"/>
                <w:szCs w:val="20"/>
              </w:rPr>
              <w:t xml:space="preserve">, 83/195 had low HDL </w:t>
            </w:r>
            <w:proofErr w:type="spellStart"/>
            <w:r w:rsidRPr="00B333A7">
              <w:rPr>
                <w:sz w:val="20"/>
                <w:szCs w:val="20"/>
              </w:rPr>
              <w:t>chol</w:t>
            </w:r>
            <w:proofErr w:type="spellEnd"/>
            <w:r w:rsidRPr="00B333A7">
              <w:rPr>
                <w:sz w:val="20"/>
                <w:szCs w:val="20"/>
              </w:rPr>
              <w:t xml:space="preserve"> and 130/207 had high FBG</w:t>
            </w:r>
          </w:p>
          <w:p w14:paraId="7109C8E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36503AE6" w14:textId="77777777" w:rsidTr="00B333A7">
        <w:tc>
          <w:tcPr>
            <w:tcW w:w="2522" w:type="dxa"/>
          </w:tcPr>
          <w:p w14:paraId="209D1931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lastRenderedPageBreak/>
              <w:t>Details of treatments received (if relevant)</w:t>
            </w:r>
          </w:p>
        </w:tc>
        <w:tc>
          <w:tcPr>
            <w:tcW w:w="2522" w:type="dxa"/>
          </w:tcPr>
          <w:p w14:paraId="45DC37E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N/A</w:t>
            </w:r>
          </w:p>
        </w:tc>
        <w:tc>
          <w:tcPr>
            <w:tcW w:w="2522" w:type="dxa"/>
          </w:tcPr>
          <w:p w14:paraId="2C588CB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Lifestyle intervention – energy-restricted traditional Mediterranean diet (</w:t>
            </w:r>
            <w:proofErr w:type="spellStart"/>
            <w:r w:rsidRPr="00B333A7">
              <w:rPr>
                <w:sz w:val="20"/>
                <w:szCs w:val="20"/>
              </w:rPr>
              <w:t>MedDiet</w:t>
            </w:r>
            <w:proofErr w:type="spellEnd"/>
            <w:r w:rsidRPr="00B333A7">
              <w:rPr>
                <w:sz w:val="20"/>
                <w:szCs w:val="20"/>
              </w:rPr>
              <w:t xml:space="preserve">), PA promotion, behavioural support vs. energy-unrestricted </w:t>
            </w:r>
            <w:proofErr w:type="spellStart"/>
            <w:r w:rsidRPr="00B333A7">
              <w:rPr>
                <w:sz w:val="20"/>
                <w:szCs w:val="20"/>
              </w:rPr>
              <w:t>MedDiet</w:t>
            </w:r>
            <w:proofErr w:type="spellEnd"/>
          </w:p>
        </w:tc>
        <w:tc>
          <w:tcPr>
            <w:tcW w:w="2522" w:type="dxa"/>
          </w:tcPr>
          <w:p w14:paraId="5C1B9B2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Education – consequences of MetS were explained. Lifestyle advice including Dutch PA Guideline (DPAG) criteria</w:t>
            </w:r>
          </w:p>
        </w:tc>
        <w:tc>
          <w:tcPr>
            <w:tcW w:w="2523" w:type="dxa"/>
          </w:tcPr>
          <w:p w14:paraId="2A1D04D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N/A</w:t>
            </w:r>
          </w:p>
        </w:tc>
      </w:tr>
      <w:tr w:rsidR="00F37760" w:rsidRPr="00D6273F" w14:paraId="2CAC218E" w14:textId="77777777" w:rsidTr="00B333A7">
        <w:tc>
          <w:tcPr>
            <w:tcW w:w="2522" w:type="dxa"/>
          </w:tcPr>
          <w:p w14:paraId="3EF04E44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Study dates</w:t>
            </w:r>
          </w:p>
        </w:tc>
        <w:tc>
          <w:tcPr>
            <w:tcW w:w="2522" w:type="dxa"/>
          </w:tcPr>
          <w:p w14:paraId="23F74FD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Screened between March 1, </w:t>
            </w:r>
            <w:proofErr w:type="gramStart"/>
            <w:r w:rsidRPr="00B333A7">
              <w:rPr>
                <w:sz w:val="20"/>
                <w:szCs w:val="20"/>
              </w:rPr>
              <w:t>2001</w:t>
            </w:r>
            <w:proofErr w:type="gramEnd"/>
            <w:r w:rsidRPr="00B333A7">
              <w:rPr>
                <w:sz w:val="20"/>
                <w:szCs w:val="20"/>
              </w:rPr>
              <w:t xml:space="preserve"> and October 31, 2002</w:t>
            </w:r>
          </w:p>
        </w:tc>
        <w:tc>
          <w:tcPr>
            <w:tcW w:w="2522" w:type="dxa"/>
          </w:tcPr>
          <w:p w14:paraId="61BE830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Participants enrolled from 5</w:t>
            </w:r>
            <w:r w:rsidRPr="00B333A7">
              <w:rPr>
                <w:sz w:val="20"/>
                <w:szCs w:val="20"/>
                <w:vertAlign w:val="superscript"/>
              </w:rPr>
              <w:t>th</w:t>
            </w:r>
            <w:r w:rsidRPr="00B333A7">
              <w:rPr>
                <w:sz w:val="20"/>
                <w:szCs w:val="20"/>
              </w:rPr>
              <w:t xml:space="preserve"> September 2013 to 31</w:t>
            </w:r>
            <w:r w:rsidRPr="00B333A7">
              <w:rPr>
                <w:sz w:val="20"/>
                <w:szCs w:val="20"/>
                <w:vertAlign w:val="superscript"/>
              </w:rPr>
              <w:t>st</w:t>
            </w:r>
            <w:r w:rsidRPr="00B333A7">
              <w:rPr>
                <w:sz w:val="20"/>
                <w:szCs w:val="20"/>
              </w:rPr>
              <w:t xml:space="preserve"> October 2016, dataset was extracted on 15</w:t>
            </w:r>
            <w:r w:rsidRPr="00B333A7">
              <w:rPr>
                <w:sz w:val="20"/>
                <w:szCs w:val="20"/>
                <w:vertAlign w:val="superscript"/>
              </w:rPr>
              <w:t>th</w:t>
            </w:r>
            <w:r w:rsidRPr="00B333A7">
              <w:rPr>
                <w:sz w:val="20"/>
                <w:szCs w:val="20"/>
              </w:rPr>
              <w:t xml:space="preserve"> January 2018</w:t>
            </w:r>
          </w:p>
        </w:tc>
        <w:tc>
          <w:tcPr>
            <w:tcW w:w="2522" w:type="dxa"/>
          </w:tcPr>
          <w:p w14:paraId="64B4BB6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– a 3-year follow-up period</w:t>
            </w:r>
          </w:p>
        </w:tc>
        <w:tc>
          <w:tcPr>
            <w:tcW w:w="2523" w:type="dxa"/>
          </w:tcPr>
          <w:p w14:paraId="0485D91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</w:t>
            </w:r>
          </w:p>
          <w:p w14:paraId="1DE671E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49DE5BF5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62900360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Outcomes to be predicted</w:t>
            </w:r>
          </w:p>
        </w:tc>
      </w:tr>
      <w:tr w:rsidR="00F37760" w:rsidRPr="00D6273F" w14:paraId="040E3355" w14:textId="77777777" w:rsidTr="00B333A7">
        <w:tc>
          <w:tcPr>
            <w:tcW w:w="2522" w:type="dxa"/>
          </w:tcPr>
          <w:p w14:paraId="727A96EC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Definition and method for measurement of outcomes</w:t>
            </w:r>
          </w:p>
        </w:tc>
        <w:tc>
          <w:tcPr>
            <w:tcW w:w="2522" w:type="dxa"/>
          </w:tcPr>
          <w:p w14:paraId="63FCE28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Proportion of people with MetS who self-reported they were exercising 1 year after discharge for ACS.</w:t>
            </w:r>
          </w:p>
          <w:p w14:paraId="778B4C8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Exercise defined as moderate PA for 30 minutes at least 3 times a week, self-reported.</w:t>
            </w:r>
          </w:p>
        </w:tc>
        <w:tc>
          <w:tcPr>
            <w:tcW w:w="2522" w:type="dxa"/>
          </w:tcPr>
          <w:p w14:paraId="3604B29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Self-reported PA measured with the Girona Heart Registry (REGICOR) Short Physical Activity Questionnaire.</w:t>
            </w:r>
          </w:p>
          <w:p w14:paraId="6D43032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Objectively measured moderate-to-vigorous PA (OM-MVPA) measure with wrist-worn triaxial accelerometer (GENEActiv). </w:t>
            </w:r>
          </w:p>
        </w:tc>
        <w:tc>
          <w:tcPr>
            <w:tcW w:w="2522" w:type="dxa"/>
          </w:tcPr>
          <w:p w14:paraId="3EDD860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Proportion of MetS patients that increased and decreased PA, measured by SQUASH (Short QUestionnaire to ASsess Health-enhancing physical activity) questionnaire with reference to DPAG.</w:t>
            </w:r>
          </w:p>
        </w:tc>
        <w:tc>
          <w:tcPr>
            <w:tcW w:w="2523" w:type="dxa"/>
          </w:tcPr>
          <w:p w14:paraId="536C7D42" w14:textId="7F8734CA" w:rsidR="00F37760" w:rsidRPr="00B333A7" w:rsidRDefault="004408FB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25-minute</w:t>
            </w:r>
            <w:r w:rsidR="00F37760" w:rsidRPr="00B333A7">
              <w:rPr>
                <w:sz w:val="20"/>
                <w:szCs w:val="20"/>
              </w:rPr>
              <w:t xml:space="preserve"> questionnaire including demographic and TTM (transtheoretical model) related questions, grouped into regular exerciser or non-regular exerciser based on Stages of Change from scale of readiness for exercise behaviour</w:t>
            </w:r>
          </w:p>
        </w:tc>
      </w:tr>
      <w:tr w:rsidR="00F37760" w:rsidRPr="00D6273F" w14:paraId="6919F9E9" w14:textId="77777777" w:rsidTr="00B333A7">
        <w:tc>
          <w:tcPr>
            <w:tcW w:w="2522" w:type="dxa"/>
          </w:tcPr>
          <w:p w14:paraId="2FD3FC00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Was the same outcome definition (and method for measurement) used in all participants?</w:t>
            </w:r>
          </w:p>
        </w:tc>
        <w:tc>
          <w:tcPr>
            <w:tcW w:w="2522" w:type="dxa"/>
          </w:tcPr>
          <w:p w14:paraId="727767B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Yes</w:t>
            </w:r>
          </w:p>
        </w:tc>
        <w:tc>
          <w:tcPr>
            <w:tcW w:w="2522" w:type="dxa"/>
          </w:tcPr>
          <w:p w14:paraId="69D2978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Yes</w:t>
            </w:r>
          </w:p>
        </w:tc>
        <w:tc>
          <w:tcPr>
            <w:tcW w:w="2522" w:type="dxa"/>
          </w:tcPr>
          <w:p w14:paraId="4F0C950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Yes</w:t>
            </w:r>
          </w:p>
        </w:tc>
        <w:tc>
          <w:tcPr>
            <w:tcW w:w="2523" w:type="dxa"/>
          </w:tcPr>
          <w:p w14:paraId="30BDE5B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Yes</w:t>
            </w:r>
          </w:p>
          <w:p w14:paraId="0023665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6430AC1A" w14:textId="77777777" w:rsidTr="00B333A7">
        <w:tc>
          <w:tcPr>
            <w:tcW w:w="2522" w:type="dxa"/>
          </w:tcPr>
          <w:p w14:paraId="2495457A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lastRenderedPageBreak/>
              <w:t>Were the outcomes assessed without knowledge of the candidate prognostic factors (that is, blinded)?</w:t>
            </w:r>
          </w:p>
        </w:tc>
        <w:tc>
          <w:tcPr>
            <w:tcW w:w="2522" w:type="dxa"/>
          </w:tcPr>
          <w:p w14:paraId="0D97156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</w:tc>
        <w:tc>
          <w:tcPr>
            <w:tcW w:w="2522" w:type="dxa"/>
          </w:tcPr>
          <w:p w14:paraId="781D50E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</w:tc>
        <w:tc>
          <w:tcPr>
            <w:tcW w:w="2522" w:type="dxa"/>
          </w:tcPr>
          <w:p w14:paraId="17B5C67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</w:tc>
        <w:tc>
          <w:tcPr>
            <w:tcW w:w="2523" w:type="dxa"/>
          </w:tcPr>
          <w:p w14:paraId="338BE2E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  <w:p w14:paraId="188C94A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20D65853" w14:textId="77777777" w:rsidTr="00B333A7">
        <w:tc>
          <w:tcPr>
            <w:tcW w:w="2522" w:type="dxa"/>
          </w:tcPr>
          <w:p w14:paraId="3A4759EE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Time of outcome occurrence or summary of duration of follow-up</w:t>
            </w:r>
          </w:p>
        </w:tc>
        <w:tc>
          <w:tcPr>
            <w:tcW w:w="2522" w:type="dxa"/>
          </w:tcPr>
          <w:p w14:paraId="5E51DC4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study. Follow up data collected 1 year after screening</w:t>
            </w:r>
          </w:p>
        </w:tc>
        <w:tc>
          <w:tcPr>
            <w:tcW w:w="2522" w:type="dxa"/>
          </w:tcPr>
          <w:p w14:paraId="057D2B7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study. No follow up, data collected at screening and across a maximum of 9 days for accelerometer data</w:t>
            </w:r>
          </w:p>
        </w:tc>
        <w:tc>
          <w:tcPr>
            <w:tcW w:w="2522" w:type="dxa"/>
          </w:tcPr>
          <w:p w14:paraId="2DF98EF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study with data collected at baseline screening and  3 years after initial data collection</w:t>
            </w:r>
          </w:p>
        </w:tc>
        <w:tc>
          <w:tcPr>
            <w:tcW w:w="2523" w:type="dxa"/>
          </w:tcPr>
          <w:p w14:paraId="59EE2A3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Cross-sectional study. No follow up, all data collected in one survey</w:t>
            </w:r>
          </w:p>
        </w:tc>
      </w:tr>
      <w:tr w:rsidR="00F37760" w:rsidRPr="00D6273F" w14:paraId="5E9ED6F1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5A07218C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Prognostic factors (index and comparator prognostic factors)</w:t>
            </w:r>
          </w:p>
        </w:tc>
      </w:tr>
      <w:tr w:rsidR="00F37760" w:rsidRPr="00D6273F" w14:paraId="0396B52D" w14:textId="77777777" w:rsidTr="00B333A7">
        <w:tc>
          <w:tcPr>
            <w:tcW w:w="2522" w:type="dxa"/>
          </w:tcPr>
          <w:p w14:paraId="0EA8C8A6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Number and type of prognostic factors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obtained from demographics, patient history, physical examination, additional testing, disease characteristics)</w:t>
            </w:r>
          </w:p>
        </w:tc>
        <w:tc>
          <w:tcPr>
            <w:tcW w:w="2522" w:type="dxa"/>
          </w:tcPr>
          <w:p w14:paraId="7C264DC3" w14:textId="77777777" w:rsidR="00F37760" w:rsidRPr="00B333A7" w:rsidRDefault="00F37760" w:rsidP="002F0BB3">
            <w:pPr>
              <w:spacing w:before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5 in total entered into multivariable logistic regression analysis:</w:t>
            </w:r>
          </w:p>
          <w:p w14:paraId="64821A4A" w14:textId="77777777" w:rsidR="00F37760" w:rsidRPr="00B333A7" w:rsidRDefault="00F37760" w:rsidP="00F37760">
            <w:pPr>
              <w:pStyle w:val="ListParagraph"/>
              <w:numPr>
                <w:ilvl w:val="0"/>
                <w:numId w:val="5"/>
              </w:numPr>
              <w:spacing w:after="120" w:line="23" w:lineRule="atLeast"/>
              <w:ind w:left="714" w:hanging="357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Age</w:t>
            </w:r>
          </w:p>
          <w:p w14:paraId="6E376AD0" w14:textId="77777777" w:rsidR="00F37760" w:rsidRPr="00B333A7" w:rsidRDefault="00F37760" w:rsidP="00F37760">
            <w:pPr>
              <w:pStyle w:val="ListParagraph"/>
              <w:numPr>
                <w:ilvl w:val="0"/>
                <w:numId w:val="5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Gender</w:t>
            </w:r>
          </w:p>
          <w:p w14:paraId="5F0996E9" w14:textId="77777777" w:rsidR="00F37760" w:rsidRPr="00B333A7" w:rsidRDefault="00F37760" w:rsidP="00F37760">
            <w:pPr>
              <w:pStyle w:val="ListParagraph"/>
              <w:numPr>
                <w:ilvl w:val="0"/>
                <w:numId w:val="5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Race</w:t>
            </w:r>
          </w:p>
          <w:p w14:paraId="0DEF5179" w14:textId="77777777" w:rsidR="00F37760" w:rsidRPr="00B333A7" w:rsidRDefault="00F37760" w:rsidP="00F37760">
            <w:pPr>
              <w:pStyle w:val="ListParagraph"/>
              <w:numPr>
                <w:ilvl w:val="0"/>
                <w:numId w:val="5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BMI</w:t>
            </w:r>
          </w:p>
          <w:p w14:paraId="311546DB" w14:textId="77777777" w:rsidR="00F37760" w:rsidRPr="00B333A7" w:rsidRDefault="00F37760" w:rsidP="00F37760">
            <w:pPr>
              <w:pStyle w:val="ListParagraph"/>
              <w:numPr>
                <w:ilvl w:val="0"/>
                <w:numId w:val="5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Exercise at baseline</w:t>
            </w:r>
          </w:p>
        </w:tc>
        <w:tc>
          <w:tcPr>
            <w:tcW w:w="2522" w:type="dxa"/>
          </w:tcPr>
          <w:p w14:paraId="184C065E" w14:textId="77777777" w:rsidR="00F37760" w:rsidRPr="00B333A7" w:rsidRDefault="00F37760" w:rsidP="002F0BB3">
            <w:p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16 in total:</w:t>
            </w:r>
          </w:p>
          <w:p w14:paraId="379D1093" w14:textId="77777777" w:rsidR="00F37760" w:rsidRPr="00B333A7" w:rsidRDefault="00F37760" w:rsidP="002F0BB3">
            <w:p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4 demographic:</w:t>
            </w:r>
          </w:p>
          <w:p w14:paraId="1F91BBBC" w14:textId="77777777" w:rsidR="00F37760" w:rsidRPr="00B333A7" w:rsidRDefault="00F37760" w:rsidP="00F37760">
            <w:pPr>
              <w:pStyle w:val="ListParagraph"/>
              <w:numPr>
                <w:ilvl w:val="0"/>
                <w:numId w:val="6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Age</w:t>
            </w:r>
          </w:p>
          <w:p w14:paraId="34DBD717" w14:textId="77777777" w:rsidR="00F37760" w:rsidRPr="00B333A7" w:rsidRDefault="00F37760" w:rsidP="00F37760">
            <w:pPr>
              <w:pStyle w:val="ListParagraph"/>
              <w:numPr>
                <w:ilvl w:val="0"/>
                <w:numId w:val="6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Gender</w:t>
            </w:r>
          </w:p>
          <w:p w14:paraId="70D7653E" w14:textId="77777777" w:rsidR="00F37760" w:rsidRPr="00B333A7" w:rsidRDefault="00F37760" w:rsidP="00F37760">
            <w:pPr>
              <w:pStyle w:val="ListParagraph"/>
              <w:numPr>
                <w:ilvl w:val="0"/>
                <w:numId w:val="6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Education level</w:t>
            </w:r>
          </w:p>
          <w:p w14:paraId="1253FE34" w14:textId="77777777" w:rsidR="00F37760" w:rsidRPr="00B333A7" w:rsidRDefault="00F37760" w:rsidP="00F37760">
            <w:pPr>
              <w:pStyle w:val="ListParagraph"/>
              <w:numPr>
                <w:ilvl w:val="0"/>
                <w:numId w:val="6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Self-rated health</w:t>
            </w:r>
          </w:p>
          <w:p w14:paraId="3B4BBBFA" w14:textId="77777777" w:rsidR="00F37760" w:rsidRPr="00B333A7" w:rsidRDefault="00F37760" w:rsidP="002F0BB3">
            <w:pPr>
              <w:spacing w:before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12 geographical/climate:</w:t>
            </w:r>
          </w:p>
          <w:p w14:paraId="63772A4E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after="120" w:line="23" w:lineRule="atLeast"/>
              <w:ind w:left="714" w:hanging="357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Precipitation</w:t>
            </w:r>
          </w:p>
          <w:p w14:paraId="6D9ECCEC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Distance to the coast</w:t>
            </w:r>
          </w:p>
          <w:p w14:paraId="00286ABB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Healthy routes contained or intersected by buffer</w:t>
            </w:r>
          </w:p>
          <w:p w14:paraId="2993381D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Distance to nearest sports facility</w:t>
            </w:r>
          </w:p>
          <w:p w14:paraId="0FDC8283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Distance to nearest beach</w:t>
            </w:r>
          </w:p>
          <w:p w14:paraId="19879284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Distance to nearest park</w:t>
            </w:r>
          </w:p>
          <w:p w14:paraId="010C8AE7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>Walk-friendly routes contained or intersected by buffer</w:t>
            </w:r>
          </w:p>
          <w:p w14:paraId="59397531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No. sports facilities contained or intersected by buffer</w:t>
            </w:r>
          </w:p>
          <w:p w14:paraId="0C51B844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No. parks contained or intersected by buffer</w:t>
            </w:r>
          </w:p>
          <w:p w14:paraId="3616B104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Areas of parks contained or intersected by buffer</w:t>
            </w:r>
          </w:p>
          <w:p w14:paraId="1F91B5A8" w14:textId="77777777" w:rsidR="00F37760" w:rsidRPr="00B333A7" w:rsidRDefault="00F37760" w:rsidP="00F37760">
            <w:pPr>
              <w:pStyle w:val="ListParagraph"/>
              <w:numPr>
                <w:ilvl w:val="0"/>
                <w:numId w:val="7"/>
              </w:num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No. Public Open Spaces (POS) contained or intersected by buffer</w:t>
            </w:r>
          </w:p>
          <w:p w14:paraId="33F2A149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Areas of POS contained or intersected by buffer</w:t>
            </w:r>
          </w:p>
        </w:tc>
        <w:tc>
          <w:tcPr>
            <w:tcW w:w="2522" w:type="dxa"/>
          </w:tcPr>
          <w:p w14:paraId="7E222A48" w14:textId="77777777" w:rsidR="00F37760" w:rsidRPr="00B333A7" w:rsidRDefault="00F37760" w:rsidP="002F0BB3">
            <w:pPr>
              <w:spacing w:before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>12 in total:</w:t>
            </w:r>
          </w:p>
          <w:p w14:paraId="7FBD1845" w14:textId="77777777" w:rsidR="00F37760" w:rsidRPr="00B333A7" w:rsidRDefault="00F37760" w:rsidP="002F0BB3">
            <w:p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4 demographic:</w:t>
            </w:r>
          </w:p>
          <w:p w14:paraId="145902AF" w14:textId="77777777" w:rsidR="00F37760" w:rsidRPr="00B333A7" w:rsidRDefault="00F37760" w:rsidP="00F37760">
            <w:pPr>
              <w:pStyle w:val="ListParagraph"/>
              <w:numPr>
                <w:ilvl w:val="0"/>
                <w:numId w:val="2"/>
              </w:numPr>
              <w:spacing w:after="120" w:line="23" w:lineRule="atLeast"/>
              <w:ind w:left="714" w:hanging="357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Age</w:t>
            </w:r>
          </w:p>
          <w:p w14:paraId="35C8B18A" w14:textId="77777777" w:rsidR="00F37760" w:rsidRPr="00B333A7" w:rsidRDefault="00F37760" w:rsidP="00F37760">
            <w:pPr>
              <w:pStyle w:val="ListParagraph"/>
              <w:numPr>
                <w:ilvl w:val="0"/>
                <w:numId w:val="2"/>
              </w:numPr>
              <w:spacing w:after="120" w:line="23" w:lineRule="atLeast"/>
              <w:ind w:left="714" w:hanging="357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Gender</w:t>
            </w:r>
          </w:p>
          <w:p w14:paraId="6F4FDD49" w14:textId="77777777" w:rsidR="00F37760" w:rsidRPr="00B333A7" w:rsidRDefault="00F37760" w:rsidP="00F37760">
            <w:pPr>
              <w:pStyle w:val="ListParagraph"/>
              <w:numPr>
                <w:ilvl w:val="0"/>
                <w:numId w:val="2"/>
              </w:numPr>
              <w:spacing w:after="120" w:line="23" w:lineRule="atLeast"/>
              <w:ind w:left="714" w:hanging="357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Ethnicity</w:t>
            </w:r>
          </w:p>
          <w:p w14:paraId="65E937C6" w14:textId="77777777" w:rsidR="00F37760" w:rsidRPr="00B333A7" w:rsidRDefault="00F37760" w:rsidP="00F37760">
            <w:pPr>
              <w:pStyle w:val="ListParagraph"/>
              <w:numPr>
                <w:ilvl w:val="0"/>
                <w:numId w:val="2"/>
              </w:numPr>
              <w:spacing w:after="120" w:line="23" w:lineRule="atLeast"/>
              <w:ind w:left="714" w:hanging="357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Education level</w:t>
            </w:r>
          </w:p>
          <w:p w14:paraId="3F0D8351" w14:textId="77777777" w:rsidR="00F37760" w:rsidRPr="00B333A7" w:rsidRDefault="00F37760" w:rsidP="002F0BB3">
            <w:p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 general health:</w:t>
            </w:r>
          </w:p>
          <w:p w14:paraId="047392D8" w14:textId="77777777" w:rsidR="00F37760" w:rsidRPr="00B333A7" w:rsidRDefault="00F37760" w:rsidP="00F37760">
            <w:pPr>
              <w:pStyle w:val="ListParagraph"/>
              <w:numPr>
                <w:ilvl w:val="0"/>
                <w:numId w:val="3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Weight</w:t>
            </w:r>
          </w:p>
          <w:p w14:paraId="60D528D5" w14:textId="77777777" w:rsidR="00F37760" w:rsidRPr="00B333A7" w:rsidRDefault="00F37760" w:rsidP="00F37760">
            <w:pPr>
              <w:pStyle w:val="ListParagraph"/>
              <w:numPr>
                <w:ilvl w:val="0"/>
                <w:numId w:val="3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BMI</w:t>
            </w:r>
          </w:p>
          <w:p w14:paraId="6C8C4E57" w14:textId="77777777" w:rsidR="00F37760" w:rsidRPr="00B333A7" w:rsidRDefault="00F37760" w:rsidP="002F0BB3">
            <w:pPr>
              <w:spacing w:before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6 MetS specific:</w:t>
            </w:r>
          </w:p>
          <w:p w14:paraId="5DA64D13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Waist circumference</w:t>
            </w:r>
          </w:p>
          <w:p w14:paraId="4FE7BA47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Systolic BP</w:t>
            </w:r>
          </w:p>
          <w:p w14:paraId="07E2109C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Diastolic BP</w:t>
            </w:r>
          </w:p>
          <w:p w14:paraId="06A3E9D9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FBG</w:t>
            </w:r>
          </w:p>
          <w:p w14:paraId="594ECDA6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HDL-C</w:t>
            </w:r>
          </w:p>
          <w:p w14:paraId="3F342C67" w14:textId="77777777" w:rsidR="00F37760" w:rsidRPr="00B333A7" w:rsidRDefault="00F37760" w:rsidP="00F37760">
            <w:pPr>
              <w:pStyle w:val="ListParagraph"/>
              <w:numPr>
                <w:ilvl w:val="0"/>
                <w:numId w:val="4"/>
              </w:numPr>
              <w:spacing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Triglycerides</w:t>
            </w:r>
          </w:p>
          <w:p w14:paraId="4F982FC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C6CCBC4" w14:textId="77777777" w:rsidR="00F37760" w:rsidRPr="00B333A7" w:rsidRDefault="00F37760" w:rsidP="002F0BB3">
            <w:pPr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13 in total:</w:t>
            </w:r>
          </w:p>
          <w:p w14:paraId="14D1F114" w14:textId="77777777" w:rsidR="00F37760" w:rsidRPr="00B333A7" w:rsidRDefault="00F37760" w:rsidP="002F0BB3">
            <w:pPr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1 demographic: smoking</w:t>
            </w:r>
          </w:p>
          <w:p w14:paraId="551A3BB2" w14:textId="77777777" w:rsidR="00F37760" w:rsidRPr="00B333A7" w:rsidRDefault="00F37760" w:rsidP="002F0BB3">
            <w:pPr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 MetS specific:</w:t>
            </w:r>
          </w:p>
          <w:p w14:paraId="6A70F4AD" w14:textId="77777777" w:rsidR="00F37760" w:rsidRPr="00B333A7" w:rsidRDefault="00F37760" w:rsidP="00F3776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High blood pressure</w:t>
            </w:r>
          </w:p>
          <w:p w14:paraId="0A6788F6" w14:textId="77777777" w:rsidR="00F37760" w:rsidRPr="00B333A7" w:rsidRDefault="00F37760" w:rsidP="00F3776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HDL cholesterol</w:t>
            </w:r>
          </w:p>
          <w:p w14:paraId="40FDFF5D" w14:textId="77777777" w:rsidR="00F37760" w:rsidRPr="00B333A7" w:rsidRDefault="00F37760" w:rsidP="002F0BB3">
            <w:pPr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10 TTM-related:</w:t>
            </w:r>
          </w:p>
          <w:p w14:paraId="6B3A5CE3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Consciousness raising</w:t>
            </w:r>
          </w:p>
          <w:p w14:paraId="390A62F5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Dramatic relief</w:t>
            </w:r>
          </w:p>
          <w:p w14:paraId="5E831975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Self-re-evaluation</w:t>
            </w:r>
          </w:p>
          <w:p w14:paraId="66749024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Social liberation</w:t>
            </w:r>
          </w:p>
          <w:p w14:paraId="20CAB1D6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Stimulus control</w:t>
            </w:r>
          </w:p>
          <w:p w14:paraId="1B1522C8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Pros (positive aspects or benefits of adopting or maintaining exercise behaviour)</w:t>
            </w:r>
          </w:p>
          <w:p w14:paraId="14E40370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Cons (negative aspects, barriers or costs of </w:t>
            </w:r>
            <w:r w:rsidRPr="00B333A7">
              <w:rPr>
                <w:sz w:val="20"/>
                <w:szCs w:val="20"/>
              </w:rPr>
              <w:lastRenderedPageBreak/>
              <w:t>adopting or maintaining exercise behaviour)</w:t>
            </w:r>
          </w:p>
          <w:p w14:paraId="0A649CAF" w14:textId="77777777" w:rsidR="00F37760" w:rsidRPr="00B333A7" w:rsidRDefault="00F37760" w:rsidP="00F377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Self-efficacy</w:t>
            </w:r>
          </w:p>
          <w:p w14:paraId="50DB9381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Education not included anywhere</w:t>
            </w:r>
          </w:p>
          <w:p w14:paraId="12B6A2F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6A825131" w14:textId="77777777" w:rsidTr="00B333A7">
        <w:tc>
          <w:tcPr>
            <w:tcW w:w="2522" w:type="dxa"/>
          </w:tcPr>
          <w:p w14:paraId="47B131D9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lastRenderedPageBreak/>
              <w:t>Definition and method for measurement of prognostic factors</w:t>
            </w:r>
          </w:p>
        </w:tc>
        <w:tc>
          <w:tcPr>
            <w:tcW w:w="2522" w:type="dxa"/>
          </w:tcPr>
          <w:p w14:paraId="73D23C0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Questionnaire / interviews (unclear). Self-reported exercise – unclear if this was a Yes/No to meeting 30 minutes three times weekly, or if it was exercise levels reported by patients</w:t>
            </w:r>
          </w:p>
        </w:tc>
        <w:tc>
          <w:tcPr>
            <w:tcW w:w="2522" w:type="dxa"/>
          </w:tcPr>
          <w:p w14:paraId="6354DAF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Self-reported questionnaire for age, sex, education level and self-rated health. </w:t>
            </w:r>
          </w:p>
          <w:p w14:paraId="4960FF1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POS and other geographical factors reported based on distances from participants’ residence, as reported at baseline. ArcGIS 10.5.1 software </w:t>
            </w:r>
            <w:r w:rsidRPr="00B333A7">
              <w:rPr>
                <w:sz w:val="20"/>
                <w:szCs w:val="20"/>
              </w:rPr>
              <w:lastRenderedPageBreak/>
              <w:t xml:space="preserve">used to apply a sausage network buffer methodology (using only the walking street network, area within 1km and 0.5km walkable street distance of each participant’s residence, with a buffer for each street). </w:t>
            </w:r>
          </w:p>
          <w:p w14:paraId="2926C22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Accumulated precipitation for each day during accelerometer wearing period was collected from OpenData service of the </w:t>
            </w:r>
            <w:proofErr w:type="spellStart"/>
            <w:r w:rsidRPr="00B333A7">
              <w:rPr>
                <w:sz w:val="20"/>
                <w:szCs w:val="20"/>
              </w:rPr>
              <w:t>Agencia</w:t>
            </w:r>
            <w:proofErr w:type="spellEnd"/>
            <w:r w:rsidRPr="00B333A7">
              <w:rPr>
                <w:sz w:val="20"/>
                <w:szCs w:val="20"/>
              </w:rPr>
              <w:t xml:space="preserve"> </w:t>
            </w:r>
            <w:proofErr w:type="spellStart"/>
            <w:r w:rsidRPr="00B333A7">
              <w:rPr>
                <w:sz w:val="20"/>
                <w:szCs w:val="20"/>
              </w:rPr>
              <w:t>Estatal</w:t>
            </w:r>
            <w:proofErr w:type="spellEnd"/>
            <w:r w:rsidRPr="00B333A7">
              <w:rPr>
                <w:sz w:val="20"/>
                <w:szCs w:val="20"/>
              </w:rPr>
              <w:t xml:space="preserve"> de </w:t>
            </w:r>
            <w:proofErr w:type="spellStart"/>
            <w:r w:rsidRPr="00B333A7">
              <w:rPr>
                <w:sz w:val="20"/>
                <w:szCs w:val="20"/>
              </w:rPr>
              <w:t>Meteorología</w:t>
            </w:r>
            <w:proofErr w:type="spellEnd"/>
            <w:r w:rsidRPr="00B333A7">
              <w:rPr>
                <w:sz w:val="20"/>
                <w:szCs w:val="20"/>
              </w:rPr>
              <w:t xml:space="preserve"> (AEMET).</w:t>
            </w:r>
          </w:p>
        </w:tc>
        <w:tc>
          <w:tcPr>
            <w:tcW w:w="2522" w:type="dxa"/>
          </w:tcPr>
          <w:p w14:paraId="4EF3908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Questionnaire for ethnicity, education level. High education level is secondary education permitting entry to college. </w:t>
            </w:r>
          </w:p>
          <w:p w14:paraId="70FDACD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SQUASH questionnaire for PA, measured in reference to DPAG. </w:t>
            </w:r>
          </w:p>
          <w:p w14:paraId="4EDCADB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Change in clinical measures between </w:t>
            </w:r>
            <w:r w:rsidRPr="00B333A7">
              <w:rPr>
                <w:sz w:val="20"/>
                <w:szCs w:val="20"/>
              </w:rPr>
              <w:lastRenderedPageBreak/>
              <w:t>screening &amp; follow up. Body weight, height, waist circumference and BP measured. Venous blood samples post overnight fast for FBG, HDL-C and triglycerides.</w:t>
            </w:r>
          </w:p>
        </w:tc>
        <w:tc>
          <w:tcPr>
            <w:tcW w:w="2523" w:type="dxa"/>
          </w:tcPr>
          <w:p w14:paraId="030117D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proofErr w:type="gramStart"/>
            <w:r w:rsidRPr="00B333A7">
              <w:rPr>
                <w:sz w:val="20"/>
                <w:szCs w:val="20"/>
              </w:rPr>
              <w:lastRenderedPageBreak/>
              <w:t>25 minute</w:t>
            </w:r>
            <w:proofErr w:type="gramEnd"/>
            <w:r w:rsidRPr="00B333A7">
              <w:rPr>
                <w:sz w:val="20"/>
                <w:szCs w:val="20"/>
              </w:rPr>
              <w:t xml:space="preserve"> questionnaire including demographic and TTM (transtheoretical model) related questions</w:t>
            </w:r>
          </w:p>
          <w:p w14:paraId="5BFBEB6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004FDF99" w14:textId="77777777" w:rsidTr="00B333A7">
        <w:tc>
          <w:tcPr>
            <w:tcW w:w="2522" w:type="dxa"/>
          </w:tcPr>
          <w:p w14:paraId="2471AAEE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Timing of prognostic factor measurement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at patient presentation, diagnosis, treatment initiation, at the end of surgery)</w:t>
            </w:r>
          </w:p>
        </w:tc>
        <w:tc>
          <w:tcPr>
            <w:tcW w:w="2522" w:type="dxa"/>
          </w:tcPr>
          <w:p w14:paraId="37B7360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At screening and at 1 year follow up</w:t>
            </w:r>
          </w:p>
        </w:tc>
        <w:tc>
          <w:tcPr>
            <w:tcW w:w="2522" w:type="dxa"/>
          </w:tcPr>
          <w:p w14:paraId="0AA105B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At baseline, and exercise data collected over a maximum of 9 consecutive 24-hour days</w:t>
            </w:r>
          </w:p>
        </w:tc>
        <w:tc>
          <w:tcPr>
            <w:tcW w:w="2522" w:type="dxa"/>
          </w:tcPr>
          <w:p w14:paraId="5E64D60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At screening and at 3 year follow up</w:t>
            </w:r>
          </w:p>
        </w:tc>
        <w:tc>
          <w:tcPr>
            <w:tcW w:w="2523" w:type="dxa"/>
          </w:tcPr>
          <w:p w14:paraId="5D74C71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At one time point only</w:t>
            </w:r>
          </w:p>
          <w:p w14:paraId="64071F7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7805422C" w14:textId="77777777" w:rsidTr="00B333A7">
        <w:tc>
          <w:tcPr>
            <w:tcW w:w="2522" w:type="dxa"/>
          </w:tcPr>
          <w:p w14:paraId="13419440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Were prognostic factors assessed blinded for outcome, and for each other (if relevant)?</w:t>
            </w:r>
          </w:p>
        </w:tc>
        <w:tc>
          <w:tcPr>
            <w:tcW w:w="2522" w:type="dxa"/>
          </w:tcPr>
          <w:p w14:paraId="55E1206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</w:tc>
        <w:tc>
          <w:tcPr>
            <w:tcW w:w="2522" w:type="dxa"/>
          </w:tcPr>
          <w:p w14:paraId="38A5371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</w:tc>
        <w:tc>
          <w:tcPr>
            <w:tcW w:w="2522" w:type="dxa"/>
          </w:tcPr>
          <w:p w14:paraId="353F3C5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</w:tc>
        <w:tc>
          <w:tcPr>
            <w:tcW w:w="2523" w:type="dxa"/>
          </w:tcPr>
          <w:p w14:paraId="55FA4D9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 but unlikely</w:t>
            </w:r>
          </w:p>
          <w:p w14:paraId="7E7F62F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354C90CE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7CC89016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Sample size</w:t>
            </w:r>
          </w:p>
        </w:tc>
      </w:tr>
      <w:tr w:rsidR="00F37760" w:rsidRPr="00D6273F" w14:paraId="62327F59" w14:textId="77777777" w:rsidTr="00B333A7">
        <w:tc>
          <w:tcPr>
            <w:tcW w:w="2522" w:type="dxa"/>
          </w:tcPr>
          <w:p w14:paraId="555C0F91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Was a sample size calculation conducted? Yes/No, page number</w:t>
            </w:r>
          </w:p>
        </w:tc>
        <w:tc>
          <w:tcPr>
            <w:tcW w:w="2522" w:type="dxa"/>
          </w:tcPr>
          <w:p w14:paraId="47CE1A9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 - sub-set of participants from registry who met eligibility criteria</w:t>
            </w:r>
          </w:p>
        </w:tc>
        <w:tc>
          <w:tcPr>
            <w:tcW w:w="2522" w:type="dxa"/>
          </w:tcPr>
          <w:p w14:paraId="48E023A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 – sub-set of participants with sufficient data from a larger trial</w:t>
            </w:r>
          </w:p>
        </w:tc>
        <w:tc>
          <w:tcPr>
            <w:tcW w:w="2522" w:type="dxa"/>
          </w:tcPr>
          <w:p w14:paraId="59C461A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 - sub-set of participants from registry who met eligibility criteria</w:t>
            </w:r>
          </w:p>
        </w:tc>
        <w:tc>
          <w:tcPr>
            <w:tcW w:w="2523" w:type="dxa"/>
          </w:tcPr>
          <w:p w14:paraId="5DE264E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Yes, 325</w:t>
            </w:r>
          </w:p>
          <w:p w14:paraId="5145148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1AA77A26" w14:textId="77777777" w:rsidTr="00B333A7">
        <w:tc>
          <w:tcPr>
            <w:tcW w:w="2522" w:type="dxa"/>
          </w:tcPr>
          <w:p w14:paraId="464C6B86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lastRenderedPageBreak/>
              <w:t>Number of participants</w:t>
            </w:r>
          </w:p>
        </w:tc>
        <w:tc>
          <w:tcPr>
            <w:tcW w:w="2522" w:type="dxa"/>
          </w:tcPr>
          <w:p w14:paraId="7CC5C69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273 at screening, 170 at follow-up</w:t>
            </w:r>
          </w:p>
        </w:tc>
        <w:tc>
          <w:tcPr>
            <w:tcW w:w="2522" w:type="dxa"/>
          </w:tcPr>
          <w:p w14:paraId="4A61C4E3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218 were eligible (335 enrolled)</w:t>
            </w:r>
          </w:p>
        </w:tc>
        <w:tc>
          <w:tcPr>
            <w:tcW w:w="2522" w:type="dxa"/>
          </w:tcPr>
          <w:p w14:paraId="23CB0D83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473 at screening, 194 at follow-up but final sample 168</w:t>
            </w:r>
          </w:p>
        </w:tc>
        <w:tc>
          <w:tcPr>
            <w:tcW w:w="2523" w:type="dxa"/>
          </w:tcPr>
          <w:p w14:paraId="3FD2144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210</w:t>
            </w:r>
          </w:p>
          <w:p w14:paraId="7961091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47407534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2605CAC4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Missing data</w:t>
            </w:r>
          </w:p>
        </w:tc>
      </w:tr>
      <w:tr w:rsidR="00F37760" w:rsidRPr="00D6273F" w14:paraId="5DA01C01" w14:textId="77777777" w:rsidTr="00B333A7">
        <w:tc>
          <w:tcPr>
            <w:tcW w:w="2522" w:type="dxa"/>
          </w:tcPr>
          <w:p w14:paraId="0EDD27FB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Details of attrition (loss to follow-up) and, for time-to-event outcomes, number of censored observations (ideally in each category for those categorical prognostic factors of interest)</w:t>
            </w:r>
          </w:p>
        </w:tc>
        <w:tc>
          <w:tcPr>
            <w:tcW w:w="2522" w:type="dxa"/>
          </w:tcPr>
          <w:p w14:paraId="555384B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103 (37.7% of sample) participants did not have follow-up data collected: 11 died, 40 did not answer the 1-year interview questions, and 52 were lost to follow-up</w:t>
            </w:r>
          </w:p>
          <w:p w14:paraId="0017A46C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(62% retention)</w:t>
            </w:r>
          </w:p>
        </w:tc>
        <w:tc>
          <w:tcPr>
            <w:tcW w:w="2522" w:type="dxa"/>
          </w:tcPr>
          <w:p w14:paraId="260B765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None – n=218 participants</w:t>
            </w:r>
          </w:p>
          <w:p w14:paraId="20C7967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(100% retention)</w:t>
            </w:r>
          </w:p>
        </w:tc>
        <w:tc>
          <w:tcPr>
            <w:tcW w:w="2522" w:type="dxa"/>
          </w:tcPr>
          <w:p w14:paraId="23E31BF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At 3-year follow-up 67 participants no longer eligible (had moved, were critically ill, or other reasons)</w:t>
            </w:r>
          </w:p>
          <w:p w14:paraId="5AB4549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20 participants excluded for whom no risk profile was recorded</w:t>
            </w:r>
          </w:p>
          <w:p w14:paraId="531E868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(82% retention. 36% complete data)</w:t>
            </w:r>
          </w:p>
        </w:tc>
        <w:tc>
          <w:tcPr>
            <w:tcW w:w="2523" w:type="dxa"/>
          </w:tcPr>
          <w:p w14:paraId="551C39DE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None – n=210 participants</w:t>
            </w:r>
          </w:p>
          <w:p w14:paraId="36E4DC68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(100% retention)</w:t>
            </w:r>
          </w:p>
          <w:p w14:paraId="04E844B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41F4E75B" w14:textId="77777777" w:rsidTr="00B333A7">
        <w:tc>
          <w:tcPr>
            <w:tcW w:w="2522" w:type="dxa"/>
          </w:tcPr>
          <w:p w14:paraId="625F4D2B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Handling of missing data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complete case analysis, imputation, or other methods)</w:t>
            </w:r>
          </w:p>
        </w:tc>
        <w:tc>
          <w:tcPr>
            <w:tcW w:w="2522" w:type="dxa"/>
          </w:tcPr>
          <w:p w14:paraId="7D205FA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Only participants with complete follow-up data were included</w:t>
            </w:r>
          </w:p>
          <w:p w14:paraId="5E02A59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269791E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218 participants included with no apparent missing data</w:t>
            </w:r>
          </w:p>
        </w:tc>
        <w:tc>
          <w:tcPr>
            <w:tcW w:w="2522" w:type="dxa"/>
          </w:tcPr>
          <w:p w14:paraId="1FC55B6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Missing data on PA at baseline and follow-up were put with data for those who were not advised to increase PA</w:t>
            </w:r>
          </w:p>
        </w:tc>
        <w:tc>
          <w:tcPr>
            <w:tcW w:w="2523" w:type="dxa"/>
          </w:tcPr>
          <w:p w14:paraId="714F79D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Missing cases were excluded</w:t>
            </w:r>
          </w:p>
          <w:p w14:paraId="11032D7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537ACF2F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6B5C6AD1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Analysis</w:t>
            </w:r>
          </w:p>
        </w:tc>
      </w:tr>
      <w:tr w:rsidR="00F37760" w:rsidRPr="00D6273F" w14:paraId="1503EE58" w14:textId="77777777" w:rsidTr="00B333A7">
        <w:tc>
          <w:tcPr>
            <w:tcW w:w="2522" w:type="dxa"/>
          </w:tcPr>
          <w:p w14:paraId="296B1046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Modelling method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linear, logistic, Cox, parametric survival, competing risks) regression)</w:t>
            </w:r>
          </w:p>
        </w:tc>
        <w:tc>
          <w:tcPr>
            <w:tcW w:w="2522" w:type="dxa"/>
          </w:tcPr>
          <w:p w14:paraId="0B5C0AE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Multivariable logistic regression analysis</w:t>
            </w:r>
          </w:p>
        </w:tc>
        <w:tc>
          <w:tcPr>
            <w:tcW w:w="2522" w:type="dxa"/>
          </w:tcPr>
          <w:p w14:paraId="6519E4C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ANOVA, generalised additive mixed models (GAMMs)</w:t>
            </w:r>
          </w:p>
        </w:tc>
        <w:tc>
          <w:tcPr>
            <w:tcW w:w="2522" w:type="dxa"/>
          </w:tcPr>
          <w:p w14:paraId="2D698E7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Multiple logistic regression</w:t>
            </w:r>
          </w:p>
        </w:tc>
        <w:tc>
          <w:tcPr>
            <w:tcW w:w="2523" w:type="dxa"/>
          </w:tcPr>
          <w:p w14:paraId="458C2B1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ANOVA, MANOVA, logistic regression</w:t>
            </w:r>
          </w:p>
          <w:p w14:paraId="2D5E482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2145D9FA" w14:textId="77777777" w:rsidTr="00B333A7">
        <w:tc>
          <w:tcPr>
            <w:tcW w:w="2522" w:type="dxa"/>
          </w:tcPr>
          <w:p w14:paraId="52DB7372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 xml:space="preserve">How modelling assumptions were checked; in particular, for time-to-event outcomes and the analysis of hazard </w:t>
            </w:r>
            <w:r w:rsidRPr="00B333A7">
              <w:rPr>
                <w:b/>
                <w:bCs/>
                <w:sz w:val="20"/>
                <w:szCs w:val="20"/>
              </w:rPr>
              <w:lastRenderedPageBreak/>
              <w:t>ratios, the method for assessing non-proportional hazards (non-constant hazard ratios over time)</w:t>
            </w:r>
          </w:p>
        </w:tc>
        <w:tc>
          <w:tcPr>
            <w:tcW w:w="2522" w:type="dxa"/>
          </w:tcPr>
          <w:p w14:paraId="47E8AF36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>Not specified</w:t>
            </w:r>
          </w:p>
        </w:tc>
        <w:tc>
          <w:tcPr>
            <w:tcW w:w="2522" w:type="dxa"/>
          </w:tcPr>
          <w:p w14:paraId="4496797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</w:t>
            </w:r>
          </w:p>
        </w:tc>
        <w:tc>
          <w:tcPr>
            <w:tcW w:w="2522" w:type="dxa"/>
          </w:tcPr>
          <w:p w14:paraId="5BBDC12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specified</w:t>
            </w:r>
          </w:p>
        </w:tc>
        <w:tc>
          <w:tcPr>
            <w:tcW w:w="2523" w:type="dxa"/>
          </w:tcPr>
          <w:p w14:paraId="19A91FD0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Model fit had x</w:t>
            </w:r>
            <w:r w:rsidRPr="00B333A7">
              <w:rPr>
                <w:sz w:val="20"/>
                <w:szCs w:val="20"/>
                <w:vertAlign w:val="superscript"/>
              </w:rPr>
              <w:t>2</w:t>
            </w:r>
            <w:r w:rsidRPr="00B333A7">
              <w:rPr>
                <w:sz w:val="20"/>
                <w:szCs w:val="20"/>
                <w:vertAlign w:val="subscript"/>
              </w:rPr>
              <w:t>8</w:t>
            </w:r>
            <w:r w:rsidRPr="00B333A7">
              <w:rPr>
                <w:sz w:val="20"/>
                <w:szCs w:val="20"/>
              </w:rPr>
              <w:t xml:space="preserve"> value of 10.489 (P=0.232), percentage of correct prediction was 89.6%</w:t>
            </w:r>
          </w:p>
          <w:p w14:paraId="08362C15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7DF755C2" w14:textId="77777777" w:rsidTr="00B333A7">
        <w:tc>
          <w:tcPr>
            <w:tcW w:w="2522" w:type="dxa"/>
          </w:tcPr>
          <w:p w14:paraId="0FC81614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Method for selection of prognostic factors for inclusion in multivariable modelling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all candidate prognostic factors considered, preselection of established prognostic factors, retain only those significant from univariable analysis), and criteria used for any selection or exclusion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P value, Akaike information criterion)</w:t>
            </w:r>
          </w:p>
        </w:tc>
        <w:tc>
          <w:tcPr>
            <w:tcW w:w="2522" w:type="dxa"/>
          </w:tcPr>
          <w:p w14:paraId="0A03B0F8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Univariate analysis to identify potential predictor variables associated with exercise at 1 year.</w:t>
            </w:r>
          </w:p>
        </w:tc>
        <w:tc>
          <w:tcPr>
            <w:tcW w:w="2522" w:type="dxa"/>
          </w:tcPr>
          <w:p w14:paraId="4AA8DA4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GAMMs with Gaussian variance and identity link functions for continuous outcomes.</w:t>
            </w:r>
          </w:p>
          <w:p w14:paraId="4ACBD5B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GAMMs with binomial variance and logit link for dichotomised outcomes. </w:t>
            </w:r>
          </w:p>
          <w:p w14:paraId="08D30FE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Analyses of curvilinear relationship were conducted for each model observing Akaike Information Criterion (AIC).</w:t>
            </w:r>
          </w:p>
        </w:tc>
        <w:tc>
          <w:tcPr>
            <w:tcW w:w="2522" w:type="dxa"/>
          </w:tcPr>
          <w:p w14:paraId="241691E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Univariate logistic regression analysis. All variables associated with an increase/decrease in PA at P&lt;0.10 entered in forward-stepwise binary logistic regression analysis to find independent predictors of increase/decrease in PA</w:t>
            </w:r>
          </w:p>
        </w:tc>
        <w:tc>
          <w:tcPr>
            <w:tcW w:w="2523" w:type="dxa"/>
          </w:tcPr>
          <w:p w14:paraId="10E8E5A0" w14:textId="77777777" w:rsidR="00F37760" w:rsidRPr="00B333A7" w:rsidRDefault="00F37760" w:rsidP="002F0BB3">
            <w:pPr>
              <w:autoSpaceDE w:val="0"/>
              <w:autoSpaceDN w:val="0"/>
              <w:adjustRightInd w:val="0"/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Significant variables were chosen from a univariate test using MANOVA, Student t-test, Fisher exact test, or X</w:t>
            </w:r>
            <w:r w:rsidRPr="00B333A7">
              <w:rPr>
                <w:sz w:val="20"/>
                <w:szCs w:val="20"/>
                <w:vertAlign w:val="superscript"/>
              </w:rPr>
              <w:t>2</w:t>
            </w:r>
            <w:r w:rsidRPr="00B333A7">
              <w:rPr>
                <w:sz w:val="20"/>
                <w:szCs w:val="20"/>
              </w:rPr>
              <w:t xml:space="preserve"> test for each variable. Statistical significance was accepted for 2-sided P&lt;0.05</w:t>
            </w:r>
          </w:p>
          <w:p w14:paraId="51BDEB43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2319D707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14A1ED50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Results</w:t>
            </w:r>
          </w:p>
        </w:tc>
      </w:tr>
      <w:tr w:rsidR="00F37760" w:rsidRPr="00D6273F" w14:paraId="226169F6" w14:textId="77777777" w:rsidTr="00B333A7">
        <w:trPr>
          <w:trHeight w:val="5472"/>
        </w:trPr>
        <w:tc>
          <w:tcPr>
            <w:tcW w:w="2522" w:type="dxa"/>
          </w:tcPr>
          <w:p w14:paraId="315AED87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lastRenderedPageBreak/>
              <w:t>Unadjusted and adjusted prognostic effect estimates (</w:t>
            </w:r>
            <w:proofErr w:type="spellStart"/>
            <w:r w:rsidRPr="00B333A7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B333A7">
              <w:rPr>
                <w:b/>
                <w:bCs/>
                <w:sz w:val="20"/>
                <w:szCs w:val="20"/>
              </w:rPr>
              <w:t>, risk ratios, odds ratios, hazard ratios, mean differences) for each prognostic factor of interest, and the corresponding 95% confidence interval (or variance or standard error). Details of any non-linear relationships and whether modelling assumptions hold; in particular, for time-to-event outcomes, any evidence of non-proportional hazards (non-constant hazard ratios) for each prognostic factor of interest</w:t>
            </w:r>
          </w:p>
        </w:tc>
        <w:tc>
          <w:tcPr>
            <w:tcW w:w="2522" w:type="dxa"/>
          </w:tcPr>
          <w:p w14:paraId="0857208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Significant independent predictors of exercise were routine exercise at the time of admission for ACS (odds ratio [OR] = 2.6, 95% confidence interval [CI] = 1.1–6.4), younger age (OR = 0.67 per 10-year increase [95% CI = 0.45–0.99]), and lower BMI (OR = 0.4 per 10-unit increase [95% CI = 0.17–0.91]). </w:t>
            </w:r>
          </w:p>
          <w:p w14:paraId="11885FC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Caucasian race and gender were not independently associated with exercise in the final model (OR = 1.68 [95% CI = 0.45–6.9] and OR = 0.79 [95% CI = 0.35–1.8], respectively)</w:t>
            </w:r>
          </w:p>
        </w:tc>
        <w:tc>
          <w:tcPr>
            <w:tcW w:w="2522" w:type="dxa"/>
          </w:tcPr>
          <w:p w14:paraId="37CFCCC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Poorer self-rated health was associated with a lower level of PA (p&lt;0.001). Women showed significantly lower OM-MVPA than men (p&lt;0.001). Precipitation was not significantly associated with self-reported or objectively measured PA. </w:t>
            </w:r>
          </w:p>
          <w:p w14:paraId="39EFECE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No statistically significant associations observed between POS or walk-friendly routes and self-reported leisure-time brisk walking or OM-MVPA. </w:t>
            </w:r>
          </w:p>
          <w:p w14:paraId="4460F28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No statistically significant associations between POS or walk-friendly routes in the 500m buffer and self-reported leisure-time brisk walking or OM-MVPA. </w:t>
            </w:r>
          </w:p>
          <w:p w14:paraId="5644E1E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Significant interaction between distance of walk-friendly routes contained or intersected by the 1000m buffer and OM-MVPA (p = 0.028). </w:t>
            </w:r>
          </w:p>
          <w:p w14:paraId="2B9A87D3" w14:textId="77777777" w:rsidR="00F37760" w:rsidRPr="00B333A7" w:rsidRDefault="00F37760" w:rsidP="002F0BB3">
            <w:pPr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Positive significant association between distance of walk-friendly routes contained or intersected by the buffer </w:t>
            </w:r>
            <w:r w:rsidRPr="00B333A7">
              <w:rPr>
                <w:sz w:val="20"/>
                <w:szCs w:val="20"/>
              </w:rPr>
              <w:lastRenderedPageBreak/>
              <w:t>and OM-MVPA in non-rainy periods (β = 1.812,</w:t>
            </w:r>
          </w:p>
          <w:p w14:paraId="625972A1" w14:textId="77777777" w:rsidR="00F37760" w:rsidRPr="00B333A7" w:rsidRDefault="00F37760" w:rsidP="002F0BB3">
            <w:pPr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95% CI = 0.375–3.249; p = 0.015)</w:t>
            </w:r>
          </w:p>
          <w:p w14:paraId="1C8F878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Increments of 1km of walk-friendly routes contained or intersected by the 1km sausage network walkable buffer were associated with an increase of 1.8min/day of OM-MVPA; however, during rainy periods, no significant association was found between walk-friendly routes and OM-MVPA.</w:t>
            </w:r>
          </w:p>
          <w:p w14:paraId="1AB3108B" w14:textId="0E3225DC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Self-reported leisure time brisk walking and OM-MVPA were significantly and strongly correlated with each other. </w:t>
            </w:r>
          </w:p>
        </w:tc>
        <w:tc>
          <w:tcPr>
            <w:tcW w:w="2522" w:type="dxa"/>
          </w:tcPr>
          <w:p w14:paraId="628E6AB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>Univariate logistic regression analysis: female gender [odds ratio (OR) = 3.67; 95% confidence interval (CI) 1.34–10.03; P = 0.01], weight (OR = 0.96; 95% CI 0.93–0.99; P = 0.02), and BMI (OR = 0.80; 95% CI 0.67–0.96; P = 0.02) were associated with an increase in PA.</w:t>
            </w:r>
          </w:p>
          <w:p w14:paraId="0CA05CC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Multiple logistic regression analysis: female gender (OR= 3.59; 95% CI 1.24–10.39; P = 0.02) and BMI (OR= 0.82; 95% CI 0.69–0.97; P = 0.02) were independent predictors of an increase in PA between screening and follow-up. </w:t>
            </w:r>
          </w:p>
          <w:p w14:paraId="7F14DD0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In the group who did fulfil DPAG at screening, age, gender, weight, BMI, waist circumference gender-specific z-score, educational level, and ethnicity were all not significantly associated with a decrease in physical activity.</w:t>
            </w:r>
          </w:p>
        </w:tc>
        <w:tc>
          <w:tcPr>
            <w:tcW w:w="2523" w:type="dxa"/>
          </w:tcPr>
          <w:p w14:paraId="5E70CE2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People who were regular exercisers had higher HDL-C and used consciousness raising score, self-re-evaluation and self-liberation more than non-exercisers. Regular exercisers were less likely to use pros and cons.</w:t>
            </w:r>
          </w:p>
          <w:p w14:paraId="28A1A26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HDL cholesterol [odds ratio (OR) = 1.075; 95% CI 1.016-1.137; P = 0.012], Consciousness raising (OR = 1.271; CI 1.042-1.551; P = 0.018), Self-re-evaluation (OR = 1.480; CI 1.068-2.051; P = 0.019), Self-liberation (OR = 2.310; CI 1.737-3.071; P = 0.000), Pros (OR = 0.676; CI 0.526-0.868; P = 0.002), Cons (OR = 0.726; CI 0.604-0.873; P = 0.001)</w:t>
            </w:r>
          </w:p>
          <w:p w14:paraId="5BDF58E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078E1500" w14:textId="77777777" w:rsidTr="00B333A7">
        <w:tc>
          <w:tcPr>
            <w:tcW w:w="2522" w:type="dxa"/>
          </w:tcPr>
          <w:p w14:paraId="0E2ABB04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For each extracted adjusted prognostic effect estimate of interest, the set of adjustment factors used</w:t>
            </w:r>
          </w:p>
        </w:tc>
        <w:tc>
          <w:tcPr>
            <w:tcW w:w="2522" w:type="dxa"/>
          </w:tcPr>
          <w:p w14:paraId="1855483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Adjusted for age, gender, race, BMI, exercise at baseline</w:t>
            </w:r>
          </w:p>
        </w:tc>
        <w:tc>
          <w:tcPr>
            <w:tcW w:w="2522" w:type="dxa"/>
          </w:tcPr>
          <w:p w14:paraId="1AC055ED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Not adjusted due to small sample size</w:t>
            </w:r>
          </w:p>
        </w:tc>
        <w:tc>
          <w:tcPr>
            <w:tcW w:w="2522" w:type="dxa"/>
          </w:tcPr>
          <w:p w14:paraId="5FAD26C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Gender-specific z-scores calculated for waist circumference to </w:t>
            </w:r>
            <w:proofErr w:type="gramStart"/>
            <w:r w:rsidRPr="00B333A7">
              <w:rPr>
                <w:sz w:val="20"/>
                <w:szCs w:val="20"/>
              </w:rPr>
              <w:t>take into account</w:t>
            </w:r>
            <w:proofErr w:type="gramEnd"/>
            <w:r w:rsidRPr="00B333A7">
              <w:rPr>
                <w:sz w:val="20"/>
                <w:szCs w:val="20"/>
              </w:rPr>
              <w:t xml:space="preserve"> gender differences were used in the modelling</w:t>
            </w:r>
          </w:p>
        </w:tc>
        <w:tc>
          <w:tcPr>
            <w:tcW w:w="2523" w:type="dxa"/>
          </w:tcPr>
          <w:p w14:paraId="10B6B88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Age and sex adjusted</w:t>
            </w:r>
          </w:p>
          <w:p w14:paraId="4CD0F684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51775151" w14:textId="77777777" w:rsidTr="00B333A7">
        <w:tc>
          <w:tcPr>
            <w:tcW w:w="12611" w:type="dxa"/>
            <w:gridSpan w:val="5"/>
            <w:shd w:val="clear" w:color="auto" w:fill="FFE599" w:themeFill="accent4" w:themeFillTint="66"/>
          </w:tcPr>
          <w:p w14:paraId="70C85BD1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Interpretation and discussion</w:t>
            </w:r>
          </w:p>
        </w:tc>
      </w:tr>
      <w:tr w:rsidR="00F37760" w:rsidRPr="00D6273F" w14:paraId="2EC8533F" w14:textId="77777777" w:rsidTr="00B333A7">
        <w:tc>
          <w:tcPr>
            <w:tcW w:w="2522" w:type="dxa"/>
          </w:tcPr>
          <w:p w14:paraId="69777BF2" w14:textId="77777777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t>Interpretation of presented results</w:t>
            </w:r>
          </w:p>
        </w:tc>
        <w:tc>
          <w:tcPr>
            <w:tcW w:w="2522" w:type="dxa"/>
          </w:tcPr>
          <w:p w14:paraId="27DAE5DB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In people with MetS, 1 year after developing ACS, only about half of this population report exercising routinely three </w:t>
            </w:r>
            <w:r w:rsidRPr="00B333A7">
              <w:rPr>
                <w:sz w:val="20"/>
                <w:szCs w:val="20"/>
              </w:rPr>
              <w:lastRenderedPageBreak/>
              <w:t>or more times a week. Older age, not exercising prior to admission, and a higher BMI are independent predictors of failing to adhere to this exercise recommendation.</w:t>
            </w:r>
          </w:p>
        </w:tc>
        <w:tc>
          <w:tcPr>
            <w:tcW w:w="2522" w:type="dxa"/>
          </w:tcPr>
          <w:p w14:paraId="13B0CE7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Increments in km of walk-friendly routes contained or intersected by 1 km sausage network walkable buffer were </w:t>
            </w:r>
            <w:r w:rsidRPr="00B333A7">
              <w:rPr>
                <w:sz w:val="20"/>
                <w:szCs w:val="20"/>
              </w:rPr>
              <w:lastRenderedPageBreak/>
              <w:t>associated with an increase in 10-minute bouts of OM-MVPA on non-rainy days.</w:t>
            </w:r>
          </w:p>
          <w:p w14:paraId="00ED5EC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POS not associated with self-reported or objectively measured PA in older adults with MetS. </w:t>
            </w:r>
          </w:p>
          <w:p w14:paraId="2D59F74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POS or walk-friendly route not associated with compliance with WHO exercise recommendations. </w:t>
            </w:r>
          </w:p>
        </w:tc>
        <w:tc>
          <w:tcPr>
            <w:tcW w:w="2522" w:type="dxa"/>
          </w:tcPr>
          <w:p w14:paraId="6F70F3E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In people with MetS who  </w:t>
            </w:r>
            <w:r w:rsidRPr="00B333A7">
              <w:rPr>
                <w:i/>
                <w:iCs/>
                <w:sz w:val="20"/>
                <w:szCs w:val="20"/>
              </w:rPr>
              <w:t>did not</w:t>
            </w:r>
            <w:r w:rsidRPr="00B333A7">
              <w:rPr>
                <w:sz w:val="20"/>
                <w:szCs w:val="20"/>
              </w:rPr>
              <w:t xml:space="preserve"> meet the DPAG at screening, female gender and a lower BMI are associated with an </w:t>
            </w:r>
            <w:r w:rsidRPr="00B333A7">
              <w:rPr>
                <w:sz w:val="20"/>
                <w:szCs w:val="20"/>
              </w:rPr>
              <w:lastRenderedPageBreak/>
              <w:t>increase in PA (to meeting the DPAG). However, waist circumference gender-specific z-score, educational level, and ethnicity were not associated with increase in PA.</w:t>
            </w:r>
          </w:p>
          <w:p w14:paraId="5B48D8D7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In people with MetS who </w:t>
            </w:r>
            <w:r w:rsidRPr="00B333A7">
              <w:rPr>
                <w:i/>
                <w:iCs/>
                <w:sz w:val="20"/>
                <w:szCs w:val="20"/>
              </w:rPr>
              <w:t>did</w:t>
            </w:r>
            <w:r w:rsidRPr="00B333A7">
              <w:rPr>
                <w:sz w:val="20"/>
                <w:szCs w:val="20"/>
              </w:rPr>
              <w:t xml:space="preserve"> meet the DPAG, age, gender, weight, BMI, waist circumference gender-specific z-score, educational level and ethnicity were not associated with a decrease in PA.</w:t>
            </w:r>
          </w:p>
          <w:p w14:paraId="14B3871A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Only one-third of the people that did not fulfil the DPAG criterion at baseline</w:t>
            </w:r>
          </w:p>
          <w:p w14:paraId="46529F8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achieved the target level of PA at follow-up. However, over a 3-year period, mean BMI and all metabolic syndrome components except for glucose level improved in all MetS patients.</w:t>
            </w:r>
          </w:p>
        </w:tc>
        <w:tc>
          <w:tcPr>
            <w:tcW w:w="2523" w:type="dxa"/>
          </w:tcPr>
          <w:p w14:paraId="6ABDCE0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>Differences between pros, cons, and self-efficacy across stages of exercise were statistically significant, and self-</w:t>
            </w:r>
            <w:r w:rsidRPr="00B333A7">
              <w:rPr>
                <w:sz w:val="20"/>
                <w:szCs w:val="20"/>
              </w:rPr>
              <w:lastRenderedPageBreak/>
              <w:t xml:space="preserve">efficacy was lower in precontemplation stages than all other stages – consistent with previous studies. Pros increase from pre-contemplation to </w:t>
            </w:r>
            <w:proofErr w:type="gramStart"/>
            <w:r w:rsidRPr="00B333A7">
              <w:rPr>
                <w:sz w:val="20"/>
                <w:szCs w:val="20"/>
              </w:rPr>
              <w:t>maintenance,</w:t>
            </w:r>
            <w:proofErr w:type="gramEnd"/>
            <w:r w:rsidRPr="00B333A7">
              <w:rPr>
                <w:sz w:val="20"/>
                <w:szCs w:val="20"/>
              </w:rPr>
              <w:t xml:space="preserve"> cons decrease from contemplation and preparation to maintenance – consistent with previous studies. Adults in regular exercise stages were more likely to have higher consciousness raising, self-re-evaluation, and self-liberation, compared to non-regular exercise stages – consistent with previous study.</w:t>
            </w:r>
          </w:p>
          <w:p w14:paraId="0E9615A0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  <w:tr w:rsidR="00F37760" w:rsidRPr="00D6273F" w14:paraId="407DA251" w14:textId="77777777" w:rsidTr="00B333A7">
        <w:tc>
          <w:tcPr>
            <w:tcW w:w="2522" w:type="dxa"/>
          </w:tcPr>
          <w:p w14:paraId="562E7399" w14:textId="7267B28F" w:rsidR="00F37760" w:rsidRPr="00B333A7" w:rsidRDefault="00F37760" w:rsidP="002F0BB3">
            <w:pPr>
              <w:spacing w:before="120" w:after="120" w:line="23" w:lineRule="atLeast"/>
              <w:rPr>
                <w:b/>
                <w:bCs/>
                <w:sz w:val="20"/>
                <w:szCs w:val="20"/>
              </w:rPr>
            </w:pPr>
            <w:r w:rsidRPr="00B333A7">
              <w:rPr>
                <w:b/>
                <w:bCs/>
                <w:sz w:val="20"/>
                <w:szCs w:val="20"/>
              </w:rPr>
              <w:lastRenderedPageBreak/>
              <w:t xml:space="preserve">Comparison with other studies, discussion of generalisability, </w:t>
            </w:r>
            <w:r w:rsidR="004408FB" w:rsidRPr="00B333A7">
              <w:rPr>
                <w:b/>
                <w:bCs/>
                <w:sz w:val="20"/>
                <w:szCs w:val="20"/>
              </w:rPr>
              <w:t>strengths,</w:t>
            </w:r>
            <w:r w:rsidRPr="00B333A7">
              <w:rPr>
                <w:b/>
                <w:bCs/>
                <w:sz w:val="20"/>
                <w:szCs w:val="20"/>
              </w:rPr>
              <w:t xml:space="preserve"> and limitations</w:t>
            </w:r>
          </w:p>
        </w:tc>
        <w:tc>
          <w:tcPr>
            <w:tcW w:w="2522" w:type="dxa"/>
          </w:tcPr>
          <w:p w14:paraId="4F159B02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Strengths: higher participation rate (63%) than previous studies in similar populations (41%)</w:t>
            </w:r>
          </w:p>
          <w:p w14:paraId="0AE8812F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>Limitations: patient self-report is a subjective measure of PA and could introduce bias. Large number of participants did not answer follow-up questions. Study undertaken in two midwestern centres in US, so regional differences limit ability to generalise findings</w:t>
            </w:r>
          </w:p>
        </w:tc>
        <w:tc>
          <w:tcPr>
            <w:tcW w:w="2522" w:type="dxa"/>
          </w:tcPr>
          <w:p w14:paraId="14B0994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Results in line with previous results from PREDIMED study in another population in </w:t>
            </w:r>
            <w:r w:rsidRPr="00B333A7">
              <w:rPr>
                <w:sz w:val="20"/>
                <w:szCs w:val="20"/>
              </w:rPr>
              <w:lastRenderedPageBreak/>
              <w:t xml:space="preserve">terms of POS and self-reported leisure time PA. </w:t>
            </w:r>
          </w:p>
          <w:p w14:paraId="55F605C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Strengths: based on baseline data of ongoing RCT. Advances in the exploration of the environment and PA, including rain as plausible effect modifier. Context-specific measures of PA </w:t>
            </w:r>
            <w:proofErr w:type="gramStart"/>
            <w:r w:rsidRPr="00B333A7">
              <w:rPr>
                <w:sz w:val="20"/>
                <w:szCs w:val="20"/>
              </w:rPr>
              <w:t>i.e.</w:t>
            </w:r>
            <w:proofErr w:type="gramEnd"/>
            <w:r w:rsidRPr="00B333A7">
              <w:rPr>
                <w:sz w:val="20"/>
                <w:szCs w:val="20"/>
              </w:rPr>
              <w:t xml:space="preserve"> self-reported leisure-time brisk walking and 10-minute bouts of OM-MVPA. Both PA measures were significantly correlated with each other. Wide range of POS evaluated. </w:t>
            </w:r>
          </w:p>
          <w:p w14:paraId="5A485EDC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 xml:space="preserve">Limitations: cross-sectional so cannot identify causality. Small sample size did not allow for stratified analyses and sensitivity analyses to control for age, sex, self-rated health or educational level. Less extreme rainfall in this area compared to other areas of Spain or other countries, limiting generalisability. </w:t>
            </w:r>
          </w:p>
        </w:tc>
        <w:tc>
          <w:tcPr>
            <w:tcW w:w="2522" w:type="dxa"/>
          </w:tcPr>
          <w:p w14:paraId="256C0746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Results similar to other studies in terms of the proportion of participants increasing their PA over time, although follow-up </w:t>
            </w:r>
            <w:r w:rsidRPr="00B333A7">
              <w:rPr>
                <w:sz w:val="20"/>
                <w:szCs w:val="20"/>
              </w:rPr>
              <w:lastRenderedPageBreak/>
              <w:t>is typically limited to 12 months in other studies.</w:t>
            </w:r>
          </w:p>
          <w:p w14:paraId="3C5FCABE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Limitations: SQUASH questionnaire not a continuous measure of PA, unable to measure small increases in PA (only measured by fulfilling DPAG or not). Patients with a lower BMI and western ethnicity were more willing to participate in the follow-up measurements – this could have influenced the data on number of patients fulfilling DPAG criteria at follow-up.</w:t>
            </w:r>
          </w:p>
        </w:tc>
        <w:tc>
          <w:tcPr>
            <w:tcW w:w="2523" w:type="dxa"/>
          </w:tcPr>
          <w:p w14:paraId="41F1AB59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lastRenderedPageBreak/>
              <w:t xml:space="preserve">Generalisability: findings could be used to develop strategies and interventions to increase regular exercise </w:t>
            </w:r>
            <w:r w:rsidRPr="00B333A7">
              <w:rPr>
                <w:sz w:val="20"/>
                <w:szCs w:val="20"/>
              </w:rPr>
              <w:lastRenderedPageBreak/>
              <w:t xml:space="preserve">behaviour in Korean adults with MetS. </w:t>
            </w:r>
          </w:p>
          <w:p w14:paraId="6F474461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  <w:r w:rsidRPr="00B333A7">
              <w:rPr>
                <w:sz w:val="20"/>
                <w:szCs w:val="20"/>
              </w:rPr>
              <w:t>Limitations: not discussed</w:t>
            </w:r>
          </w:p>
          <w:p w14:paraId="1C172F48" w14:textId="77777777" w:rsidR="00F37760" w:rsidRPr="00B333A7" w:rsidRDefault="00F37760" w:rsidP="002F0BB3">
            <w:pPr>
              <w:spacing w:before="120" w:after="120" w:line="23" w:lineRule="atLeast"/>
              <w:rPr>
                <w:sz w:val="20"/>
                <w:szCs w:val="20"/>
              </w:rPr>
            </w:pPr>
          </w:p>
        </w:tc>
      </w:tr>
    </w:tbl>
    <w:p w14:paraId="2F379D0B" w14:textId="2E69247B" w:rsidR="00F37760" w:rsidRPr="00D97386" w:rsidRDefault="00D97386" w:rsidP="005C33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7386">
        <w:rPr>
          <w:rFonts w:ascii="Arial" w:hAnsi="Arial" w:cs="Arial"/>
          <w:sz w:val="20"/>
          <w:szCs w:val="20"/>
        </w:rPr>
        <w:lastRenderedPageBreak/>
        <w:t xml:space="preserve">Key: </w:t>
      </w:r>
      <w:r w:rsidR="001637A4">
        <w:rPr>
          <w:rFonts w:ascii="Arial" w:hAnsi="Arial" w:cs="Arial"/>
          <w:sz w:val="20"/>
          <w:szCs w:val="20"/>
        </w:rPr>
        <w:t xml:space="preserve">RCT, randomized control trial; </w:t>
      </w:r>
      <w:r w:rsidR="00AC667C" w:rsidRPr="00AC667C">
        <w:rPr>
          <w:rFonts w:ascii="Arial" w:hAnsi="Arial" w:cs="Arial"/>
          <w:sz w:val="20"/>
          <w:szCs w:val="20"/>
        </w:rPr>
        <w:t>NCEP-ATP-III</w:t>
      </w:r>
      <w:r w:rsidR="00AC667C">
        <w:rPr>
          <w:rFonts w:ascii="Arial" w:hAnsi="Arial" w:cs="Arial"/>
          <w:sz w:val="20"/>
          <w:szCs w:val="20"/>
        </w:rPr>
        <w:t xml:space="preserve">, </w:t>
      </w:r>
      <w:r w:rsidR="00AC667C" w:rsidRPr="00AC667C">
        <w:rPr>
          <w:rFonts w:ascii="Arial" w:hAnsi="Arial" w:cs="Arial"/>
          <w:sz w:val="20"/>
          <w:szCs w:val="20"/>
        </w:rPr>
        <w:t>National Cholesterol Education Program Adult Treatment Panel III</w:t>
      </w:r>
      <w:r w:rsidR="00AC667C">
        <w:rPr>
          <w:rFonts w:ascii="Arial" w:hAnsi="Arial" w:cs="Arial"/>
          <w:sz w:val="20"/>
          <w:szCs w:val="20"/>
        </w:rPr>
        <w:t xml:space="preserve">; </w:t>
      </w:r>
      <w:r w:rsidR="001637A4">
        <w:rPr>
          <w:rFonts w:ascii="Arial" w:hAnsi="Arial" w:cs="Arial"/>
          <w:sz w:val="20"/>
          <w:szCs w:val="20"/>
        </w:rPr>
        <w:t xml:space="preserve">BMI, body mass index; MetS, metabolic syndrome; IDF, International Diabetes Foundation; COPD, chronic obstructive pulmonary disease; BP, blood pressure; HDL-C, </w:t>
      </w:r>
      <w:r w:rsidR="001637A4" w:rsidRPr="001637A4">
        <w:rPr>
          <w:rFonts w:ascii="Arial" w:hAnsi="Arial" w:cs="Arial"/>
          <w:sz w:val="20"/>
          <w:szCs w:val="20"/>
        </w:rPr>
        <w:t>High-density lipoprotein-C</w:t>
      </w:r>
      <w:r w:rsidR="001637A4">
        <w:rPr>
          <w:rFonts w:ascii="Arial" w:hAnsi="Arial" w:cs="Arial"/>
          <w:sz w:val="20"/>
          <w:szCs w:val="20"/>
        </w:rPr>
        <w:t xml:space="preserve">; FBG, fasting blood glucose; PA, physical activity; ACS, acute coronary syndrome; </w:t>
      </w:r>
      <w:r w:rsidR="00DA5867">
        <w:rPr>
          <w:rFonts w:ascii="Arial" w:hAnsi="Arial" w:cs="Arial"/>
          <w:sz w:val="20"/>
          <w:szCs w:val="20"/>
        </w:rPr>
        <w:t xml:space="preserve">REGICOR, </w:t>
      </w:r>
      <w:r w:rsidR="00DA5867" w:rsidRPr="00DA5867">
        <w:rPr>
          <w:rFonts w:ascii="Arial" w:hAnsi="Arial" w:cs="Arial"/>
          <w:sz w:val="20"/>
          <w:szCs w:val="20"/>
        </w:rPr>
        <w:t>Girona Heart Registry Short Physical Activity Questionnaire</w:t>
      </w:r>
      <w:r w:rsidR="00DA5867">
        <w:rPr>
          <w:rFonts w:ascii="Arial" w:hAnsi="Arial" w:cs="Arial"/>
          <w:sz w:val="20"/>
          <w:szCs w:val="20"/>
        </w:rPr>
        <w:t xml:space="preserve">; OM-MVPA, </w:t>
      </w:r>
      <w:r w:rsidR="00DA5867" w:rsidRPr="00DA5867">
        <w:rPr>
          <w:rFonts w:ascii="Arial" w:hAnsi="Arial" w:cs="Arial"/>
          <w:sz w:val="20"/>
          <w:szCs w:val="20"/>
        </w:rPr>
        <w:t>objectively measured moderate to vigorous PA</w:t>
      </w:r>
      <w:r w:rsidR="00DA5867">
        <w:rPr>
          <w:rFonts w:ascii="Arial" w:hAnsi="Arial" w:cs="Arial"/>
          <w:sz w:val="20"/>
          <w:szCs w:val="20"/>
        </w:rPr>
        <w:t xml:space="preserve">; SQUASH, </w:t>
      </w:r>
      <w:r w:rsidR="00DA5867" w:rsidRPr="00DA5867">
        <w:rPr>
          <w:rFonts w:ascii="Arial" w:hAnsi="Arial" w:cs="Arial"/>
          <w:sz w:val="20"/>
          <w:szCs w:val="20"/>
        </w:rPr>
        <w:t>Short Questionnaire to Assess Health-enhancing</w:t>
      </w:r>
      <w:r w:rsidR="00DA5867">
        <w:rPr>
          <w:rFonts w:ascii="Arial" w:hAnsi="Arial" w:cs="Arial"/>
          <w:sz w:val="20"/>
          <w:szCs w:val="20"/>
        </w:rPr>
        <w:t xml:space="preserve">; DPAG, </w:t>
      </w:r>
      <w:r w:rsidR="00DA5867" w:rsidRPr="00DA5867">
        <w:rPr>
          <w:rFonts w:ascii="Arial" w:hAnsi="Arial" w:cs="Arial"/>
          <w:sz w:val="20"/>
          <w:szCs w:val="20"/>
        </w:rPr>
        <w:t>Dutch PA Guideline</w:t>
      </w:r>
      <w:r w:rsidR="00DA5867">
        <w:rPr>
          <w:rFonts w:ascii="Arial" w:hAnsi="Arial" w:cs="Arial"/>
          <w:sz w:val="20"/>
          <w:szCs w:val="20"/>
        </w:rPr>
        <w:t xml:space="preserve">; TTM, </w:t>
      </w:r>
      <w:r w:rsidR="00DA5867" w:rsidRPr="00DA5867">
        <w:rPr>
          <w:rFonts w:ascii="Arial" w:hAnsi="Arial" w:cs="Arial"/>
          <w:sz w:val="20"/>
          <w:szCs w:val="20"/>
        </w:rPr>
        <w:t>Transtheoretical Model</w:t>
      </w:r>
      <w:r w:rsidR="00DA5867">
        <w:rPr>
          <w:rFonts w:ascii="Arial" w:hAnsi="Arial" w:cs="Arial"/>
          <w:sz w:val="20"/>
          <w:szCs w:val="20"/>
        </w:rPr>
        <w:t>; POS, public open space; OR, odds ratio; CI, confidence interval; WHO, World Health Organization.</w:t>
      </w:r>
    </w:p>
    <w:p w14:paraId="009F2256" w14:textId="59F6C886" w:rsidR="005B4AC4" w:rsidRDefault="009762AC" w:rsidP="006021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Table </w:t>
      </w:r>
      <w:r w:rsidR="005B4AC4">
        <w:rPr>
          <w:rFonts w:ascii="Arial" w:hAnsi="Arial" w:cs="Arial"/>
        </w:rPr>
        <w:t>3</w:t>
      </w:r>
      <w:r w:rsidR="005B4AC4" w:rsidRPr="005B4AC4">
        <w:rPr>
          <w:rFonts w:ascii="Arial" w:hAnsi="Arial" w:cs="Arial"/>
        </w:rPr>
        <w:t>. Data extraction of qualitative studies</w:t>
      </w:r>
    </w:p>
    <w:p w14:paraId="39AC0BC0" w14:textId="184B9D18" w:rsidR="005B4AC4" w:rsidRDefault="005B4AC4" w:rsidP="0060212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355"/>
      </w:tblGrid>
      <w:tr w:rsidR="005B4AC4" w14:paraId="70DF491F" w14:textId="77777777" w:rsidTr="00B333A7">
        <w:tc>
          <w:tcPr>
            <w:tcW w:w="12611" w:type="dxa"/>
            <w:gridSpan w:val="2"/>
            <w:shd w:val="clear" w:color="auto" w:fill="FFE599" w:themeFill="accent4" w:themeFillTint="66"/>
          </w:tcPr>
          <w:p w14:paraId="71053C18" w14:textId="64E6E238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 xml:space="preserve">Study: Millstein et al.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3725F6">
              <w:rPr>
                <w:b/>
                <w:bCs/>
                <w:sz w:val="20"/>
                <w:szCs w:val="20"/>
              </w:rPr>
              <w:t>2020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6D51C6" w:rsidRPr="006D51C6">
              <w:rPr>
                <w:b/>
                <w:bCs/>
                <w:sz w:val="20"/>
                <w:szCs w:val="20"/>
                <w:vertAlign w:val="superscript"/>
              </w:rPr>
              <w:t>43</w:t>
            </w:r>
          </w:p>
        </w:tc>
      </w:tr>
      <w:tr w:rsidR="005B4AC4" w14:paraId="7AC590CE" w14:textId="77777777" w:rsidTr="00B333A7">
        <w:tc>
          <w:tcPr>
            <w:tcW w:w="12611" w:type="dxa"/>
            <w:gridSpan w:val="2"/>
            <w:shd w:val="clear" w:color="auto" w:fill="FFE599" w:themeFill="accent4" w:themeFillTint="66"/>
          </w:tcPr>
          <w:p w14:paraId="41051363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Research parameters</w:t>
            </w:r>
          </w:p>
        </w:tc>
      </w:tr>
      <w:tr w:rsidR="005B4AC4" w14:paraId="05D0CD26" w14:textId="77777777" w:rsidTr="00B333A7">
        <w:trPr>
          <w:trHeight w:val="201"/>
        </w:trPr>
        <w:tc>
          <w:tcPr>
            <w:tcW w:w="3256" w:type="dxa"/>
          </w:tcPr>
          <w:p w14:paraId="085138DC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Research questions</w:t>
            </w:r>
          </w:p>
        </w:tc>
        <w:tc>
          <w:tcPr>
            <w:tcW w:w="9355" w:type="dxa"/>
          </w:tcPr>
          <w:p w14:paraId="2EFEF384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What are the perceptions of specific positive psychological constructs and the directionality of positive psychological constructs and PA, among people with MetS?</w:t>
            </w:r>
          </w:p>
        </w:tc>
      </w:tr>
      <w:tr w:rsidR="005B4AC4" w14:paraId="4B71C4BE" w14:textId="77777777" w:rsidTr="00B333A7">
        <w:trPr>
          <w:trHeight w:val="199"/>
        </w:trPr>
        <w:tc>
          <w:tcPr>
            <w:tcW w:w="3256" w:type="dxa"/>
          </w:tcPr>
          <w:p w14:paraId="365AD524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Theoretical approach</w:t>
            </w:r>
          </w:p>
        </w:tc>
        <w:tc>
          <w:tcPr>
            <w:tcW w:w="9355" w:type="dxa"/>
          </w:tcPr>
          <w:p w14:paraId="55AF919B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Not specified – general qualitative methods</w:t>
            </w:r>
          </w:p>
        </w:tc>
      </w:tr>
      <w:tr w:rsidR="005B4AC4" w14:paraId="02D1AA70" w14:textId="77777777" w:rsidTr="00B333A7">
        <w:trPr>
          <w:trHeight w:val="199"/>
        </w:trPr>
        <w:tc>
          <w:tcPr>
            <w:tcW w:w="3256" w:type="dxa"/>
          </w:tcPr>
          <w:p w14:paraId="66959A44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How data were collected</w:t>
            </w:r>
          </w:p>
        </w:tc>
        <w:tc>
          <w:tcPr>
            <w:tcW w:w="9355" w:type="dxa"/>
          </w:tcPr>
          <w:p w14:paraId="144C1C77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Semi-structured individual phone interviews conducted by a clinical psychologist from June to November 2017</w:t>
            </w:r>
          </w:p>
          <w:p w14:paraId="46ECBB13" w14:textId="77777777" w:rsidR="005B4AC4" w:rsidRPr="003725F6" w:rsidRDefault="005B4AC4" w:rsidP="005C33ED">
            <w:pPr>
              <w:rPr>
                <w:sz w:val="20"/>
                <w:szCs w:val="20"/>
              </w:rPr>
            </w:pPr>
          </w:p>
        </w:tc>
      </w:tr>
      <w:tr w:rsidR="005B4AC4" w14:paraId="2B7FCC60" w14:textId="77777777" w:rsidTr="00B333A7">
        <w:tc>
          <w:tcPr>
            <w:tcW w:w="12611" w:type="dxa"/>
            <w:gridSpan w:val="2"/>
            <w:shd w:val="clear" w:color="auto" w:fill="FFE599" w:themeFill="accent4" w:themeFillTint="66"/>
          </w:tcPr>
          <w:p w14:paraId="408438B2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Population and sample selection</w:t>
            </w:r>
          </w:p>
        </w:tc>
      </w:tr>
      <w:tr w:rsidR="005B4AC4" w14:paraId="2621877C" w14:textId="77777777" w:rsidTr="00B333A7">
        <w:trPr>
          <w:trHeight w:val="202"/>
        </w:trPr>
        <w:tc>
          <w:tcPr>
            <w:tcW w:w="3256" w:type="dxa"/>
          </w:tcPr>
          <w:p w14:paraId="60D042D5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Population the sample were recruited from</w:t>
            </w:r>
          </w:p>
        </w:tc>
        <w:tc>
          <w:tcPr>
            <w:tcW w:w="9355" w:type="dxa"/>
          </w:tcPr>
          <w:p w14:paraId="30A0DBEB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Patients at academic medical centre’s primary care clinic willing to be contacted about research, English-speaking with at least 3 MetS risk factors</w:t>
            </w:r>
          </w:p>
        </w:tc>
      </w:tr>
      <w:tr w:rsidR="005B4AC4" w14:paraId="2E2229D1" w14:textId="77777777" w:rsidTr="00B333A7">
        <w:trPr>
          <w:trHeight w:val="200"/>
        </w:trPr>
        <w:tc>
          <w:tcPr>
            <w:tcW w:w="3256" w:type="dxa"/>
          </w:tcPr>
          <w:p w14:paraId="6F5773F7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How they were recruited</w:t>
            </w:r>
          </w:p>
        </w:tc>
        <w:tc>
          <w:tcPr>
            <w:tcW w:w="9355" w:type="dxa"/>
          </w:tcPr>
          <w:p w14:paraId="0908B55B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A list was generated of people that met the inclusion criteria within past year, then screened against inclusion &amp; exclusion criteria (purposive sampling)</w:t>
            </w:r>
          </w:p>
        </w:tc>
      </w:tr>
      <w:tr w:rsidR="005B4AC4" w14:paraId="55E22AD3" w14:textId="77777777" w:rsidTr="00B333A7">
        <w:trPr>
          <w:trHeight w:val="200"/>
        </w:trPr>
        <w:tc>
          <w:tcPr>
            <w:tcW w:w="3256" w:type="dxa"/>
          </w:tcPr>
          <w:p w14:paraId="6FAB14E2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How many participants were recruited</w:t>
            </w:r>
          </w:p>
        </w:tc>
        <w:tc>
          <w:tcPr>
            <w:tcW w:w="9355" w:type="dxa"/>
          </w:tcPr>
          <w:p w14:paraId="114D19C4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23 (21 complete phone interviews)</w:t>
            </w:r>
          </w:p>
        </w:tc>
      </w:tr>
      <w:tr w:rsidR="005B4AC4" w14:paraId="19871A84" w14:textId="77777777" w:rsidTr="00B333A7">
        <w:trPr>
          <w:trHeight w:val="200"/>
        </w:trPr>
        <w:tc>
          <w:tcPr>
            <w:tcW w:w="3256" w:type="dxa"/>
          </w:tcPr>
          <w:p w14:paraId="6091CA73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Inclusion criteria</w:t>
            </w:r>
          </w:p>
        </w:tc>
        <w:tc>
          <w:tcPr>
            <w:tcW w:w="9355" w:type="dxa"/>
          </w:tcPr>
          <w:p w14:paraId="541089E6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English-speaking, at least 3 MetS risk factors according to IDF 2009 criteria, willing and able to provide opinions on experience of living with chronic condition</w:t>
            </w:r>
          </w:p>
        </w:tc>
      </w:tr>
      <w:tr w:rsidR="005B4AC4" w14:paraId="45F3CEBA" w14:textId="77777777" w:rsidTr="00B333A7">
        <w:trPr>
          <w:trHeight w:val="200"/>
        </w:trPr>
        <w:tc>
          <w:tcPr>
            <w:tcW w:w="3256" w:type="dxa"/>
          </w:tcPr>
          <w:p w14:paraId="6F110B3F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Exclusion criteria</w:t>
            </w:r>
          </w:p>
        </w:tc>
        <w:tc>
          <w:tcPr>
            <w:tcW w:w="9355" w:type="dxa"/>
          </w:tcPr>
          <w:p w14:paraId="7BE97328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People with cognitive deficits and illness likely to lead to death within 6 months, people adherent to PA recommendations (150mins of moderate-vigorous PA or more in the last or typical week)</w:t>
            </w:r>
          </w:p>
        </w:tc>
      </w:tr>
      <w:tr w:rsidR="005B4AC4" w14:paraId="16166D0D" w14:textId="77777777" w:rsidTr="00B333A7">
        <w:trPr>
          <w:trHeight w:val="200"/>
        </w:trPr>
        <w:tc>
          <w:tcPr>
            <w:tcW w:w="3256" w:type="dxa"/>
          </w:tcPr>
          <w:p w14:paraId="354E7F87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Participant characteristics</w:t>
            </w:r>
          </w:p>
        </w:tc>
        <w:tc>
          <w:tcPr>
            <w:tcW w:w="9355" w:type="dxa"/>
          </w:tcPr>
          <w:p w14:paraId="1F7F1C3C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Demographic variables</w:t>
            </w:r>
            <w:r w:rsidRPr="003725F6">
              <w:rPr>
                <w:sz w:val="20"/>
                <w:szCs w:val="20"/>
              </w:rPr>
              <w:t>: mean age 63.1, 13 women (61.9%), 20 (95.2%) of white race, 1 (4.7%) of Hispanic/Latino ethnicity, 16 (76.2%) had college or higher level of education, 15 (71.4%) were married, 14 (66.7%) chose PA as their priority health behaviour, mean minutes/week of MVPA (moderate-vigorous PA) 116.2, mean BMI 33.5</w:t>
            </w:r>
          </w:p>
          <w:p w14:paraId="6A6AFA7E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MetS components</w:t>
            </w:r>
            <w:r w:rsidRPr="003725F6">
              <w:rPr>
                <w:sz w:val="20"/>
                <w:szCs w:val="20"/>
              </w:rPr>
              <w:t xml:space="preserve">: 19 (90.4%) had hypertension, 19 (90.4%) had </w:t>
            </w:r>
            <w:proofErr w:type="spellStart"/>
            <w:r w:rsidRPr="003725F6">
              <w:rPr>
                <w:sz w:val="20"/>
                <w:szCs w:val="20"/>
              </w:rPr>
              <w:t>hyperlipidemia</w:t>
            </w:r>
            <w:proofErr w:type="spellEnd"/>
            <w:r w:rsidRPr="003725F6">
              <w:rPr>
                <w:sz w:val="20"/>
                <w:szCs w:val="20"/>
              </w:rPr>
              <w:t>, 14 (66.7%) had insulin resistance, 4 (22%) were taking metformin</w:t>
            </w:r>
          </w:p>
          <w:p w14:paraId="2518A5AB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Psychiatric conditions</w:t>
            </w:r>
            <w:r w:rsidRPr="003725F6">
              <w:rPr>
                <w:sz w:val="20"/>
                <w:szCs w:val="20"/>
              </w:rPr>
              <w:t>: 3 (14.3%) suffered from depression and 4 (19.0%) from anxiety</w:t>
            </w:r>
          </w:p>
          <w:p w14:paraId="3D984832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Psychosocial variables</w:t>
            </w:r>
            <w:r w:rsidRPr="003725F6">
              <w:rPr>
                <w:sz w:val="20"/>
                <w:szCs w:val="20"/>
              </w:rPr>
              <w:t xml:space="preserve">: mean score for optimism on Life Orientation Test-Revised (LOTR, range 6-15) 11.4, mean score for positive affect on Positive and Negative Affect Schedule (PANAS, range 26-41) 35.2, mean score for mental health-related QoL on Short Form Survey, Mental Component Summary (SF-12, MCS, range 0-100) was 48.5, mean score for physical health-related QoL on SF-12, Physical Component Summary (SF-12, PCS, range 0-100) was 46.4.  </w:t>
            </w:r>
          </w:p>
        </w:tc>
      </w:tr>
      <w:tr w:rsidR="005B4AC4" w14:paraId="23064052" w14:textId="77777777" w:rsidTr="00B333A7">
        <w:tc>
          <w:tcPr>
            <w:tcW w:w="12611" w:type="dxa"/>
            <w:gridSpan w:val="2"/>
            <w:shd w:val="clear" w:color="auto" w:fill="FFE599" w:themeFill="accent4" w:themeFillTint="66"/>
          </w:tcPr>
          <w:p w14:paraId="756238C0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 xml:space="preserve">Outcomes and methods of analysis </w:t>
            </w:r>
          </w:p>
          <w:p w14:paraId="54282452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Results</w:t>
            </w:r>
          </w:p>
        </w:tc>
      </w:tr>
      <w:tr w:rsidR="005B4AC4" w14:paraId="45097144" w14:textId="77777777" w:rsidTr="00B333A7">
        <w:trPr>
          <w:trHeight w:val="196"/>
        </w:trPr>
        <w:tc>
          <w:tcPr>
            <w:tcW w:w="3256" w:type="dxa"/>
          </w:tcPr>
          <w:p w14:paraId="41DE5E29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Brief description of method and process of analysis</w:t>
            </w:r>
          </w:p>
        </w:tc>
        <w:tc>
          <w:tcPr>
            <w:tcW w:w="9355" w:type="dxa"/>
          </w:tcPr>
          <w:p w14:paraId="0ACF129B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 xml:space="preserve">1-hour semi-structured individual telephone interviews based on 6 topics of questioning. Content analysis was </w:t>
            </w:r>
            <w:proofErr w:type="gramStart"/>
            <w:r w:rsidRPr="003725F6">
              <w:rPr>
                <w:sz w:val="20"/>
                <w:szCs w:val="20"/>
              </w:rPr>
              <w:t>completed</w:t>
            </w:r>
            <w:proofErr w:type="gramEnd"/>
            <w:r w:rsidRPr="003725F6">
              <w:rPr>
                <w:sz w:val="20"/>
                <w:szCs w:val="20"/>
              </w:rPr>
              <w:t xml:space="preserve"> and data coded using predetermined coding framework, inductive and deductive methods, independently by 2 </w:t>
            </w:r>
            <w:proofErr w:type="spellStart"/>
            <w:r w:rsidRPr="003725F6">
              <w:rPr>
                <w:sz w:val="20"/>
                <w:szCs w:val="20"/>
              </w:rPr>
              <w:t>raters</w:t>
            </w:r>
            <w:proofErr w:type="spellEnd"/>
            <w:r w:rsidRPr="003725F6">
              <w:rPr>
                <w:sz w:val="20"/>
                <w:szCs w:val="20"/>
              </w:rPr>
              <w:t>, analysis of 2 of the 6 topics as per scope of the paper</w:t>
            </w:r>
          </w:p>
        </w:tc>
      </w:tr>
      <w:tr w:rsidR="005B4AC4" w14:paraId="108DAC77" w14:textId="77777777" w:rsidTr="00B333A7">
        <w:trPr>
          <w:trHeight w:val="196"/>
        </w:trPr>
        <w:tc>
          <w:tcPr>
            <w:tcW w:w="3256" w:type="dxa"/>
          </w:tcPr>
          <w:p w14:paraId="164B16F2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lastRenderedPageBreak/>
              <w:t>Key themes and quotes</w:t>
            </w:r>
          </w:p>
        </w:tc>
        <w:tc>
          <w:tcPr>
            <w:tcW w:w="9355" w:type="dxa"/>
          </w:tcPr>
          <w:p w14:paraId="59BC0234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Positive psychological constructs associated with PA: PA leads to positive psychological constructs, Positive psychological constructs lead to physical activity, Positive affect, Determination and optimism, Connectedness.</w:t>
            </w:r>
          </w:p>
          <w:p w14:paraId="1CAD58E3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 xml:space="preserve">Motivation and facilitators for PA: Overall health benefits, Physical independence with respect to aging, Relaxation, Spousal support, </w:t>
            </w:r>
            <w:proofErr w:type="gramStart"/>
            <w:r w:rsidRPr="003725F6">
              <w:rPr>
                <w:sz w:val="20"/>
                <w:szCs w:val="20"/>
              </w:rPr>
              <w:t>Social</w:t>
            </w:r>
            <w:proofErr w:type="gramEnd"/>
            <w:r w:rsidRPr="003725F6">
              <w:rPr>
                <w:sz w:val="20"/>
                <w:szCs w:val="20"/>
              </w:rPr>
              <w:t xml:space="preserve"> support. Barriers: Perceived lack of willpower, Low motivation to begin or maintain PA, Low self-efficacy, Lack of social support, Life stress, Stress related to competing demands.</w:t>
            </w:r>
          </w:p>
          <w:p w14:paraId="4137C7B1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“I’m definitely in a better mood when I’m engaged in a physical activity and then for a short period of time thereafter. […] I’m more positive. I’m a clearer thinker” (</w:t>
            </w:r>
            <w:proofErr w:type="gramStart"/>
            <w:r w:rsidRPr="003725F6">
              <w:rPr>
                <w:sz w:val="20"/>
                <w:szCs w:val="20"/>
              </w:rPr>
              <w:t>54 year-old</w:t>
            </w:r>
            <w:proofErr w:type="gramEnd"/>
            <w:r w:rsidRPr="003725F6">
              <w:rPr>
                <w:sz w:val="20"/>
                <w:szCs w:val="20"/>
              </w:rPr>
              <w:t xml:space="preserve"> male).</w:t>
            </w:r>
          </w:p>
          <w:p w14:paraId="13F4B93B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“Yeah, if I would, let’s say, start walking, then I would look forward to doing it and enjoy it.” (</w:t>
            </w:r>
            <w:proofErr w:type="gramStart"/>
            <w:r w:rsidRPr="003725F6">
              <w:rPr>
                <w:sz w:val="20"/>
                <w:szCs w:val="20"/>
              </w:rPr>
              <w:t>67 year-old</w:t>
            </w:r>
            <w:proofErr w:type="gramEnd"/>
            <w:r w:rsidRPr="003725F6">
              <w:rPr>
                <w:sz w:val="20"/>
                <w:szCs w:val="20"/>
              </w:rPr>
              <w:t xml:space="preserve"> female).</w:t>
            </w:r>
          </w:p>
          <w:p w14:paraId="2E72BD70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“Perhaps, what I like about the way I feel is, after I do a good bit of exercise, I’m very relaxed” (</w:t>
            </w:r>
            <w:proofErr w:type="gramStart"/>
            <w:r w:rsidRPr="003725F6">
              <w:rPr>
                <w:sz w:val="20"/>
                <w:szCs w:val="20"/>
              </w:rPr>
              <w:t>59 year-old</w:t>
            </w:r>
            <w:proofErr w:type="gramEnd"/>
            <w:r w:rsidRPr="003725F6">
              <w:rPr>
                <w:sz w:val="20"/>
                <w:szCs w:val="20"/>
              </w:rPr>
              <w:t xml:space="preserve"> female).</w:t>
            </w:r>
          </w:p>
          <w:p w14:paraId="02DA4397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“When you’re positive, you’re more active to go into exercise in full-force” (</w:t>
            </w:r>
            <w:proofErr w:type="gramStart"/>
            <w:r w:rsidRPr="003725F6">
              <w:rPr>
                <w:sz w:val="20"/>
                <w:szCs w:val="20"/>
              </w:rPr>
              <w:t>72 year-old</w:t>
            </w:r>
            <w:proofErr w:type="gramEnd"/>
            <w:r w:rsidRPr="003725F6">
              <w:rPr>
                <w:sz w:val="20"/>
                <w:szCs w:val="20"/>
              </w:rPr>
              <w:t xml:space="preserve"> female). [see paper for more quotes]</w:t>
            </w:r>
          </w:p>
          <w:p w14:paraId="0A5F996D" w14:textId="77777777" w:rsidR="005B4AC4" w:rsidRPr="003725F6" w:rsidRDefault="005B4AC4" w:rsidP="005C33ED">
            <w:pPr>
              <w:rPr>
                <w:sz w:val="20"/>
                <w:szCs w:val="20"/>
              </w:rPr>
            </w:pPr>
          </w:p>
        </w:tc>
      </w:tr>
      <w:tr w:rsidR="005B4AC4" w14:paraId="6A28381F" w14:textId="77777777" w:rsidTr="00B333A7">
        <w:tc>
          <w:tcPr>
            <w:tcW w:w="12611" w:type="dxa"/>
            <w:gridSpan w:val="2"/>
            <w:shd w:val="clear" w:color="auto" w:fill="FFE599" w:themeFill="accent4" w:themeFillTint="66"/>
          </w:tcPr>
          <w:p w14:paraId="261E0EBD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Notes by review team</w:t>
            </w:r>
          </w:p>
        </w:tc>
      </w:tr>
      <w:tr w:rsidR="005B4AC4" w14:paraId="239FB415" w14:textId="77777777" w:rsidTr="00B333A7">
        <w:trPr>
          <w:trHeight w:val="196"/>
        </w:trPr>
        <w:tc>
          <w:tcPr>
            <w:tcW w:w="3256" w:type="dxa"/>
          </w:tcPr>
          <w:p w14:paraId="23FDDC16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Limitations</w:t>
            </w:r>
          </w:p>
        </w:tc>
        <w:tc>
          <w:tcPr>
            <w:tcW w:w="9355" w:type="dxa"/>
          </w:tcPr>
          <w:p w14:paraId="5CF0F97A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Predetermined interview structure may have led to finding expected associations</w:t>
            </w:r>
          </w:p>
        </w:tc>
      </w:tr>
      <w:tr w:rsidR="005B4AC4" w14:paraId="323F25AC" w14:textId="77777777" w:rsidTr="00B333A7">
        <w:trPr>
          <w:trHeight w:val="196"/>
        </w:trPr>
        <w:tc>
          <w:tcPr>
            <w:tcW w:w="3256" w:type="dxa"/>
          </w:tcPr>
          <w:p w14:paraId="40CC5FA6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Future research recommendations</w:t>
            </w:r>
          </w:p>
        </w:tc>
        <w:tc>
          <w:tcPr>
            <w:tcW w:w="9355" w:type="dxa"/>
          </w:tcPr>
          <w:p w14:paraId="7B7E2ADC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Future research could include a proof-of-concept trial of an intervention to increase positive psychological constructs with the goal of increasing PA</w:t>
            </w:r>
          </w:p>
        </w:tc>
      </w:tr>
      <w:tr w:rsidR="005B4AC4" w14:paraId="775DAAA6" w14:textId="77777777" w:rsidTr="00B333A7">
        <w:trPr>
          <w:trHeight w:val="196"/>
        </w:trPr>
        <w:tc>
          <w:tcPr>
            <w:tcW w:w="3256" w:type="dxa"/>
          </w:tcPr>
          <w:p w14:paraId="3B94F2C1" w14:textId="77777777" w:rsidR="005B4AC4" w:rsidRPr="003725F6" w:rsidRDefault="005B4AC4" w:rsidP="005C33ED">
            <w:pPr>
              <w:rPr>
                <w:b/>
                <w:bCs/>
                <w:sz w:val="20"/>
                <w:szCs w:val="20"/>
              </w:rPr>
            </w:pPr>
            <w:r w:rsidRPr="003725F6">
              <w:rPr>
                <w:b/>
                <w:bCs/>
                <w:sz w:val="20"/>
                <w:szCs w:val="20"/>
              </w:rPr>
              <w:t>Source of funding</w:t>
            </w:r>
          </w:p>
        </w:tc>
        <w:tc>
          <w:tcPr>
            <w:tcW w:w="9355" w:type="dxa"/>
          </w:tcPr>
          <w:p w14:paraId="5C31A396" w14:textId="77777777" w:rsidR="005B4AC4" w:rsidRPr="003725F6" w:rsidRDefault="005B4AC4" w:rsidP="005C33ED">
            <w:pPr>
              <w:rPr>
                <w:sz w:val="20"/>
                <w:szCs w:val="20"/>
              </w:rPr>
            </w:pPr>
            <w:r w:rsidRPr="003725F6">
              <w:rPr>
                <w:sz w:val="20"/>
                <w:szCs w:val="20"/>
              </w:rPr>
              <w:t>Government (National Heart, Lung and Blood Institute, and National Institute of Diabetes and Digestive and Kidney Diseases, National Institute of Health) and charity (American Diabetes Association)</w:t>
            </w:r>
          </w:p>
        </w:tc>
      </w:tr>
    </w:tbl>
    <w:p w14:paraId="27D65B1E" w14:textId="1C06307B" w:rsidR="005B4AC4" w:rsidRPr="00FA3BC1" w:rsidRDefault="00FA3BC1" w:rsidP="00F377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3BC1">
        <w:rPr>
          <w:rFonts w:ascii="Arial" w:hAnsi="Arial" w:cs="Arial"/>
          <w:sz w:val="20"/>
          <w:szCs w:val="20"/>
        </w:rPr>
        <w:t>Key</w:t>
      </w:r>
      <w:r>
        <w:rPr>
          <w:rFonts w:ascii="Arial" w:hAnsi="Arial" w:cs="Arial"/>
          <w:sz w:val="20"/>
          <w:szCs w:val="20"/>
        </w:rPr>
        <w:t xml:space="preserve">: </w:t>
      </w:r>
      <w:r w:rsidR="00C76630">
        <w:rPr>
          <w:rFonts w:ascii="Arial" w:hAnsi="Arial" w:cs="Arial"/>
          <w:sz w:val="20"/>
          <w:szCs w:val="20"/>
        </w:rPr>
        <w:t>PA, physical activity; MetS, metabolic syndrome; IDF, International Diabetes Foundation; BMI, body mass index; QoL, quality of life</w:t>
      </w:r>
      <w:r w:rsidR="00BF08F7">
        <w:rPr>
          <w:rFonts w:ascii="Arial" w:hAnsi="Arial" w:cs="Arial"/>
          <w:sz w:val="20"/>
          <w:szCs w:val="20"/>
        </w:rPr>
        <w:t>.</w:t>
      </w:r>
    </w:p>
    <w:p w14:paraId="73F7A4A6" w14:textId="7E746B23" w:rsidR="005B4AC4" w:rsidRDefault="005B4AC4" w:rsidP="00F37760">
      <w:pPr>
        <w:spacing w:after="0" w:line="360" w:lineRule="auto"/>
        <w:rPr>
          <w:rFonts w:ascii="Arial" w:hAnsi="Arial" w:cs="Arial"/>
        </w:rPr>
      </w:pPr>
    </w:p>
    <w:p w14:paraId="54D360C2" w14:textId="77777777" w:rsidR="005C33ED" w:rsidRDefault="005C33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9F2696" w14:textId="4443494B" w:rsidR="005B4AC4" w:rsidRDefault="009627D1" w:rsidP="006021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Table</w:t>
      </w:r>
      <w:r w:rsidR="005B4AC4">
        <w:rPr>
          <w:rFonts w:ascii="Arial" w:hAnsi="Arial" w:cs="Arial"/>
        </w:rPr>
        <w:t xml:space="preserve"> 4. </w:t>
      </w:r>
      <w:r w:rsidR="005B4AC4" w:rsidRPr="005B4AC4">
        <w:rPr>
          <w:rFonts w:ascii="Arial" w:hAnsi="Arial" w:cs="Arial"/>
        </w:rPr>
        <w:t>Strength of evidence for determinants across quantitative studies, using a modified GRADE approach</w:t>
      </w:r>
      <w:r w:rsidR="00D669C4" w:rsidRPr="00D669C4">
        <w:rPr>
          <w:rFonts w:ascii="Arial" w:hAnsi="Arial" w:cs="Arial"/>
          <w:vertAlign w:val="superscript"/>
        </w:rPr>
        <w:t>34</w:t>
      </w:r>
    </w:p>
    <w:p w14:paraId="7EDDE642" w14:textId="77777777" w:rsidR="0060212B" w:rsidRDefault="0060212B" w:rsidP="0060212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992"/>
        <w:gridCol w:w="709"/>
        <w:gridCol w:w="1417"/>
        <w:gridCol w:w="709"/>
        <w:gridCol w:w="1134"/>
        <w:gridCol w:w="709"/>
        <w:gridCol w:w="709"/>
        <w:gridCol w:w="567"/>
        <w:gridCol w:w="708"/>
        <w:gridCol w:w="709"/>
        <w:gridCol w:w="1985"/>
      </w:tblGrid>
      <w:tr w:rsidR="00CF61E1" w:rsidRPr="005D7D67" w14:paraId="31E125B0" w14:textId="77777777" w:rsidTr="00CD527C">
        <w:tc>
          <w:tcPr>
            <w:tcW w:w="1838" w:type="dxa"/>
          </w:tcPr>
          <w:p w14:paraId="557ABBEF" w14:textId="77777777" w:rsidR="00341839" w:rsidRPr="00E77D9B" w:rsidRDefault="00341839" w:rsidP="005C33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8891A5" w14:textId="77777777" w:rsidR="00341839" w:rsidRPr="00E77D9B" w:rsidRDefault="00341839" w:rsidP="005C33ED">
            <w:pPr>
              <w:rPr>
                <w:i/>
                <w:iCs/>
                <w:sz w:val="20"/>
                <w:szCs w:val="20"/>
              </w:rPr>
            </w:pPr>
            <w:r w:rsidRPr="00E77D9B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14:paraId="72484E4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No. of studies</w:t>
            </w:r>
          </w:p>
        </w:tc>
        <w:tc>
          <w:tcPr>
            <w:tcW w:w="709" w:type="dxa"/>
          </w:tcPr>
          <w:p w14:paraId="5AEF730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2F1D866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Initial rating</w:t>
            </w:r>
          </w:p>
        </w:tc>
        <w:tc>
          <w:tcPr>
            <w:tcW w:w="709" w:type="dxa"/>
          </w:tcPr>
          <w:p w14:paraId="1AB8E3C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SL</w:t>
            </w:r>
          </w:p>
        </w:tc>
        <w:tc>
          <w:tcPr>
            <w:tcW w:w="1134" w:type="dxa"/>
          </w:tcPr>
          <w:p w14:paraId="4205EC2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IC </w:t>
            </w:r>
          </w:p>
        </w:tc>
        <w:tc>
          <w:tcPr>
            <w:tcW w:w="709" w:type="dxa"/>
          </w:tcPr>
          <w:p w14:paraId="784279B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ID </w:t>
            </w:r>
          </w:p>
        </w:tc>
        <w:tc>
          <w:tcPr>
            <w:tcW w:w="709" w:type="dxa"/>
          </w:tcPr>
          <w:p w14:paraId="2944A65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IP </w:t>
            </w:r>
          </w:p>
        </w:tc>
        <w:tc>
          <w:tcPr>
            <w:tcW w:w="567" w:type="dxa"/>
          </w:tcPr>
          <w:p w14:paraId="49AD51D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PB</w:t>
            </w:r>
          </w:p>
        </w:tc>
        <w:tc>
          <w:tcPr>
            <w:tcW w:w="708" w:type="dxa"/>
          </w:tcPr>
          <w:p w14:paraId="192A35F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ES</w:t>
            </w:r>
          </w:p>
        </w:tc>
        <w:tc>
          <w:tcPr>
            <w:tcW w:w="709" w:type="dxa"/>
          </w:tcPr>
          <w:p w14:paraId="03663FA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ER</w:t>
            </w:r>
          </w:p>
        </w:tc>
        <w:tc>
          <w:tcPr>
            <w:tcW w:w="1985" w:type="dxa"/>
          </w:tcPr>
          <w:p w14:paraId="04A465C7" w14:textId="542EE9B4" w:rsidR="00341839" w:rsidRPr="00E77D9B" w:rsidRDefault="007E31D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GRADE </w:t>
            </w:r>
            <w:r w:rsidR="00341839" w:rsidRPr="00E77D9B">
              <w:rPr>
                <w:sz w:val="20"/>
                <w:szCs w:val="20"/>
              </w:rPr>
              <w:t>Rating</w:t>
            </w:r>
          </w:p>
        </w:tc>
      </w:tr>
      <w:tr w:rsidR="00E726E8" w:rsidRPr="005D7D67" w14:paraId="5D204ABD" w14:textId="77777777" w:rsidTr="00CD527C">
        <w:tc>
          <w:tcPr>
            <w:tcW w:w="1838" w:type="dxa"/>
            <w:shd w:val="clear" w:color="auto" w:fill="FBE4D5" w:themeFill="accent2" w:themeFillTint="33"/>
          </w:tcPr>
          <w:p w14:paraId="256F92B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Age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445CAF7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548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2C4C73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421B786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2E6BEB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592F4E4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6DA741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05A4C46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D0FEE7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73C7B3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3650A07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4E29A04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2DF64E2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76286845" w14:textId="77777777" w:rsidTr="00CD527C">
        <w:tc>
          <w:tcPr>
            <w:tcW w:w="1838" w:type="dxa"/>
            <w:shd w:val="clear" w:color="auto" w:fill="FBE4D5" w:themeFill="accent2" w:themeFillTint="33"/>
          </w:tcPr>
          <w:p w14:paraId="3AE00D1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Gender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406278A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766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CBA937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3CB7904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925A92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64D86A4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5D722FC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00A1085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3CCAD4C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C513C2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637D2DA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544E6F0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60068BA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78FC680F" w14:textId="77777777" w:rsidTr="00CD527C">
        <w:tc>
          <w:tcPr>
            <w:tcW w:w="1838" w:type="dxa"/>
            <w:shd w:val="clear" w:color="auto" w:fill="FBE4D5" w:themeFill="accent2" w:themeFillTint="33"/>
          </w:tcPr>
          <w:p w14:paraId="073520C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Ethnicity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C36E93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338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19E30B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2CC06DE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D44BC9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0104B0E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C02A83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7CFD19B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4D0092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BFC486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68718CF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67392CB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774DAD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709DE446" w14:textId="77777777" w:rsidTr="00CD527C">
        <w:tc>
          <w:tcPr>
            <w:tcW w:w="1838" w:type="dxa"/>
            <w:shd w:val="clear" w:color="auto" w:fill="FBE4D5" w:themeFill="accent2" w:themeFillTint="33"/>
          </w:tcPr>
          <w:p w14:paraId="0630EE4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Education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E30EF2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378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654A10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07B3A52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1D28CF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5576155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2E1D033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2A105A2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50602EF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4F7740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42C163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5A5E74E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74B8CD0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1795D6F9" w14:textId="77777777" w:rsidTr="00CD527C">
        <w:tc>
          <w:tcPr>
            <w:tcW w:w="1838" w:type="dxa"/>
            <w:shd w:val="clear" w:color="auto" w:fill="FFF2CC" w:themeFill="accent4" w:themeFillTint="33"/>
          </w:tcPr>
          <w:p w14:paraId="744B38C1" w14:textId="1580C36A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B</w:t>
            </w:r>
            <w:r w:rsidR="00F63FD7">
              <w:rPr>
                <w:sz w:val="20"/>
                <w:szCs w:val="20"/>
              </w:rPr>
              <w:t>ody mass index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4CD308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338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CBCB5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B43AA3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DE58D8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A73E2B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ACC680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EBEE80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CD8ED9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691FED3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8DCEAC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E2838F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81E906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4CF263E" w14:textId="77777777" w:rsidTr="00CD527C">
        <w:tc>
          <w:tcPr>
            <w:tcW w:w="1838" w:type="dxa"/>
            <w:shd w:val="clear" w:color="auto" w:fill="FFF2CC" w:themeFill="accent4" w:themeFillTint="33"/>
          </w:tcPr>
          <w:p w14:paraId="6A64B9F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Self-rated health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5400D3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5476C1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00B87C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5649ED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02F0EE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85C6BF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CA7DD9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EEBEBE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BC5C9C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5DDB588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2DFD6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025CA5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01DED8D4" w14:textId="77777777" w:rsidTr="00CD527C">
        <w:tc>
          <w:tcPr>
            <w:tcW w:w="1838" w:type="dxa"/>
            <w:shd w:val="clear" w:color="auto" w:fill="FFF2CC" w:themeFill="accent4" w:themeFillTint="33"/>
          </w:tcPr>
          <w:p w14:paraId="79FB07C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Exercise at baseline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E66C67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7D8CDA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355396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4788332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F1F605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1BFEF8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B53F20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E79631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31DB6B0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49A6E20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23A46F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0C1477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1A221842" w14:textId="77777777" w:rsidTr="00CD527C">
        <w:tc>
          <w:tcPr>
            <w:tcW w:w="1838" w:type="dxa"/>
            <w:shd w:val="clear" w:color="auto" w:fill="FFF2CC" w:themeFill="accent4" w:themeFillTint="33"/>
          </w:tcPr>
          <w:p w14:paraId="5D30EC8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Smoking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8EE8A4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23C909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8843B9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3EFBD7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F4375D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A0D62A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E8E392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1340FA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054A064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3DFFF5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353071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342F0F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70D21FD" w14:textId="77777777" w:rsidTr="00CD527C">
        <w:tc>
          <w:tcPr>
            <w:tcW w:w="1838" w:type="dxa"/>
            <w:shd w:val="clear" w:color="auto" w:fill="D9E2F3" w:themeFill="accent1" w:themeFillTint="33"/>
          </w:tcPr>
          <w:p w14:paraId="2909532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Waist circumference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65C6C07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4D2D79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7A5C2C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D2F117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01BE81D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486D22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338972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6D0BAF7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4573FE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523B22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19877F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14033B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34B35839" w14:textId="77777777" w:rsidTr="00CD527C">
        <w:tc>
          <w:tcPr>
            <w:tcW w:w="1838" w:type="dxa"/>
            <w:shd w:val="clear" w:color="auto" w:fill="D9E2F3" w:themeFill="accent1" w:themeFillTint="33"/>
          </w:tcPr>
          <w:p w14:paraId="7DDDC252" w14:textId="210CB7BD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Systolic </w:t>
            </w:r>
            <w:r w:rsidR="00F63FD7">
              <w:rPr>
                <w:sz w:val="20"/>
                <w:szCs w:val="20"/>
              </w:rPr>
              <w:t>blood pressure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F74B4B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B45536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D9D737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C64003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369F3B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2B8496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2E44FE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BDB25B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2141D50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75969D1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E15B85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24D25E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7EB0E91" w14:textId="77777777" w:rsidTr="00CD527C">
        <w:tc>
          <w:tcPr>
            <w:tcW w:w="1838" w:type="dxa"/>
            <w:shd w:val="clear" w:color="auto" w:fill="D9E2F3" w:themeFill="accent1" w:themeFillTint="33"/>
          </w:tcPr>
          <w:p w14:paraId="5F4C459E" w14:textId="3E164E3B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Diastolic </w:t>
            </w:r>
            <w:r w:rsidR="00F63FD7">
              <w:rPr>
                <w:sz w:val="20"/>
                <w:szCs w:val="20"/>
              </w:rPr>
              <w:t>blood pressure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0C17A0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166004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1248C4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226C21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3F084B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D1FEED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D1B8FB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564595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5C4F30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5FABBD1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5A80FC2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1557EB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4067C84C" w14:textId="77777777" w:rsidTr="00CD527C">
        <w:tc>
          <w:tcPr>
            <w:tcW w:w="1838" w:type="dxa"/>
            <w:shd w:val="clear" w:color="auto" w:fill="D9E2F3" w:themeFill="accent1" w:themeFillTint="33"/>
          </w:tcPr>
          <w:p w14:paraId="3F9AB395" w14:textId="47E3255A" w:rsidR="00341839" w:rsidRPr="00E77D9B" w:rsidRDefault="004A5A1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density lipoprotein cholesterol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CE82BF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1EBEF4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34798B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CBA6C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6D260E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FDBC1D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CA7A21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601BEC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C01504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D9E2F3" w:themeFill="accent1" w:themeFillTint="33"/>
          </w:tcPr>
          <w:p w14:paraId="5972A30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DE4B2D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9AD822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4044CD0C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687BDE2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Precipitation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3076AF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EA07BC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DB92B2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3BA4BD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CFD5A7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E855B5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D0D914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C8A98D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C15963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32FB0D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79FF62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EB426E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1C5A7CAD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2A7B257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Distance to coast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15A2E5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BB071B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B0800A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4D0CF75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5793F5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780913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A4F372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C02D28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352F08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7FE1B44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0CD9D6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B1B2B5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7A4D3C59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566DCB0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Healthy routes contained 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D1348C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7DCB83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993E4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9AC50E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2A8593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F73DF7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B50801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A4EE47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F9FC20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EE2AE9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950342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4EE054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743BAE83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00110E1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Distance to nearest sports facility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955F6E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1EDA30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4944A5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F4BCA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2F7275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EAE17F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7DB32C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F3711E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EB65AB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4C377E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9DC773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9D67B0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CF22CCB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30A2BD0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Distance to nearest beach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E3B26B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E49EF0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56406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94B31E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4C6E4B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D41A40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A3EDFC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91B044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C80A3E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E1C11D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5E5E8F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026D62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5EC11657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21AD626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Distance to nearest park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3A4FEF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BD6BCC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815C13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5A326E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F18AC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08F847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CDA92D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8401D5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EB38DA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94D3FF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39B496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75B907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5D4802C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3082F8E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Walk-friendly routes contained </w:t>
            </w:r>
            <w:r w:rsidRPr="00E77D9B">
              <w:rPr>
                <w:sz w:val="20"/>
                <w:szCs w:val="20"/>
              </w:rPr>
              <w:lastRenderedPageBreak/>
              <w:t>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B935B9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lastRenderedPageBreak/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F2E312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A20C24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5CA8D4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9A314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4609CB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96946B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6C9B3D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3051A2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5C8CB8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3346B2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FECB9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0E9434CA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2445F38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No. sports facilities contained 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A9D1A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808B60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13C016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60DFA7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14DCC3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9F596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C35A9F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1C5877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1EB0FA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11C3C28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E0A4E2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C64B58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76858FB5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66B9E6D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No. parks contained 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4D9046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48A651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C5416D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0FE066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C47BF3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7802E4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B7C063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007ADE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1A7075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2FD0F2F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E05B24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B95A27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47E482E3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7CE6F79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Areas of parks contained 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3B5E20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3AD15F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2305C0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447545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F7B07E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DEB56F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8748CC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A49DE4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EE1FD4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EBF37D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8CDBD7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E99AC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38E6226C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247E253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No. public open spaces (POS) contained 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65A3C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4485D4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73087F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BDE3BD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7AAB13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A5CC24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396D67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CAE92E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046BBE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4A35CC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A2BA3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2671B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5952139E" w14:textId="77777777" w:rsidTr="00CD527C">
        <w:tc>
          <w:tcPr>
            <w:tcW w:w="1838" w:type="dxa"/>
            <w:shd w:val="clear" w:color="auto" w:fill="E2EFD9" w:themeFill="accent6" w:themeFillTint="33"/>
          </w:tcPr>
          <w:p w14:paraId="6FC35D0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Areas of POS contained or intersected by buffer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4D3CC0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C47DCB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BEB826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4F71B3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DBC66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8562FF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D7AB71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7CF25E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0EDF77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43A92C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1E99C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FDCA9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55F5941F" w14:textId="77777777" w:rsidTr="00CD527C">
        <w:tc>
          <w:tcPr>
            <w:tcW w:w="1838" w:type="dxa"/>
            <w:shd w:val="clear" w:color="auto" w:fill="E2CFF1"/>
          </w:tcPr>
          <w:p w14:paraId="3CC76B8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Consciousness raising (undertaking to find out more about exercise behaviour)</w:t>
            </w:r>
          </w:p>
        </w:tc>
        <w:tc>
          <w:tcPr>
            <w:tcW w:w="709" w:type="dxa"/>
            <w:shd w:val="clear" w:color="auto" w:fill="E2CFF1"/>
          </w:tcPr>
          <w:p w14:paraId="4975707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39693FB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15BDC37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2C01903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530666D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37A456A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369CBA2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359F401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39699F5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2412E4A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03DA09C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5EB4B7A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560E69BE" w14:textId="77777777" w:rsidTr="00CD527C">
        <w:tc>
          <w:tcPr>
            <w:tcW w:w="1838" w:type="dxa"/>
            <w:shd w:val="clear" w:color="auto" w:fill="E2CFF1"/>
          </w:tcPr>
          <w:p w14:paraId="4940540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Dramatic relief (caring about the consequences of inactivity or nonexercise)</w:t>
            </w:r>
          </w:p>
        </w:tc>
        <w:tc>
          <w:tcPr>
            <w:tcW w:w="709" w:type="dxa"/>
            <w:shd w:val="clear" w:color="auto" w:fill="E2CFF1"/>
          </w:tcPr>
          <w:p w14:paraId="43E4B0E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3762E99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68A7A8E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0308AE5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7F143CE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467258B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2BC1742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37923E6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0070084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64F9402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491E641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2DF2C8C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3F2DDC03" w14:textId="77777777" w:rsidTr="00CD527C">
        <w:tc>
          <w:tcPr>
            <w:tcW w:w="1838" w:type="dxa"/>
            <w:shd w:val="clear" w:color="auto" w:fill="E2CFF1"/>
          </w:tcPr>
          <w:p w14:paraId="01FB6EE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 xml:space="preserve">Self-re-evaluation (seeing oneself </w:t>
            </w:r>
            <w:r w:rsidRPr="00E77D9B">
              <w:rPr>
                <w:sz w:val="20"/>
                <w:szCs w:val="20"/>
              </w:rPr>
              <w:lastRenderedPageBreak/>
              <w:t>as an active person)</w:t>
            </w:r>
          </w:p>
        </w:tc>
        <w:tc>
          <w:tcPr>
            <w:tcW w:w="709" w:type="dxa"/>
            <w:shd w:val="clear" w:color="auto" w:fill="E2CFF1"/>
          </w:tcPr>
          <w:p w14:paraId="25D93A7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lastRenderedPageBreak/>
              <w:t>218</w:t>
            </w:r>
          </w:p>
        </w:tc>
        <w:tc>
          <w:tcPr>
            <w:tcW w:w="992" w:type="dxa"/>
            <w:shd w:val="clear" w:color="auto" w:fill="E2CFF1"/>
          </w:tcPr>
          <w:p w14:paraId="19A52F8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711CB99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7608992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42E7D86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5366285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112720B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251E2D4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11BAA8E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40EE3F5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0EFFF65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0C9B5C3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3A08A5F" w14:textId="77777777" w:rsidTr="00CD527C">
        <w:tc>
          <w:tcPr>
            <w:tcW w:w="1838" w:type="dxa"/>
            <w:shd w:val="clear" w:color="auto" w:fill="E2CFF1"/>
          </w:tcPr>
          <w:p w14:paraId="5D5E28B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Self-liberation (choosing and making commitment to change)</w:t>
            </w:r>
          </w:p>
        </w:tc>
        <w:tc>
          <w:tcPr>
            <w:tcW w:w="709" w:type="dxa"/>
            <w:shd w:val="clear" w:color="auto" w:fill="E2CFF1"/>
          </w:tcPr>
          <w:p w14:paraId="004DF01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48FF9D5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11449C7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1032E1B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0B08E4B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6F3B412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4F3E8A7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2D53049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64E5183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43DF92C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730EEC7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1E920A4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63868FFB" w14:textId="77777777" w:rsidTr="00CD527C">
        <w:tc>
          <w:tcPr>
            <w:tcW w:w="1838" w:type="dxa"/>
            <w:shd w:val="clear" w:color="auto" w:fill="E2CFF1"/>
          </w:tcPr>
          <w:p w14:paraId="20E95D25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Stimulus control (avoiding or controlling stimuli or other causes that support inactivity or nonexercise)</w:t>
            </w:r>
          </w:p>
        </w:tc>
        <w:tc>
          <w:tcPr>
            <w:tcW w:w="709" w:type="dxa"/>
            <w:shd w:val="clear" w:color="auto" w:fill="E2CFF1"/>
          </w:tcPr>
          <w:p w14:paraId="33A706D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29BF55D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2C4D78E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332498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1DF58B6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6FF134D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13863C0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1FB9E3D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396655E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25FAF5A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27AF0D5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019F9E3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5970F522" w14:textId="77777777" w:rsidTr="00CD527C">
        <w:tc>
          <w:tcPr>
            <w:tcW w:w="1838" w:type="dxa"/>
            <w:shd w:val="clear" w:color="auto" w:fill="E2CFF1"/>
          </w:tcPr>
          <w:p w14:paraId="3C4E79C2" w14:textId="42A2E862" w:rsidR="00341839" w:rsidRPr="00E77D9B" w:rsidRDefault="00EA1475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Reporting of </w:t>
            </w:r>
            <w:r w:rsidR="00341839" w:rsidRPr="00E77D9B">
              <w:rPr>
                <w:sz w:val="20"/>
                <w:szCs w:val="20"/>
              </w:rPr>
              <w:t>positives of adopting or maintaining exercise behaviour</w:t>
            </w:r>
          </w:p>
        </w:tc>
        <w:tc>
          <w:tcPr>
            <w:tcW w:w="709" w:type="dxa"/>
            <w:shd w:val="clear" w:color="auto" w:fill="E2CFF1"/>
          </w:tcPr>
          <w:p w14:paraId="29A1EA2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43A0E2D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0E2B119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254DE21C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37E81E5E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5EE1DFF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1A596B62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73795CF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11F0BC8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5B7CB16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59AE7EA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163DBC6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23B6F4D9" w14:textId="77777777" w:rsidTr="00CD527C">
        <w:tc>
          <w:tcPr>
            <w:tcW w:w="1838" w:type="dxa"/>
            <w:shd w:val="clear" w:color="auto" w:fill="E2CFF1"/>
          </w:tcPr>
          <w:p w14:paraId="5D790B04" w14:textId="674AEC65" w:rsidR="00341839" w:rsidRPr="00E77D9B" w:rsidRDefault="00EA1475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Reporting of </w:t>
            </w:r>
            <w:r w:rsidR="000B6600">
              <w:rPr>
                <w:sz w:val="20"/>
                <w:szCs w:val="20"/>
              </w:rPr>
              <w:t xml:space="preserve">arguments against </w:t>
            </w:r>
            <w:r w:rsidR="00341839" w:rsidRPr="00E77D9B">
              <w:rPr>
                <w:sz w:val="20"/>
                <w:szCs w:val="20"/>
              </w:rPr>
              <w:t>adopting or maintaining exercise behaviour</w:t>
            </w:r>
          </w:p>
        </w:tc>
        <w:tc>
          <w:tcPr>
            <w:tcW w:w="709" w:type="dxa"/>
            <w:shd w:val="clear" w:color="auto" w:fill="E2CFF1"/>
          </w:tcPr>
          <w:p w14:paraId="07A887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675D3493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7DB6E40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6C57180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644231B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5A79291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752A56B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744E3C0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7862526D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6F01171B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17E05C3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153EC276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  <w:tr w:rsidR="00E726E8" w:rsidRPr="005D7D67" w14:paraId="23A038F0" w14:textId="77777777" w:rsidTr="00CD527C">
        <w:tc>
          <w:tcPr>
            <w:tcW w:w="1838" w:type="dxa"/>
            <w:shd w:val="clear" w:color="auto" w:fill="E2CFF1"/>
          </w:tcPr>
          <w:p w14:paraId="3CDBE3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Self-efficacy</w:t>
            </w:r>
          </w:p>
        </w:tc>
        <w:tc>
          <w:tcPr>
            <w:tcW w:w="709" w:type="dxa"/>
            <w:shd w:val="clear" w:color="auto" w:fill="E2CFF1"/>
          </w:tcPr>
          <w:p w14:paraId="5AADC837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shd w:val="clear" w:color="auto" w:fill="E2CFF1"/>
          </w:tcPr>
          <w:p w14:paraId="57E6BB9F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E2CFF1"/>
          </w:tcPr>
          <w:p w14:paraId="49B8B434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E2CFF1"/>
          </w:tcPr>
          <w:p w14:paraId="4DE608E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Moderate</w:t>
            </w:r>
          </w:p>
        </w:tc>
        <w:tc>
          <w:tcPr>
            <w:tcW w:w="709" w:type="dxa"/>
            <w:shd w:val="clear" w:color="auto" w:fill="E2CFF1"/>
          </w:tcPr>
          <w:p w14:paraId="0CEF7F5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E2CFF1"/>
          </w:tcPr>
          <w:p w14:paraId="5AF54A7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 (n/a)</w:t>
            </w:r>
          </w:p>
        </w:tc>
        <w:tc>
          <w:tcPr>
            <w:tcW w:w="709" w:type="dxa"/>
            <w:shd w:val="clear" w:color="auto" w:fill="E2CFF1"/>
          </w:tcPr>
          <w:p w14:paraId="0F371FA9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50C65B1A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2CFF1"/>
          </w:tcPr>
          <w:p w14:paraId="64A1E3F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E2CFF1"/>
          </w:tcPr>
          <w:p w14:paraId="31B252D1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E2CFF1"/>
          </w:tcPr>
          <w:p w14:paraId="211FF398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E2CFF1"/>
          </w:tcPr>
          <w:p w14:paraId="61D0D5A0" w14:textId="77777777" w:rsidR="00341839" w:rsidRPr="00E77D9B" w:rsidRDefault="00341839" w:rsidP="005C33ED">
            <w:pPr>
              <w:rPr>
                <w:sz w:val="20"/>
                <w:szCs w:val="20"/>
              </w:rPr>
            </w:pPr>
            <w:r w:rsidRPr="00E77D9B">
              <w:rPr>
                <w:sz w:val="20"/>
                <w:szCs w:val="20"/>
              </w:rPr>
              <w:t>Very low</w:t>
            </w:r>
          </w:p>
        </w:tc>
      </w:tr>
    </w:tbl>
    <w:p w14:paraId="4B8B0EB8" w14:textId="0C7BFD05" w:rsidR="005B4AC4" w:rsidRPr="00341839" w:rsidRDefault="00341839" w:rsidP="00F37760">
      <w:pPr>
        <w:spacing w:after="0" w:line="360" w:lineRule="auto"/>
        <w:rPr>
          <w:rFonts w:ascii="Arial" w:hAnsi="Arial" w:cs="Arial"/>
        </w:rPr>
      </w:pPr>
      <w:r w:rsidRPr="003B7C95">
        <w:rPr>
          <w:rFonts w:ascii="Arial" w:hAnsi="Arial" w:cs="Arial"/>
          <w:sz w:val="20"/>
          <w:szCs w:val="20"/>
        </w:rPr>
        <w:t xml:space="preserve">Key: </w:t>
      </w:r>
      <w:r w:rsidRPr="003B7C95">
        <w:rPr>
          <w:rFonts w:ascii="Arial" w:hAnsi="Arial" w:cs="Arial"/>
          <w:i/>
          <w:iCs/>
          <w:sz w:val="20"/>
          <w:szCs w:val="20"/>
        </w:rPr>
        <w:t>n</w:t>
      </w:r>
      <w:r w:rsidRPr="003B7C95">
        <w:rPr>
          <w:rFonts w:ascii="Arial" w:hAnsi="Arial" w:cs="Arial"/>
          <w:sz w:val="20"/>
          <w:szCs w:val="20"/>
        </w:rPr>
        <w:t>, number of participants; P, phase of investigation SL, study limitations; IC, inconsistency; ID, indirectness; IP, imprecision; PB, publication bias; ES, effect size; ER, exposure-response gradient</w:t>
      </w:r>
      <w:r w:rsidR="003B7C95">
        <w:rPr>
          <w:rFonts w:ascii="Arial" w:hAnsi="Arial" w:cs="Arial"/>
          <w:sz w:val="20"/>
          <w:szCs w:val="20"/>
          <w:lang w:val="en-US"/>
        </w:rPr>
        <w:t>.</w:t>
      </w:r>
    </w:p>
    <w:p w14:paraId="11610B05" w14:textId="77777777" w:rsidR="00F63FD7" w:rsidRDefault="00F63FD7" w:rsidP="00F37760">
      <w:pPr>
        <w:spacing w:after="0" w:line="360" w:lineRule="auto"/>
        <w:rPr>
          <w:rFonts w:ascii="Arial" w:hAnsi="Arial" w:cs="Arial"/>
        </w:rPr>
      </w:pPr>
    </w:p>
    <w:p w14:paraId="4BF9EAB8" w14:textId="77777777" w:rsidR="005C33ED" w:rsidRDefault="005C33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E8E679" w14:textId="47ABEE7A" w:rsidR="00341839" w:rsidRDefault="007A2158" w:rsidP="00E27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Table</w:t>
      </w:r>
      <w:r w:rsidR="00341839">
        <w:rPr>
          <w:rFonts w:ascii="Arial" w:hAnsi="Arial" w:cs="Arial"/>
        </w:rPr>
        <w:t xml:space="preserve"> </w:t>
      </w:r>
      <w:r w:rsidR="00E277B9">
        <w:rPr>
          <w:rFonts w:ascii="Arial" w:hAnsi="Arial" w:cs="Arial"/>
        </w:rPr>
        <w:t>5</w:t>
      </w:r>
      <w:r w:rsidR="00341839">
        <w:rPr>
          <w:rFonts w:ascii="Arial" w:hAnsi="Arial" w:cs="Arial"/>
        </w:rPr>
        <w:t xml:space="preserve">. </w:t>
      </w:r>
      <w:proofErr w:type="spellStart"/>
      <w:r w:rsidR="009C60B8">
        <w:rPr>
          <w:rFonts w:ascii="Arial" w:hAnsi="Arial" w:cs="Arial"/>
        </w:rPr>
        <w:t>CERQual</w:t>
      </w:r>
      <w:proofErr w:type="spellEnd"/>
      <w:r w:rsidR="009C60B8">
        <w:rPr>
          <w:rFonts w:ascii="Arial" w:hAnsi="Arial" w:cs="Arial"/>
        </w:rPr>
        <w:t xml:space="preserve"> Evidence Profile – s</w:t>
      </w:r>
      <w:r w:rsidR="00341839" w:rsidRPr="005B4AC4">
        <w:rPr>
          <w:rFonts w:ascii="Arial" w:hAnsi="Arial" w:cs="Arial"/>
        </w:rPr>
        <w:t>trength</w:t>
      </w:r>
      <w:r w:rsidR="009C60B8">
        <w:rPr>
          <w:rFonts w:ascii="Arial" w:hAnsi="Arial" w:cs="Arial"/>
        </w:rPr>
        <w:t xml:space="preserve"> </w:t>
      </w:r>
      <w:r w:rsidR="00341839" w:rsidRPr="005B4AC4">
        <w:rPr>
          <w:rFonts w:ascii="Arial" w:hAnsi="Arial" w:cs="Arial"/>
        </w:rPr>
        <w:t>of evidence for determinants across qua</w:t>
      </w:r>
      <w:r w:rsidR="00341839">
        <w:rPr>
          <w:rFonts w:ascii="Arial" w:hAnsi="Arial" w:cs="Arial"/>
        </w:rPr>
        <w:t>litative</w:t>
      </w:r>
      <w:r w:rsidR="00341839" w:rsidRPr="005B4AC4">
        <w:rPr>
          <w:rFonts w:ascii="Arial" w:hAnsi="Arial" w:cs="Arial"/>
        </w:rPr>
        <w:t xml:space="preserve"> studies, using </w:t>
      </w:r>
      <w:r w:rsidR="004563DA">
        <w:rPr>
          <w:rFonts w:ascii="Arial" w:hAnsi="Arial" w:cs="Arial"/>
        </w:rPr>
        <w:t>the</w:t>
      </w:r>
      <w:r w:rsidR="00341839" w:rsidRPr="005B4AC4">
        <w:rPr>
          <w:rFonts w:ascii="Arial" w:hAnsi="Arial" w:cs="Arial"/>
        </w:rPr>
        <w:t xml:space="preserve"> GRADE</w:t>
      </w:r>
      <w:r w:rsidR="00341839">
        <w:rPr>
          <w:rFonts w:ascii="Arial" w:hAnsi="Arial" w:cs="Arial"/>
        </w:rPr>
        <w:t>-</w:t>
      </w:r>
      <w:proofErr w:type="spellStart"/>
      <w:r w:rsidR="00341839">
        <w:rPr>
          <w:rFonts w:ascii="Arial" w:hAnsi="Arial" w:cs="Arial"/>
        </w:rPr>
        <w:t>CERQual</w:t>
      </w:r>
      <w:proofErr w:type="spellEnd"/>
      <w:r w:rsidR="00341839" w:rsidRPr="005B4AC4">
        <w:rPr>
          <w:rFonts w:ascii="Arial" w:hAnsi="Arial" w:cs="Arial"/>
        </w:rPr>
        <w:t xml:space="preserve"> approach as described by </w:t>
      </w:r>
      <w:r w:rsidR="00341839">
        <w:rPr>
          <w:rFonts w:ascii="Arial" w:hAnsi="Arial" w:cs="Arial"/>
        </w:rPr>
        <w:t>Lewin</w:t>
      </w:r>
      <w:r w:rsidR="00341839" w:rsidRPr="005B4AC4">
        <w:rPr>
          <w:rFonts w:ascii="Arial" w:hAnsi="Arial" w:cs="Arial"/>
        </w:rPr>
        <w:t xml:space="preserve"> et al.</w:t>
      </w:r>
      <w:r w:rsidR="003E2D06" w:rsidRPr="003E2D06">
        <w:rPr>
          <w:rFonts w:ascii="Arial" w:hAnsi="Arial" w:cs="Arial"/>
          <w:vertAlign w:val="superscript"/>
        </w:rPr>
        <w:t>35</w:t>
      </w:r>
    </w:p>
    <w:p w14:paraId="38304D45" w14:textId="301129C2" w:rsidR="00341839" w:rsidRDefault="00341839" w:rsidP="00E277B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4128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798"/>
        <w:gridCol w:w="1588"/>
        <w:gridCol w:w="1433"/>
        <w:gridCol w:w="1559"/>
        <w:gridCol w:w="1560"/>
        <w:gridCol w:w="1800"/>
      </w:tblGrid>
      <w:tr w:rsidR="00595642" w14:paraId="3C9B9C0E" w14:textId="77777777" w:rsidTr="002F0BB3">
        <w:tc>
          <w:tcPr>
            <w:tcW w:w="2689" w:type="dxa"/>
            <w:shd w:val="clear" w:color="auto" w:fill="FFE599" w:themeFill="accent4" w:themeFillTint="66"/>
          </w:tcPr>
          <w:p w14:paraId="0E3B927B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bookmarkStart w:id="0" w:name="_Hlk97630838"/>
            <w:r w:rsidRPr="00E726E8">
              <w:rPr>
                <w:sz w:val="20"/>
                <w:szCs w:val="20"/>
              </w:rPr>
              <w:t>Summary of review finding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E6F3EAB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Studies contributing to review finding</w:t>
            </w:r>
          </w:p>
        </w:tc>
        <w:tc>
          <w:tcPr>
            <w:tcW w:w="1798" w:type="dxa"/>
            <w:shd w:val="clear" w:color="auto" w:fill="FFE599" w:themeFill="accent4" w:themeFillTint="66"/>
          </w:tcPr>
          <w:p w14:paraId="2CC3F2A0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Methodological limitations</w:t>
            </w:r>
          </w:p>
        </w:tc>
        <w:tc>
          <w:tcPr>
            <w:tcW w:w="1588" w:type="dxa"/>
            <w:shd w:val="clear" w:color="auto" w:fill="FFE599" w:themeFill="accent4" w:themeFillTint="66"/>
          </w:tcPr>
          <w:p w14:paraId="743FA90E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Coherence</w:t>
            </w:r>
          </w:p>
        </w:tc>
        <w:tc>
          <w:tcPr>
            <w:tcW w:w="1433" w:type="dxa"/>
            <w:shd w:val="clear" w:color="auto" w:fill="FFE599" w:themeFill="accent4" w:themeFillTint="66"/>
          </w:tcPr>
          <w:p w14:paraId="4945827C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Adequacy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AABA764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Relevance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764160B8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proofErr w:type="spellStart"/>
            <w:r w:rsidRPr="00E726E8">
              <w:rPr>
                <w:sz w:val="20"/>
                <w:szCs w:val="20"/>
              </w:rPr>
              <w:t>CERQual</w:t>
            </w:r>
            <w:proofErr w:type="spellEnd"/>
            <w:r w:rsidRPr="00E726E8">
              <w:rPr>
                <w:sz w:val="20"/>
                <w:szCs w:val="20"/>
              </w:rPr>
              <w:t xml:space="preserve"> assessment of confidence in the evidence</w:t>
            </w:r>
          </w:p>
        </w:tc>
        <w:tc>
          <w:tcPr>
            <w:tcW w:w="1800" w:type="dxa"/>
            <w:shd w:val="clear" w:color="auto" w:fill="FFE599" w:themeFill="accent4" w:themeFillTint="66"/>
          </w:tcPr>
          <w:p w14:paraId="4528784B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 xml:space="preserve">Explanation of </w:t>
            </w:r>
            <w:proofErr w:type="spellStart"/>
            <w:r w:rsidRPr="00E726E8">
              <w:rPr>
                <w:sz w:val="20"/>
                <w:szCs w:val="20"/>
              </w:rPr>
              <w:t>CERQual</w:t>
            </w:r>
            <w:proofErr w:type="spellEnd"/>
            <w:r w:rsidRPr="00E726E8">
              <w:rPr>
                <w:sz w:val="20"/>
                <w:szCs w:val="20"/>
              </w:rPr>
              <w:t xml:space="preserve"> assessment</w:t>
            </w:r>
          </w:p>
        </w:tc>
      </w:tr>
      <w:tr w:rsidR="00595642" w14:paraId="0FACF492" w14:textId="77777777" w:rsidTr="002F0BB3">
        <w:tc>
          <w:tcPr>
            <w:tcW w:w="2689" w:type="dxa"/>
          </w:tcPr>
          <w:p w14:paraId="38BE9183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Health benefits and physical independence with respect to aging as motivators for PA</w:t>
            </w:r>
          </w:p>
        </w:tc>
        <w:tc>
          <w:tcPr>
            <w:tcW w:w="1701" w:type="dxa"/>
            <w:vMerge w:val="restart"/>
          </w:tcPr>
          <w:p w14:paraId="01E132EC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1</w:t>
            </w:r>
          </w:p>
        </w:tc>
        <w:tc>
          <w:tcPr>
            <w:tcW w:w="1798" w:type="dxa"/>
            <w:vMerge w:val="restart"/>
          </w:tcPr>
          <w:p w14:paraId="376B4387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Serious concerns – one study with major methodological limitations</w:t>
            </w:r>
          </w:p>
        </w:tc>
        <w:tc>
          <w:tcPr>
            <w:tcW w:w="1588" w:type="dxa"/>
            <w:vMerge w:val="restart"/>
          </w:tcPr>
          <w:p w14:paraId="290A69F0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No concerns – review finding only based on this paper, and findings are clear &amp; cogent</w:t>
            </w:r>
          </w:p>
        </w:tc>
        <w:tc>
          <w:tcPr>
            <w:tcW w:w="1433" w:type="dxa"/>
            <w:vMerge w:val="restart"/>
          </w:tcPr>
          <w:p w14:paraId="0F8EE924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Serious concerns – only 1 study</w:t>
            </w:r>
          </w:p>
        </w:tc>
        <w:tc>
          <w:tcPr>
            <w:tcW w:w="1559" w:type="dxa"/>
            <w:vMerge w:val="restart"/>
          </w:tcPr>
          <w:p w14:paraId="7892D275" w14:textId="13F6FAEA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No or very minor concerns – 95% white population</w:t>
            </w:r>
          </w:p>
        </w:tc>
        <w:tc>
          <w:tcPr>
            <w:tcW w:w="1560" w:type="dxa"/>
            <w:vMerge w:val="restart"/>
          </w:tcPr>
          <w:p w14:paraId="33A0BE2D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Low confidence</w:t>
            </w:r>
          </w:p>
        </w:tc>
        <w:tc>
          <w:tcPr>
            <w:tcW w:w="1800" w:type="dxa"/>
            <w:vMerge w:val="restart"/>
          </w:tcPr>
          <w:p w14:paraId="38AC9EF0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1 study with major methodological limitations.</w:t>
            </w:r>
          </w:p>
          <w:p w14:paraId="515A27D1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Data from one geographical region and in a majority (95.2%) white population.</w:t>
            </w:r>
          </w:p>
          <w:p w14:paraId="0AB65379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No concerns about coherence.</w:t>
            </w:r>
          </w:p>
        </w:tc>
      </w:tr>
      <w:tr w:rsidR="00595642" w14:paraId="2AE85B0D" w14:textId="77777777" w:rsidTr="002F0BB3">
        <w:tc>
          <w:tcPr>
            <w:tcW w:w="2689" w:type="dxa"/>
          </w:tcPr>
          <w:p w14:paraId="792F2D92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Perceived lack of willpower and low motivation to begin or maintain PA as barriers to PA</w:t>
            </w:r>
          </w:p>
        </w:tc>
        <w:tc>
          <w:tcPr>
            <w:tcW w:w="1701" w:type="dxa"/>
            <w:vMerge/>
          </w:tcPr>
          <w:p w14:paraId="21F44482" w14:textId="77777777" w:rsidR="00595642" w:rsidRDefault="00595642" w:rsidP="005C33ED"/>
        </w:tc>
        <w:tc>
          <w:tcPr>
            <w:tcW w:w="1798" w:type="dxa"/>
            <w:vMerge/>
          </w:tcPr>
          <w:p w14:paraId="32F4FC7B" w14:textId="77777777" w:rsidR="00595642" w:rsidRDefault="00595642" w:rsidP="005C33ED"/>
        </w:tc>
        <w:tc>
          <w:tcPr>
            <w:tcW w:w="1588" w:type="dxa"/>
            <w:vMerge/>
          </w:tcPr>
          <w:p w14:paraId="7B86B892" w14:textId="77777777" w:rsidR="00595642" w:rsidRDefault="00595642" w:rsidP="005C33ED"/>
        </w:tc>
        <w:tc>
          <w:tcPr>
            <w:tcW w:w="1433" w:type="dxa"/>
            <w:vMerge/>
          </w:tcPr>
          <w:p w14:paraId="7A63BA96" w14:textId="77777777" w:rsidR="00595642" w:rsidRDefault="00595642" w:rsidP="005C33ED"/>
        </w:tc>
        <w:tc>
          <w:tcPr>
            <w:tcW w:w="1559" w:type="dxa"/>
            <w:vMerge/>
          </w:tcPr>
          <w:p w14:paraId="5EFA0EF1" w14:textId="77777777" w:rsidR="00595642" w:rsidRDefault="00595642" w:rsidP="005C33ED"/>
        </w:tc>
        <w:tc>
          <w:tcPr>
            <w:tcW w:w="1560" w:type="dxa"/>
            <w:vMerge/>
          </w:tcPr>
          <w:p w14:paraId="3A1C1688" w14:textId="77777777" w:rsidR="00595642" w:rsidRDefault="00595642" w:rsidP="005C33ED"/>
        </w:tc>
        <w:tc>
          <w:tcPr>
            <w:tcW w:w="1800" w:type="dxa"/>
            <w:vMerge/>
          </w:tcPr>
          <w:p w14:paraId="62993738" w14:textId="77777777" w:rsidR="00595642" w:rsidRDefault="00595642" w:rsidP="005C33ED"/>
        </w:tc>
      </w:tr>
      <w:tr w:rsidR="00595642" w14:paraId="2968CFEB" w14:textId="77777777" w:rsidTr="002F0BB3">
        <w:tc>
          <w:tcPr>
            <w:tcW w:w="2689" w:type="dxa"/>
          </w:tcPr>
          <w:p w14:paraId="2EF9D74B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Life stress and stress related to competing demands as barriers to PA</w:t>
            </w:r>
          </w:p>
        </w:tc>
        <w:tc>
          <w:tcPr>
            <w:tcW w:w="1701" w:type="dxa"/>
            <w:vMerge/>
          </w:tcPr>
          <w:p w14:paraId="41C51C5B" w14:textId="77777777" w:rsidR="00595642" w:rsidRDefault="00595642" w:rsidP="005C33ED"/>
        </w:tc>
        <w:tc>
          <w:tcPr>
            <w:tcW w:w="1798" w:type="dxa"/>
            <w:vMerge/>
          </w:tcPr>
          <w:p w14:paraId="41DDAD2B" w14:textId="77777777" w:rsidR="00595642" w:rsidRDefault="00595642" w:rsidP="005C33ED"/>
        </w:tc>
        <w:tc>
          <w:tcPr>
            <w:tcW w:w="1588" w:type="dxa"/>
            <w:vMerge/>
          </w:tcPr>
          <w:p w14:paraId="704929DA" w14:textId="77777777" w:rsidR="00595642" w:rsidRDefault="00595642" w:rsidP="005C33ED"/>
        </w:tc>
        <w:tc>
          <w:tcPr>
            <w:tcW w:w="1433" w:type="dxa"/>
            <w:vMerge/>
          </w:tcPr>
          <w:p w14:paraId="41D78B3A" w14:textId="77777777" w:rsidR="00595642" w:rsidRDefault="00595642" w:rsidP="005C33ED"/>
        </w:tc>
        <w:tc>
          <w:tcPr>
            <w:tcW w:w="1559" w:type="dxa"/>
            <w:vMerge/>
          </w:tcPr>
          <w:p w14:paraId="050513CE" w14:textId="77777777" w:rsidR="00595642" w:rsidRDefault="00595642" w:rsidP="005C33ED"/>
        </w:tc>
        <w:tc>
          <w:tcPr>
            <w:tcW w:w="1560" w:type="dxa"/>
            <w:vMerge/>
          </w:tcPr>
          <w:p w14:paraId="2ED5703F" w14:textId="77777777" w:rsidR="00595642" w:rsidRDefault="00595642" w:rsidP="005C33ED"/>
        </w:tc>
        <w:tc>
          <w:tcPr>
            <w:tcW w:w="1800" w:type="dxa"/>
            <w:vMerge/>
          </w:tcPr>
          <w:p w14:paraId="4D3FF362" w14:textId="77777777" w:rsidR="00595642" w:rsidRDefault="00595642" w:rsidP="005C33ED"/>
        </w:tc>
      </w:tr>
      <w:tr w:rsidR="00595642" w14:paraId="620DDF6E" w14:textId="77777777" w:rsidTr="002F0BB3">
        <w:tc>
          <w:tcPr>
            <w:tcW w:w="2689" w:type="dxa"/>
          </w:tcPr>
          <w:p w14:paraId="34FD31A1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Low self-efficacy as a barrier to PA</w:t>
            </w:r>
          </w:p>
        </w:tc>
        <w:tc>
          <w:tcPr>
            <w:tcW w:w="1701" w:type="dxa"/>
            <w:vMerge/>
          </w:tcPr>
          <w:p w14:paraId="7065BD5C" w14:textId="77777777" w:rsidR="00595642" w:rsidRDefault="00595642" w:rsidP="005C33ED"/>
        </w:tc>
        <w:tc>
          <w:tcPr>
            <w:tcW w:w="1798" w:type="dxa"/>
            <w:vMerge/>
          </w:tcPr>
          <w:p w14:paraId="0A1E6464" w14:textId="77777777" w:rsidR="00595642" w:rsidRDefault="00595642" w:rsidP="005C33ED"/>
        </w:tc>
        <w:tc>
          <w:tcPr>
            <w:tcW w:w="1588" w:type="dxa"/>
            <w:vMerge/>
          </w:tcPr>
          <w:p w14:paraId="4AFE0E71" w14:textId="77777777" w:rsidR="00595642" w:rsidRDefault="00595642" w:rsidP="005C33ED"/>
        </w:tc>
        <w:tc>
          <w:tcPr>
            <w:tcW w:w="1433" w:type="dxa"/>
            <w:vMerge/>
          </w:tcPr>
          <w:p w14:paraId="0F7CF526" w14:textId="77777777" w:rsidR="00595642" w:rsidRDefault="00595642" w:rsidP="005C33ED"/>
        </w:tc>
        <w:tc>
          <w:tcPr>
            <w:tcW w:w="1559" w:type="dxa"/>
            <w:vMerge/>
          </w:tcPr>
          <w:p w14:paraId="47D55C17" w14:textId="77777777" w:rsidR="00595642" w:rsidRDefault="00595642" w:rsidP="005C33ED"/>
        </w:tc>
        <w:tc>
          <w:tcPr>
            <w:tcW w:w="1560" w:type="dxa"/>
            <w:vMerge/>
          </w:tcPr>
          <w:p w14:paraId="5F3ABB6A" w14:textId="77777777" w:rsidR="00595642" w:rsidRDefault="00595642" w:rsidP="005C33ED"/>
        </w:tc>
        <w:tc>
          <w:tcPr>
            <w:tcW w:w="1800" w:type="dxa"/>
            <w:vMerge/>
          </w:tcPr>
          <w:p w14:paraId="6B34C246" w14:textId="77777777" w:rsidR="00595642" w:rsidRDefault="00595642" w:rsidP="005C33ED"/>
        </w:tc>
      </w:tr>
      <w:tr w:rsidR="00595642" w14:paraId="41CAFDE3" w14:textId="77777777" w:rsidTr="002F0BB3">
        <w:tc>
          <w:tcPr>
            <w:tcW w:w="2689" w:type="dxa"/>
          </w:tcPr>
          <w:p w14:paraId="49415D4C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Social support</w:t>
            </w:r>
          </w:p>
        </w:tc>
        <w:tc>
          <w:tcPr>
            <w:tcW w:w="1701" w:type="dxa"/>
            <w:vMerge/>
          </w:tcPr>
          <w:p w14:paraId="6BA4FA62" w14:textId="77777777" w:rsidR="00595642" w:rsidRDefault="00595642" w:rsidP="005C33ED"/>
        </w:tc>
        <w:tc>
          <w:tcPr>
            <w:tcW w:w="1798" w:type="dxa"/>
            <w:vMerge/>
          </w:tcPr>
          <w:p w14:paraId="33267046" w14:textId="77777777" w:rsidR="00595642" w:rsidRDefault="00595642" w:rsidP="005C33ED"/>
        </w:tc>
        <w:tc>
          <w:tcPr>
            <w:tcW w:w="1588" w:type="dxa"/>
            <w:vMerge/>
          </w:tcPr>
          <w:p w14:paraId="64ADEBD8" w14:textId="77777777" w:rsidR="00595642" w:rsidRDefault="00595642" w:rsidP="005C33ED"/>
        </w:tc>
        <w:tc>
          <w:tcPr>
            <w:tcW w:w="1433" w:type="dxa"/>
            <w:vMerge/>
          </w:tcPr>
          <w:p w14:paraId="7F3DA311" w14:textId="77777777" w:rsidR="00595642" w:rsidRDefault="00595642" w:rsidP="005C33ED"/>
        </w:tc>
        <w:tc>
          <w:tcPr>
            <w:tcW w:w="1559" w:type="dxa"/>
            <w:vMerge/>
          </w:tcPr>
          <w:p w14:paraId="7AA5CF10" w14:textId="77777777" w:rsidR="00595642" w:rsidRDefault="00595642" w:rsidP="005C33ED"/>
        </w:tc>
        <w:tc>
          <w:tcPr>
            <w:tcW w:w="1560" w:type="dxa"/>
            <w:vMerge/>
          </w:tcPr>
          <w:p w14:paraId="46059DCF" w14:textId="77777777" w:rsidR="00595642" w:rsidRDefault="00595642" w:rsidP="005C33ED"/>
        </w:tc>
        <w:tc>
          <w:tcPr>
            <w:tcW w:w="1800" w:type="dxa"/>
            <w:vMerge/>
          </w:tcPr>
          <w:p w14:paraId="6083F7EC" w14:textId="77777777" w:rsidR="00595642" w:rsidRDefault="00595642" w:rsidP="005C33ED"/>
        </w:tc>
      </w:tr>
      <w:tr w:rsidR="00595642" w14:paraId="17B658FB" w14:textId="77777777" w:rsidTr="002F0BB3">
        <w:tc>
          <w:tcPr>
            <w:tcW w:w="2689" w:type="dxa"/>
          </w:tcPr>
          <w:p w14:paraId="237ACF8C" w14:textId="77777777" w:rsidR="00595642" w:rsidRPr="00E726E8" w:rsidRDefault="00595642" w:rsidP="005C33ED">
            <w:pPr>
              <w:rPr>
                <w:sz w:val="20"/>
                <w:szCs w:val="20"/>
              </w:rPr>
            </w:pPr>
            <w:r w:rsidRPr="00E726E8">
              <w:rPr>
                <w:sz w:val="20"/>
                <w:szCs w:val="20"/>
              </w:rPr>
              <w:t>Positive psychological constructs</w:t>
            </w:r>
          </w:p>
        </w:tc>
        <w:tc>
          <w:tcPr>
            <w:tcW w:w="1701" w:type="dxa"/>
            <w:vMerge/>
          </w:tcPr>
          <w:p w14:paraId="3978FEC8" w14:textId="77777777" w:rsidR="00595642" w:rsidRDefault="00595642" w:rsidP="005C33ED"/>
        </w:tc>
        <w:tc>
          <w:tcPr>
            <w:tcW w:w="1798" w:type="dxa"/>
            <w:vMerge/>
          </w:tcPr>
          <w:p w14:paraId="71D31F16" w14:textId="77777777" w:rsidR="00595642" w:rsidRDefault="00595642" w:rsidP="005C33ED"/>
        </w:tc>
        <w:tc>
          <w:tcPr>
            <w:tcW w:w="1588" w:type="dxa"/>
            <w:vMerge/>
          </w:tcPr>
          <w:p w14:paraId="4B5C866D" w14:textId="77777777" w:rsidR="00595642" w:rsidRDefault="00595642" w:rsidP="005C33ED"/>
        </w:tc>
        <w:tc>
          <w:tcPr>
            <w:tcW w:w="1433" w:type="dxa"/>
            <w:vMerge/>
          </w:tcPr>
          <w:p w14:paraId="379DF21E" w14:textId="77777777" w:rsidR="00595642" w:rsidRDefault="00595642" w:rsidP="005C33ED"/>
        </w:tc>
        <w:tc>
          <w:tcPr>
            <w:tcW w:w="1559" w:type="dxa"/>
            <w:vMerge/>
          </w:tcPr>
          <w:p w14:paraId="415E3FAA" w14:textId="77777777" w:rsidR="00595642" w:rsidRDefault="00595642" w:rsidP="005C33ED"/>
        </w:tc>
        <w:tc>
          <w:tcPr>
            <w:tcW w:w="1560" w:type="dxa"/>
            <w:vMerge/>
          </w:tcPr>
          <w:p w14:paraId="57BD43A2" w14:textId="77777777" w:rsidR="00595642" w:rsidRDefault="00595642" w:rsidP="005C33ED"/>
        </w:tc>
        <w:tc>
          <w:tcPr>
            <w:tcW w:w="1800" w:type="dxa"/>
            <w:vMerge/>
          </w:tcPr>
          <w:p w14:paraId="12D886C1" w14:textId="77777777" w:rsidR="00595642" w:rsidRDefault="00595642" w:rsidP="005C33ED"/>
        </w:tc>
      </w:tr>
    </w:tbl>
    <w:bookmarkEnd w:id="0"/>
    <w:p w14:paraId="1D7BBB37" w14:textId="319E506D" w:rsidR="00341839" w:rsidRPr="00D50BA3" w:rsidRDefault="00D50BA3" w:rsidP="00F377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50BA3">
        <w:rPr>
          <w:rFonts w:ascii="Arial" w:hAnsi="Arial" w:cs="Arial"/>
          <w:sz w:val="20"/>
          <w:szCs w:val="20"/>
        </w:rPr>
        <w:t>Key: PA, physical activity</w:t>
      </w:r>
      <w:r>
        <w:rPr>
          <w:rFonts w:ascii="Arial" w:hAnsi="Arial" w:cs="Arial"/>
          <w:sz w:val="20"/>
          <w:szCs w:val="20"/>
        </w:rPr>
        <w:t>.</w:t>
      </w:r>
    </w:p>
    <w:p w14:paraId="53CACF5A" w14:textId="2645078F" w:rsidR="00E60F82" w:rsidRDefault="00E60F82" w:rsidP="00F37760">
      <w:pPr>
        <w:spacing w:after="0" w:line="360" w:lineRule="auto"/>
        <w:rPr>
          <w:rFonts w:ascii="Arial" w:hAnsi="Arial" w:cs="Arial"/>
        </w:rPr>
      </w:pPr>
    </w:p>
    <w:p w14:paraId="27A0A7CC" w14:textId="77777777" w:rsidR="005C33ED" w:rsidRDefault="005C33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C7E472" w14:textId="1FCD7225" w:rsidR="00E60F82" w:rsidRDefault="007A2158" w:rsidP="00E27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Table </w:t>
      </w:r>
      <w:r w:rsidR="00E60F82">
        <w:rPr>
          <w:rFonts w:ascii="Arial" w:hAnsi="Arial" w:cs="Arial"/>
        </w:rPr>
        <w:t xml:space="preserve">6. </w:t>
      </w:r>
      <w:r w:rsidR="00E60F82" w:rsidRPr="00E60F82">
        <w:rPr>
          <w:rFonts w:ascii="Arial" w:hAnsi="Arial" w:cs="Arial"/>
        </w:rPr>
        <w:t>Summary of results for all quantitative and qualitative studies broken down by determinant</w:t>
      </w:r>
    </w:p>
    <w:p w14:paraId="2BC155A4" w14:textId="1C5AA184" w:rsidR="00E60F82" w:rsidRDefault="00E60F82" w:rsidP="00E277B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  <w:gridCol w:w="2126"/>
        <w:gridCol w:w="2127"/>
      </w:tblGrid>
      <w:tr w:rsidR="006510F0" w14:paraId="219FCF70" w14:textId="77777777" w:rsidTr="006510F0">
        <w:tc>
          <w:tcPr>
            <w:tcW w:w="2122" w:type="dxa"/>
          </w:tcPr>
          <w:p w14:paraId="15480D9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bookmarkStart w:id="1" w:name="_Hlk85103085"/>
            <w:r w:rsidRPr="00781F8C">
              <w:rPr>
                <w:sz w:val="20"/>
                <w:szCs w:val="20"/>
              </w:rPr>
              <w:t>Study:</w:t>
            </w:r>
          </w:p>
          <w:p w14:paraId="083DC0E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Determinant:</w:t>
            </w:r>
          </w:p>
        </w:tc>
        <w:tc>
          <w:tcPr>
            <w:tcW w:w="2126" w:type="dxa"/>
          </w:tcPr>
          <w:p w14:paraId="441E4B77" w14:textId="59981743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Abuissa et al. 2005</w:t>
            </w:r>
            <w:r w:rsidR="007F72C7" w:rsidRPr="007F72C7">
              <w:rPr>
                <w:sz w:val="20"/>
                <w:szCs w:val="20"/>
                <w:vertAlign w:val="superscript"/>
              </w:rPr>
              <w:t>38</w:t>
            </w:r>
          </w:p>
          <w:p w14:paraId="5941DD22" w14:textId="77777777" w:rsidR="006510F0" w:rsidRPr="00781F8C" w:rsidRDefault="006510F0" w:rsidP="005C33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CD5770" w14:textId="250B9D94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Colom et al. 2019</w:t>
            </w:r>
            <w:r w:rsidR="007F72C7" w:rsidRPr="007F72C7">
              <w:rPr>
                <w:sz w:val="20"/>
                <w:szCs w:val="20"/>
                <w:vertAlign w:val="superscript"/>
              </w:rPr>
              <w:t>40</w:t>
            </w:r>
          </w:p>
          <w:p w14:paraId="36A047B8" w14:textId="77777777" w:rsidR="006510F0" w:rsidRPr="00781F8C" w:rsidRDefault="006510F0" w:rsidP="005C33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C2420" w14:textId="7550C31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Jansen et al. 2013</w:t>
            </w:r>
            <w:r w:rsidR="007F72C7" w:rsidRPr="007F72C7">
              <w:rPr>
                <w:sz w:val="20"/>
                <w:szCs w:val="20"/>
                <w:vertAlign w:val="superscript"/>
              </w:rPr>
              <w:t>39</w:t>
            </w:r>
          </w:p>
          <w:p w14:paraId="2732C800" w14:textId="77777777" w:rsidR="006510F0" w:rsidRPr="00781F8C" w:rsidRDefault="006510F0" w:rsidP="005C33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22F82D0" w14:textId="19CF6BA1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Kim et al. 2010</w:t>
            </w:r>
            <w:r w:rsidR="007F72C7" w:rsidRPr="007F72C7">
              <w:rPr>
                <w:sz w:val="20"/>
                <w:szCs w:val="20"/>
                <w:vertAlign w:val="superscript"/>
              </w:rPr>
              <w:t>42</w:t>
            </w:r>
          </w:p>
          <w:p w14:paraId="53BA4518" w14:textId="77777777" w:rsidR="006510F0" w:rsidRPr="00781F8C" w:rsidRDefault="006510F0" w:rsidP="005C33E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BF99A43" w14:textId="2A009C6E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Millstein et al. 2020</w:t>
            </w:r>
            <w:r w:rsidR="007F72C7" w:rsidRPr="007F72C7">
              <w:rPr>
                <w:sz w:val="20"/>
                <w:szCs w:val="20"/>
                <w:vertAlign w:val="superscript"/>
              </w:rPr>
              <w:t>43</w:t>
            </w:r>
          </w:p>
        </w:tc>
      </w:tr>
      <w:tr w:rsidR="006510F0" w14:paraId="2B0472D5" w14:textId="77777777" w:rsidTr="006510F0">
        <w:tc>
          <w:tcPr>
            <w:tcW w:w="12753" w:type="dxa"/>
            <w:gridSpan w:val="6"/>
            <w:shd w:val="clear" w:color="auto" w:fill="FBE4D5" w:themeFill="accent2" w:themeFillTint="33"/>
          </w:tcPr>
          <w:p w14:paraId="0AE5C007" w14:textId="2A054DAA" w:rsidR="006510F0" w:rsidRPr="00D229DC" w:rsidRDefault="006510F0" w:rsidP="005C33ED">
            <w:pPr>
              <w:rPr>
                <w:b/>
                <w:bCs/>
                <w:sz w:val="20"/>
                <w:szCs w:val="20"/>
              </w:rPr>
            </w:pPr>
            <w:r w:rsidRPr="00D229DC">
              <w:rPr>
                <w:b/>
                <w:bCs/>
                <w:sz w:val="20"/>
                <w:szCs w:val="20"/>
              </w:rPr>
              <w:t>Demographic</w:t>
            </w:r>
            <w:r w:rsidR="002248F2" w:rsidRPr="00D229DC">
              <w:rPr>
                <w:b/>
                <w:bCs/>
                <w:sz w:val="20"/>
                <w:szCs w:val="20"/>
              </w:rPr>
              <w:t xml:space="preserve"> Characteristics</w:t>
            </w:r>
          </w:p>
        </w:tc>
      </w:tr>
      <w:tr w:rsidR="006510F0" w14:paraId="798F1617" w14:textId="77777777" w:rsidTr="006510F0">
        <w:tc>
          <w:tcPr>
            <w:tcW w:w="2122" w:type="dxa"/>
            <w:shd w:val="clear" w:color="auto" w:fill="FBE4D5" w:themeFill="accent2" w:themeFillTint="33"/>
          </w:tcPr>
          <w:p w14:paraId="64B6283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 a</w:t>
            </w:r>
            <w:r w:rsidRPr="00781F8C">
              <w:rPr>
                <w:sz w:val="20"/>
                <w:szCs w:val="20"/>
              </w:rPr>
              <w:t>ge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B32F50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Significant, positive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CEF800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B0EC4D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0A2261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79C7DB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29681770" w14:textId="77777777" w:rsidTr="006510F0">
        <w:tc>
          <w:tcPr>
            <w:tcW w:w="2122" w:type="dxa"/>
            <w:shd w:val="clear" w:color="auto" w:fill="FBE4D5" w:themeFill="accent2" w:themeFillTint="33"/>
          </w:tcPr>
          <w:p w14:paraId="014F626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 g</w:t>
            </w:r>
            <w:r w:rsidRPr="00781F8C">
              <w:rPr>
                <w:sz w:val="20"/>
                <w:szCs w:val="20"/>
              </w:rPr>
              <w:t>ender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D7EA83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F08128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positive</w:t>
            </w:r>
            <w:r w:rsidRPr="00781F8C">
              <w:rPr>
                <w:sz w:val="20"/>
                <w:szCs w:val="20"/>
              </w:rPr>
              <w:t xml:space="preserve"> (for OM-MVPA but not brisk walking)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3BCCF5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  <w:p w14:paraId="0D6A2853" w14:textId="77777777" w:rsidR="006510F0" w:rsidRPr="00781F8C" w:rsidRDefault="006510F0" w:rsidP="005C33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3C99C01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716ACDD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28484889" w14:textId="77777777" w:rsidTr="006510F0">
        <w:tc>
          <w:tcPr>
            <w:tcW w:w="2122" w:type="dxa"/>
            <w:shd w:val="clear" w:color="auto" w:fill="FBE4D5" w:themeFill="accent2" w:themeFillTint="33"/>
          </w:tcPr>
          <w:p w14:paraId="1957E54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Ethnicity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C029F9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BB2424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0A6258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0FB075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956214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3C8A4AC1" w14:textId="77777777" w:rsidTr="006510F0">
        <w:tc>
          <w:tcPr>
            <w:tcW w:w="2122" w:type="dxa"/>
            <w:shd w:val="clear" w:color="auto" w:fill="FBE4D5" w:themeFill="accent2" w:themeFillTint="33"/>
          </w:tcPr>
          <w:p w14:paraId="7813872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Education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0341B9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A141E0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0D154D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9B011C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32A69AB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00C7105D" w14:textId="77777777" w:rsidTr="006510F0">
        <w:tc>
          <w:tcPr>
            <w:tcW w:w="12753" w:type="dxa"/>
            <w:gridSpan w:val="6"/>
            <w:shd w:val="clear" w:color="auto" w:fill="FFF2CC" w:themeFill="accent4" w:themeFillTint="33"/>
          </w:tcPr>
          <w:p w14:paraId="206293A6" w14:textId="128FBC20" w:rsidR="006510F0" w:rsidRPr="00D229DC" w:rsidRDefault="006510F0" w:rsidP="005C33ED">
            <w:pPr>
              <w:rPr>
                <w:b/>
                <w:bCs/>
                <w:sz w:val="20"/>
                <w:szCs w:val="20"/>
              </w:rPr>
            </w:pPr>
            <w:r w:rsidRPr="00D229DC">
              <w:rPr>
                <w:b/>
                <w:bCs/>
                <w:sz w:val="20"/>
                <w:szCs w:val="20"/>
              </w:rPr>
              <w:t xml:space="preserve">General </w:t>
            </w:r>
            <w:r w:rsidR="002248F2" w:rsidRPr="00D229DC">
              <w:rPr>
                <w:b/>
                <w:bCs/>
                <w:sz w:val="20"/>
                <w:szCs w:val="20"/>
              </w:rPr>
              <w:t>H</w:t>
            </w:r>
            <w:r w:rsidRPr="00D229DC">
              <w:rPr>
                <w:b/>
                <w:bCs/>
                <w:sz w:val="20"/>
                <w:szCs w:val="20"/>
              </w:rPr>
              <w:t>ealth</w:t>
            </w:r>
            <w:r w:rsidR="002248F2" w:rsidRPr="00D229DC">
              <w:rPr>
                <w:b/>
                <w:bCs/>
                <w:sz w:val="20"/>
                <w:szCs w:val="20"/>
              </w:rPr>
              <w:t xml:space="preserve"> Parameters</w:t>
            </w:r>
          </w:p>
        </w:tc>
      </w:tr>
      <w:tr w:rsidR="006510F0" w14:paraId="35F7B810" w14:textId="77777777" w:rsidTr="006510F0">
        <w:tc>
          <w:tcPr>
            <w:tcW w:w="2122" w:type="dxa"/>
            <w:shd w:val="clear" w:color="auto" w:fill="FFF2CC" w:themeFill="accent4" w:themeFillTint="33"/>
          </w:tcPr>
          <w:p w14:paraId="6FCB771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Higher </w:t>
            </w:r>
            <w:r w:rsidRPr="00781F8C">
              <w:rPr>
                <w:sz w:val="20"/>
                <w:szCs w:val="20"/>
              </w:rPr>
              <w:t>BMI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BA43C6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Significant, positive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6AEA78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55D5A4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81F8C">
              <w:rPr>
                <w:sz w:val="20"/>
                <w:szCs w:val="20"/>
              </w:rPr>
              <w:t>ignificant</w:t>
            </w:r>
            <w:r>
              <w:rPr>
                <w:sz w:val="20"/>
                <w:szCs w:val="20"/>
              </w:rPr>
              <w:t>, negative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95D422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79BF2B9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0F3D92BA" w14:textId="77777777" w:rsidTr="006510F0">
        <w:tc>
          <w:tcPr>
            <w:tcW w:w="2122" w:type="dxa"/>
            <w:shd w:val="clear" w:color="auto" w:fill="FFF2CC" w:themeFill="accent4" w:themeFillTint="33"/>
          </w:tcPr>
          <w:p w14:paraId="7B5D1BD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81F8C">
              <w:rPr>
                <w:sz w:val="20"/>
                <w:szCs w:val="20"/>
              </w:rPr>
              <w:t>elf-rated health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E022C1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462940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4D574F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BF4BFA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768818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7AE5E69A" w14:textId="77777777" w:rsidTr="006510F0">
        <w:tc>
          <w:tcPr>
            <w:tcW w:w="2122" w:type="dxa"/>
            <w:shd w:val="clear" w:color="auto" w:fill="FFF2CC" w:themeFill="accent4" w:themeFillTint="33"/>
          </w:tcPr>
          <w:p w14:paraId="4832A10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Exercise at baseline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958002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00BA38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98C479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5A2F00E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26E0032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44675C1A" w14:textId="77777777" w:rsidTr="006510F0">
        <w:tc>
          <w:tcPr>
            <w:tcW w:w="2122" w:type="dxa"/>
            <w:shd w:val="clear" w:color="auto" w:fill="FFF2CC" w:themeFill="accent4" w:themeFillTint="33"/>
          </w:tcPr>
          <w:p w14:paraId="60CC9050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Smoking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2C93C5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D1C589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37FEFF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E26101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5449DD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1574D75E" w14:textId="77777777" w:rsidTr="006510F0">
        <w:tc>
          <w:tcPr>
            <w:tcW w:w="12753" w:type="dxa"/>
            <w:gridSpan w:val="6"/>
            <w:shd w:val="clear" w:color="auto" w:fill="DEEAF6" w:themeFill="accent5" w:themeFillTint="33"/>
          </w:tcPr>
          <w:p w14:paraId="4C4530FA" w14:textId="053E6269" w:rsidR="006510F0" w:rsidRPr="005C33ED" w:rsidRDefault="006510F0" w:rsidP="005C33ED">
            <w:pPr>
              <w:rPr>
                <w:b/>
                <w:bCs/>
                <w:sz w:val="20"/>
                <w:szCs w:val="20"/>
              </w:rPr>
            </w:pPr>
            <w:r w:rsidRPr="005C33ED">
              <w:rPr>
                <w:b/>
                <w:bCs/>
                <w:sz w:val="20"/>
                <w:szCs w:val="20"/>
              </w:rPr>
              <w:t>MetS</w:t>
            </w:r>
            <w:r w:rsidR="002248F2" w:rsidRPr="005C33ED">
              <w:rPr>
                <w:b/>
                <w:bCs/>
                <w:sz w:val="20"/>
                <w:szCs w:val="20"/>
              </w:rPr>
              <w:t>-s</w:t>
            </w:r>
            <w:r w:rsidRPr="005C33ED">
              <w:rPr>
                <w:b/>
                <w:bCs/>
                <w:sz w:val="20"/>
                <w:szCs w:val="20"/>
              </w:rPr>
              <w:t>pecific</w:t>
            </w:r>
            <w:r w:rsidR="002248F2" w:rsidRPr="005C33ED">
              <w:rPr>
                <w:b/>
                <w:bCs/>
                <w:sz w:val="20"/>
                <w:szCs w:val="20"/>
              </w:rPr>
              <w:t xml:space="preserve"> Characteristics</w:t>
            </w:r>
          </w:p>
        </w:tc>
      </w:tr>
      <w:tr w:rsidR="006510F0" w14:paraId="64521E2C" w14:textId="77777777" w:rsidTr="006510F0">
        <w:tc>
          <w:tcPr>
            <w:tcW w:w="2122" w:type="dxa"/>
            <w:shd w:val="clear" w:color="auto" w:fill="DEEAF6" w:themeFill="accent5" w:themeFillTint="33"/>
          </w:tcPr>
          <w:p w14:paraId="3E76DDE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Waist circumference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12AEB6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696F45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828808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 (increase or decrease in PA)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4D87DF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066017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7DC24010" w14:textId="77777777" w:rsidTr="006510F0">
        <w:tc>
          <w:tcPr>
            <w:tcW w:w="2122" w:type="dxa"/>
            <w:shd w:val="clear" w:color="auto" w:fill="DEEAF6" w:themeFill="accent5" w:themeFillTint="33"/>
          </w:tcPr>
          <w:p w14:paraId="3D5C5AD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Systolic BP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B15148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2C1BB5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D3CBDD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0E4BB4A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95E327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6A259ECB" w14:textId="77777777" w:rsidTr="006510F0">
        <w:tc>
          <w:tcPr>
            <w:tcW w:w="2122" w:type="dxa"/>
            <w:shd w:val="clear" w:color="auto" w:fill="DEEAF6" w:themeFill="accent5" w:themeFillTint="33"/>
          </w:tcPr>
          <w:p w14:paraId="2020A14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Diastolic BP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ED8A14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7AFCAE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E07DCE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EB273C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1F10FF7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3D072837" w14:textId="77777777" w:rsidTr="006510F0">
        <w:tc>
          <w:tcPr>
            <w:tcW w:w="2122" w:type="dxa"/>
            <w:shd w:val="clear" w:color="auto" w:fill="DEEAF6" w:themeFill="accent5" w:themeFillTint="33"/>
          </w:tcPr>
          <w:p w14:paraId="4049C9C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HDL-C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9CED70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3F1CB59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B6F073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D75C7D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A814A2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evaluated</w:t>
            </w:r>
          </w:p>
        </w:tc>
      </w:tr>
      <w:tr w:rsidR="006510F0" w14:paraId="1ED0682E" w14:textId="77777777" w:rsidTr="006510F0">
        <w:tc>
          <w:tcPr>
            <w:tcW w:w="12753" w:type="dxa"/>
            <w:gridSpan w:val="6"/>
            <w:shd w:val="clear" w:color="auto" w:fill="E2EFD9" w:themeFill="accent6" w:themeFillTint="33"/>
          </w:tcPr>
          <w:p w14:paraId="569EA297" w14:textId="6CB9C713" w:rsidR="006510F0" w:rsidRPr="00D229DC" w:rsidRDefault="006510F0" w:rsidP="005C33ED">
            <w:pPr>
              <w:rPr>
                <w:b/>
                <w:bCs/>
                <w:sz w:val="20"/>
                <w:szCs w:val="20"/>
              </w:rPr>
            </w:pPr>
            <w:r w:rsidRPr="00D229DC">
              <w:rPr>
                <w:b/>
                <w:bCs/>
                <w:sz w:val="20"/>
                <w:szCs w:val="20"/>
              </w:rPr>
              <w:t>Geographical</w:t>
            </w:r>
            <w:r w:rsidR="002248F2" w:rsidRPr="00D229DC">
              <w:rPr>
                <w:b/>
                <w:bCs/>
                <w:sz w:val="20"/>
                <w:szCs w:val="20"/>
              </w:rPr>
              <w:t xml:space="preserve"> Factors</w:t>
            </w:r>
          </w:p>
        </w:tc>
      </w:tr>
      <w:tr w:rsidR="006510F0" w14:paraId="76EAD8C3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3C3960B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Precipitation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040023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2A167C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significant</w:t>
            </w:r>
            <w:r w:rsidRPr="00781F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517CDF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D4517D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EB0FD1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45E93870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2A8A968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Distance to coast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1BD328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248201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403CAE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08CC55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7B228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1C3678FC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1F2709E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Healthy routes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7B3243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E80B77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B0AD1C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1F9EA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D157BA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6E0BB4D4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70CC2CE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Distance to nearest sports facility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3E41740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05CD10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3CC177E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7AE12B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C10DD6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6CFEAF05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52250A1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Distance to nearest beach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20230A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912993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98CC5B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8891B0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EDE9B7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4A74800F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018D32A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Distance to nearest park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0DCF06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7009BE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D69E07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1D635C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1D95A9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6FEC3057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7261A44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lastRenderedPageBreak/>
              <w:t>Walk-friendly routes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6E90A8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54657F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 (for 500m buffer)</w:t>
            </w:r>
          </w:p>
          <w:p w14:paraId="06A9F7B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  <w:r w:rsidRPr="00781F8C">
              <w:rPr>
                <w:sz w:val="20"/>
                <w:szCs w:val="20"/>
              </w:rPr>
              <w:t xml:space="preserve"> for OM-MVPA (for 1000m buffer)</w:t>
            </w:r>
          </w:p>
          <w:p w14:paraId="41914F3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  <w:r w:rsidRPr="00781F8C">
              <w:rPr>
                <w:sz w:val="20"/>
                <w:szCs w:val="20"/>
              </w:rPr>
              <w:t xml:space="preserve"> for OM-MVPA in non-rainy periods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E99F1F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2E44E8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BA6252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6B02E6E1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53077E6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No. sports facilities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18823F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ED93EB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F48710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9245B3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2CBAEE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31FC64E0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696040B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No. parks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C9EC95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29F4F9E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4BE5D0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602CBD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4523D0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2C3A67B5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3AB6C0B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Areas of parks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00BF01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5058FD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16D33B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5665EF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356990E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61DB01E9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57A9586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No. Public Open Spaces (POS)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6B061F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7AB540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2C3E18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FAF75A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9411BF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7DDFC2CB" w14:textId="77777777" w:rsidTr="006510F0">
        <w:tc>
          <w:tcPr>
            <w:tcW w:w="2122" w:type="dxa"/>
            <w:shd w:val="clear" w:color="auto" w:fill="E2EFD9" w:themeFill="accent6" w:themeFillTint="33"/>
          </w:tcPr>
          <w:p w14:paraId="29E53B6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Areas of POS contained or intersected by buffer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A24F6F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723816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828292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7C09E9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391726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3110099C" w14:textId="77777777" w:rsidTr="006510F0">
        <w:tc>
          <w:tcPr>
            <w:tcW w:w="12753" w:type="dxa"/>
            <w:gridSpan w:val="6"/>
            <w:shd w:val="clear" w:color="auto" w:fill="E6D5F3"/>
          </w:tcPr>
          <w:p w14:paraId="0C40E7FA" w14:textId="001990E4" w:rsidR="006510F0" w:rsidRPr="00D229DC" w:rsidRDefault="006510F0" w:rsidP="005C33ED">
            <w:pPr>
              <w:rPr>
                <w:b/>
                <w:bCs/>
                <w:sz w:val="20"/>
                <w:szCs w:val="20"/>
              </w:rPr>
            </w:pPr>
            <w:r w:rsidRPr="00D229DC">
              <w:rPr>
                <w:b/>
                <w:bCs/>
                <w:sz w:val="20"/>
                <w:szCs w:val="20"/>
              </w:rPr>
              <w:t>Psychological</w:t>
            </w:r>
            <w:r w:rsidR="002248F2" w:rsidRPr="00D229DC">
              <w:rPr>
                <w:b/>
                <w:bCs/>
                <w:sz w:val="20"/>
                <w:szCs w:val="20"/>
              </w:rPr>
              <w:t xml:space="preserve"> Factors</w:t>
            </w:r>
          </w:p>
        </w:tc>
      </w:tr>
      <w:tr w:rsidR="006510F0" w14:paraId="598D6A87" w14:textId="77777777" w:rsidTr="006510F0">
        <w:tc>
          <w:tcPr>
            <w:tcW w:w="2122" w:type="dxa"/>
            <w:shd w:val="clear" w:color="auto" w:fill="E6D5F3"/>
          </w:tcPr>
          <w:p w14:paraId="4F4D6A7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Consciousness raising (undertaking to find out more about exercise behaviour)</w:t>
            </w:r>
          </w:p>
        </w:tc>
        <w:tc>
          <w:tcPr>
            <w:tcW w:w="2126" w:type="dxa"/>
            <w:shd w:val="clear" w:color="auto" w:fill="E6D5F3"/>
          </w:tcPr>
          <w:p w14:paraId="67F9DA9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7744267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0C84082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03AB709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</w:tc>
        <w:tc>
          <w:tcPr>
            <w:tcW w:w="2127" w:type="dxa"/>
            <w:shd w:val="clear" w:color="auto" w:fill="E6D5F3"/>
          </w:tcPr>
          <w:p w14:paraId="278CA47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2558181E" w14:textId="77777777" w:rsidTr="006510F0">
        <w:tc>
          <w:tcPr>
            <w:tcW w:w="2122" w:type="dxa"/>
            <w:shd w:val="clear" w:color="auto" w:fill="E6D5F3"/>
          </w:tcPr>
          <w:p w14:paraId="213C90F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Dramatic relief (caring about the consequences of inactivity or nonexercise)</w:t>
            </w:r>
          </w:p>
        </w:tc>
        <w:tc>
          <w:tcPr>
            <w:tcW w:w="2126" w:type="dxa"/>
            <w:shd w:val="clear" w:color="auto" w:fill="E6D5F3"/>
          </w:tcPr>
          <w:p w14:paraId="2B9217FE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1EAF30F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1F5FDF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151DF50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E6D5F3"/>
          </w:tcPr>
          <w:p w14:paraId="394EF6A0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Health benefits and physical independence with respect to aging as motivators for PA</w:t>
            </w:r>
          </w:p>
        </w:tc>
      </w:tr>
      <w:tr w:rsidR="006510F0" w14:paraId="03F77533" w14:textId="77777777" w:rsidTr="006510F0">
        <w:tc>
          <w:tcPr>
            <w:tcW w:w="2122" w:type="dxa"/>
            <w:shd w:val="clear" w:color="auto" w:fill="E6D5F3"/>
          </w:tcPr>
          <w:p w14:paraId="3FA1EF0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Self-re-evaluation (seeing oneself as an active person)</w:t>
            </w:r>
          </w:p>
        </w:tc>
        <w:tc>
          <w:tcPr>
            <w:tcW w:w="2126" w:type="dxa"/>
            <w:shd w:val="clear" w:color="auto" w:fill="E6D5F3"/>
          </w:tcPr>
          <w:p w14:paraId="425B6E8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8AC177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0D0D3C0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FC56FF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</w:tc>
        <w:tc>
          <w:tcPr>
            <w:tcW w:w="2127" w:type="dxa"/>
            <w:shd w:val="clear" w:color="auto" w:fill="E6D5F3"/>
          </w:tcPr>
          <w:p w14:paraId="6464A41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</w:tr>
      <w:tr w:rsidR="006510F0" w14:paraId="130A290F" w14:textId="77777777" w:rsidTr="006510F0">
        <w:tc>
          <w:tcPr>
            <w:tcW w:w="2122" w:type="dxa"/>
            <w:shd w:val="clear" w:color="auto" w:fill="E6D5F3"/>
          </w:tcPr>
          <w:p w14:paraId="4757E88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lastRenderedPageBreak/>
              <w:t>Self-liberation (choosing and making commitment to change)</w:t>
            </w:r>
          </w:p>
        </w:tc>
        <w:tc>
          <w:tcPr>
            <w:tcW w:w="2126" w:type="dxa"/>
            <w:shd w:val="clear" w:color="auto" w:fill="E6D5F3"/>
          </w:tcPr>
          <w:p w14:paraId="127FD24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CB24B0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6EF51A9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C0A04E5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negative</w:t>
            </w:r>
          </w:p>
        </w:tc>
        <w:tc>
          <w:tcPr>
            <w:tcW w:w="2127" w:type="dxa"/>
            <w:shd w:val="clear" w:color="auto" w:fill="E6D5F3"/>
          </w:tcPr>
          <w:p w14:paraId="376AB0B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Perceived lack of willpower and low motivation to begin or maintain PA as barriers to PA</w:t>
            </w:r>
          </w:p>
        </w:tc>
      </w:tr>
      <w:tr w:rsidR="006510F0" w14:paraId="75B360BD" w14:textId="77777777" w:rsidTr="006510F0">
        <w:tc>
          <w:tcPr>
            <w:tcW w:w="2122" w:type="dxa"/>
            <w:shd w:val="clear" w:color="auto" w:fill="E6D5F3"/>
          </w:tcPr>
          <w:p w14:paraId="07D5F05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Stimulus control (avoiding or controlling stimuli or other causes that support inactivity or nonexercise)</w:t>
            </w:r>
          </w:p>
        </w:tc>
        <w:tc>
          <w:tcPr>
            <w:tcW w:w="2126" w:type="dxa"/>
            <w:shd w:val="clear" w:color="auto" w:fill="E6D5F3"/>
          </w:tcPr>
          <w:p w14:paraId="3572869C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05A2E75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5590BD5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2CBC347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E6D5F3"/>
          </w:tcPr>
          <w:p w14:paraId="4B361AE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Life stress and stress related to competing demands as barriers to PA</w:t>
            </w:r>
          </w:p>
        </w:tc>
      </w:tr>
      <w:tr w:rsidR="006510F0" w14:paraId="78551B7D" w14:textId="77777777" w:rsidTr="006510F0">
        <w:tc>
          <w:tcPr>
            <w:tcW w:w="2122" w:type="dxa"/>
            <w:shd w:val="clear" w:color="auto" w:fill="E6D5F3"/>
          </w:tcPr>
          <w:p w14:paraId="7D933BC7" w14:textId="275ACAF9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Reporting of </w:t>
            </w:r>
            <w:r w:rsidRPr="00781F8C">
              <w:rPr>
                <w:sz w:val="20"/>
                <w:szCs w:val="20"/>
              </w:rPr>
              <w:t>positives of adopting or maintaining exercise behaviour</w:t>
            </w:r>
          </w:p>
        </w:tc>
        <w:tc>
          <w:tcPr>
            <w:tcW w:w="2126" w:type="dxa"/>
            <w:shd w:val="clear" w:color="auto" w:fill="E6D5F3"/>
          </w:tcPr>
          <w:p w14:paraId="14692AB8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21989E3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76F9DDB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6ABAE75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positive</w:t>
            </w:r>
          </w:p>
        </w:tc>
        <w:tc>
          <w:tcPr>
            <w:tcW w:w="2127" w:type="dxa"/>
            <w:shd w:val="clear" w:color="auto" w:fill="E6D5F3"/>
          </w:tcPr>
          <w:p w14:paraId="1F49707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PA led to positive psychological constructs (feeling good etc.), positive psychological constructs led to PA.</w:t>
            </w:r>
          </w:p>
          <w:p w14:paraId="5F6D1F4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Motivators and facilitators for PA: health benefits, physical independence with respect to aging, relaxation, spousal support, social support</w:t>
            </w:r>
          </w:p>
        </w:tc>
      </w:tr>
      <w:tr w:rsidR="006510F0" w14:paraId="4EE3935B" w14:textId="77777777" w:rsidTr="006510F0">
        <w:tc>
          <w:tcPr>
            <w:tcW w:w="2122" w:type="dxa"/>
            <w:shd w:val="clear" w:color="auto" w:fill="E6D5F3"/>
          </w:tcPr>
          <w:p w14:paraId="740C758E" w14:textId="13DC9329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Reporting of </w:t>
            </w:r>
            <w:r w:rsidR="00D42D89">
              <w:rPr>
                <w:sz w:val="20"/>
                <w:szCs w:val="20"/>
              </w:rPr>
              <w:t>arguments</w:t>
            </w:r>
            <w:r w:rsidRPr="00781F8C">
              <w:rPr>
                <w:sz w:val="20"/>
                <w:szCs w:val="20"/>
              </w:rPr>
              <w:t xml:space="preserve"> </w:t>
            </w:r>
            <w:r w:rsidR="00D42D89">
              <w:rPr>
                <w:sz w:val="20"/>
                <w:szCs w:val="20"/>
              </w:rPr>
              <w:t xml:space="preserve">against </w:t>
            </w:r>
            <w:r w:rsidRPr="00781F8C">
              <w:rPr>
                <w:sz w:val="20"/>
                <w:szCs w:val="20"/>
              </w:rPr>
              <w:t>barriers to adopting or maintaining exercise behaviour</w:t>
            </w:r>
          </w:p>
        </w:tc>
        <w:tc>
          <w:tcPr>
            <w:tcW w:w="2126" w:type="dxa"/>
            <w:shd w:val="clear" w:color="auto" w:fill="E6D5F3"/>
          </w:tcPr>
          <w:p w14:paraId="1D06BF33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26E1CFAF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3FE94357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72C9477B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 xml:space="preserve">Significant, </w:t>
            </w:r>
            <w:r>
              <w:rPr>
                <w:sz w:val="20"/>
                <w:szCs w:val="20"/>
              </w:rPr>
              <w:t>positive</w:t>
            </w:r>
          </w:p>
        </w:tc>
        <w:tc>
          <w:tcPr>
            <w:tcW w:w="2127" w:type="dxa"/>
            <w:shd w:val="clear" w:color="auto" w:fill="E6D5F3"/>
          </w:tcPr>
          <w:p w14:paraId="2EC82296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Barriers to PA: perceived lack of willpower, low motivation to begin or maintain PA, low self-efficacy, lack of social support, life stress, stress related to competing demands</w:t>
            </w:r>
          </w:p>
        </w:tc>
      </w:tr>
      <w:tr w:rsidR="006510F0" w14:paraId="4EDE8910" w14:textId="77777777" w:rsidTr="006510F0">
        <w:tc>
          <w:tcPr>
            <w:tcW w:w="2122" w:type="dxa"/>
            <w:shd w:val="clear" w:color="auto" w:fill="E6D5F3"/>
          </w:tcPr>
          <w:p w14:paraId="0B98F31D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Self-efficacy</w:t>
            </w:r>
          </w:p>
        </w:tc>
        <w:tc>
          <w:tcPr>
            <w:tcW w:w="2126" w:type="dxa"/>
            <w:shd w:val="clear" w:color="auto" w:fill="E6D5F3"/>
          </w:tcPr>
          <w:p w14:paraId="05B345FA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49904244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3E4AF841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5D22AF60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Not significant</w:t>
            </w:r>
          </w:p>
        </w:tc>
        <w:tc>
          <w:tcPr>
            <w:tcW w:w="2127" w:type="dxa"/>
            <w:shd w:val="clear" w:color="auto" w:fill="E6D5F3"/>
          </w:tcPr>
          <w:p w14:paraId="16AEE6F2" w14:textId="77777777" w:rsidR="006510F0" w:rsidRPr="00781F8C" w:rsidRDefault="006510F0" w:rsidP="005C33ED">
            <w:pPr>
              <w:rPr>
                <w:sz w:val="20"/>
                <w:szCs w:val="20"/>
              </w:rPr>
            </w:pPr>
            <w:r w:rsidRPr="00781F8C">
              <w:rPr>
                <w:sz w:val="20"/>
                <w:szCs w:val="20"/>
              </w:rPr>
              <w:t>Low self-efficacy as a barrier to PA</w:t>
            </w:r>
          </w:p>
        </w:tc>
      </w:tr>
      <w:tr w:rsidR="006510F0" w14:paraId="115B13D8" w14:textId="77777777" w:rsidTr="006510F0">
        <w:tc>
          <w:tcPr>
            <w:tcW w:w="2122" w:type="dxa"/>
            <w:shd w:val="clear" w:color="auto" w:fill="E6D5F3"/>
          </w:tcPr>
          <w:p w14:paraId="4A3CF8AA" w14:textId="50A0AC7F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Social support</w:t>
            </w:r>
          </w:p>
        </w:tc>
        <w:tc>
          <w:tcPr>
            <w:tcW w:w="2126" w:type="dxa"/>
            <w:shd w:val="clear" w:color="auto" w:fill="E6D5F3"/>
          </w:tcPr>
          <w:p w14:paraId="201C6109" w14:textId="5FF02EB9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7BC3507C" w14:textId="1C3D4A2C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0EF3AA6C" w14:textId="76534117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34DDB100" w14:textId="72F4F7A7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6D5F3"/>
          </w:tcPr>
          <w:p w14:paraId="37DC1695" w14:textId="763C63A2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social support as a barrier to PA</w:t>
            </w:r>
          </w:p>
        </w:tc>
      </w:tr>
      <w:tr w:rsidR="006510F0" w14:paraId="39E5A6E1" w14:textId="77777777" w:rsidTr="006510F0">
        <w:tc>
          <w:tcPr>
            <w:tcW w:w="2122" w:type="dxa"/>
            <w:shd w:val="clear" w:color="auto" w:fill="E6D5F3"/>
          </w:tcPr>
          <w:p w14:paraId="6E150468" w14:textId="460C83F4" w:rsidR="006510F0" w:rsidRPr="00781F8C" w:rsidRDefault="006510F0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psychological constructs</w:t>
            </w:r>
          </w:p>
        </w:tc>
        <w:tc>
          <w:tcPr>
            <w:tcW w:w="2126" w:type="dxa"/>
            <w:shd w:val="clear" w:color="auto" w:fill="E6D5F3"/>
          </w:tcPr>
          <w:p w14:paraId="3756F9CD" w14:textId="3ACDBBE0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1EB9F63B" w14:textId="01AD641C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5F27F738" w14:textId="73E63094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E6D5F3"/>
          </w:tcPr>
          <w:p w14:paraId="1B440B9E" w14:textId="60E296A0" w:rsidR="006510F0" w:rsidRPr="00781F8C" w:rsidRDefault="006916C9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E6D5F3"/>
          </w:tcPr>
          <w:p w14:paraId="1C7E71EF" w14:textId="113291FA" w:rsidR="006510F0" w:rsidRPr="00781F8C" w:rsidRDefault="00643FDA" w:rsidP="005C3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leads to positive psychological constructs, positive psychological constructs lead to PA</w:t>
            </w:r>
          </w:p>
        </w:tc>
      </w:tr>
    </w:tbl>
    <w:bookmarkEnd w:id="1"/>
    <w:p w14:paraId="5BF3065D" w14:textId="7B866D63" w:rsidR="006510F0" w:rsidRDefault="006510F0" w:rsidP="005C33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10F0">
        <w:rPr>
          <w:rFonts w:ascii="Arial" w:hAnsi="Arial" w:cs="Arial"/>
          <w:sz w:val="20"/>
          <w:szCs w:val="20"/>
        </w:rPr>
        <w:t>Key: OM-MVPA, objectively measured moderate to vigorous physical activity;</w:t>
      </w:r>
      <w:r>
        <w:rPr>
          <w:rFonts w:ascii="Arial" w:hAnsi="Arial" w:cs="Arial"/>
          <w:sz w:val="20"/>
          <w:szCs w:val="20"/>
        </w:rPr>
        <w:t xml:space="preserve"> MetS, metabolic syndrome;</w:t>
      </w:r>
      <w:r w:rsidR="00953FFF">
        <w:rPr>
          <w:rFonts w:ascii="Arial" w:hAnsi="Arial" w:cs="Arial"/>
          <w:sz w:val="20"/>
          <w:szCs w:val="20"/>
        </w:rPr>
        <w:t xml:space="preserve"> </w:t>
      </w:r>
      <w:r w:rsidRPr="006510F0">
        <w:rPr>
          <w:rFonts w:ascii="Arial" w:hAnsi="Arial" w:cs="Arial"/>
          <w:sz w:val="20"/>
          <w:szCs w:val="20"/>
        </w:rPr>
        <w:t>PA, physical activity</w:t>
      </w:r>
      <w:r w:rsidR="00EA21FB">
        <w:rPr>
          <w:rFonts w:ascii="Arial" w:hAnsi="Arial" w:cs="Arial"/>
          <w:sz w:val="20"/>
          <w:szCs w:val="20"/>
        </w:rPr>
        <w:t>.</w:t>
      </w:r>
    </w:p>
    <w:p w14:paraId="739AEDAC" w14:textId="5AA6C7C6" w:rsidR="00EA21FB" w:rsidRPr="006510F0" w:rsidRDefault="00EA21FB" w:rsidP="005C33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Direction of significance with respect to non-adherence.</w:t>
      </w:r>
    </w:p>
    <w:p w14:paraId="073C72E0" w14:textId="77777777" w:rsidR="00E60F82" w:rsidRPr="006510F0" w:rsidRDefault="00E60F82" w:rsidP="00F37760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E60F82" w:rsidRPr="006510F0" w:rsidSect="003418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25B"/>
    <w:multiLevelType w:val="hybridMultilevel"/>
    <w:tmpl w:val="03A09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6A87"/>
    <w:multiLevelType w:val="hybridMultilevel"/>
    <w:tmpl w:val="2AB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FB8"/>
    <w:multiLevelType w:val="hybridMultilevel"/>
    <w:tmpl w:val="F82071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A650DC"/>
    <w:multiLevelType w:val="hybridMultilevel"/>
    <w:tmpl w:val="9B26A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50421"/>
    <w:multiLevelType w:val="hybridMultilevel"/>
    <w:tmpl w:val="1678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1D2"/>
    <w:multiLevelType w:val="hybridMultilevel"/>
    <w:tmpl w:val="89C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AF6"/>
    <w:multiLevelType w:val="hybridMultilevel"/>
    <w:tmpl w:val="21AAC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68D1"/>
    <w:multiLevelType w:val="hybridMultilevel"/>
    <w:tmpl w:val="EE36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8211">
    <w:abstractNumId w:val="4"/>
  </w:num>
  <w:num w:numId="2" w16cid:durableId="37053562">
    <w:abstractNumId w:val="6"/>
  </w:num>
  <w:num w:numId="3" w16cid:durableId="305085103">
    <w:abstractNumId w:val="3"/>
  </w:num>
  <w:num w:numId="4" w16cid:durableId="1135180333">
    <w:abstractNumId w:val="5"/>
  </w:num>
  <w:num w:numId="5" w16cid:durableId="1632401908">
    <w:abstractNumId w:val="0"/>
  </w:num>
  <w:num w:numId="6" w16cid:durableId="653066353">
    <w:abstractNumId w:val="1"/>
  </w:num>
  <w:num w:numId="7" w16cid:durableId="1130367871">
    <w:abstractNumId w:val="7"/>
  </w:num>
  <w:num w:numId="8" w16cid:durableId="65263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60"/>
    <w:rsid w:val="00012EC0"/>
    <w:rsid w:val="000B6600"/>
    <w:rsid w:val="00123BF3"/>
    <w:rsid w:val="001637A4"/>
    <w:rsid w:val="001973C8"/>
    <w:rsid w:val="0020344E"/>
    <w:rsid w:val="002248F2"/>
    <w:rsid w:val="00243E42"/>
    <w:rsid w:val="00281B0D"/>
    <w:rsid w:val="00341839"/>
    <w:rsid w:val="003B7C95"/>
    <w:rsid w:val="003E2D06"/>
    <w:rsid w:val="004408FB"/>
    <w:rsid w:val="004563DA"/>
    <w:rsid w:val="004658BD"/>
    <w:rsid w:val="004A5A19"/>
    <w:rsid w:val="00595642"/>
    <w:rsid w:val="005B4AC4"/>
    <w:rsid w:val="005C33ED"/>
    <w:rsid w:val="0060212B"/>
    <w:rsid w:val="00643FDA"/>
    <w:rsid w:val="006510F0"/>
    <w:rsid w:val="006916C9"/>
    <w:rsid w:val="006D51C6"/>
    <w:rsid w:val="007A2158"/>
    <w:rsid w:val="007E31D9"/>
    <w:rsid w:val="007F72C7"/>
    <w:rsid w:val="008804F7"/>
    <w:rsid w:val="00935D3E"/>
    <w:rsid w:val="00953FFF"/>
    <w:rsid w:val="009627D1"/>
    <w:rsid w:val="009762AC"/>
    <w:rsid w:val="00985728"/>
    <w:rsid w:val="00996409"/>
    <w:rsid w:val="009C60B8"/>
    <w:rsid w:val="00AC667C"/>
    <w:rsid w:val="00AE4B3A"/>
    <w:rsid w:val="00AF17F5"/>
    <w:rsid w:val="00B333A7"/>
    <w:rsid w:val="00B74715"/>
    <w:rsid w:val="00B91846"/>
    <w:rsid w:val="00B92687"/>
    <w:rsid w:val="00BF08F7"/>
    <w:rsid w:val="00BF5CCF"/>
    <w:rsid w:val="00C76630"/>
    <w:rsid w:val="00CB0F40"/>
    <w:rsid w:val="00CD527C"/>
    <w:rsid w:val="00CF61E1"/>
    <w:rsid w:val="00D229DC"/>
    <w:rsid w:val="00D42D89"/>
    <w:rsid w:val="00D50BA3"/>
    <w:rsid w:val="00D558C5"/>
    <w:rsid w:val="00D669C4"/>
    <w:rsid w:val="00D97386"/>
    <w:rsid w:val="00DA5867"/>
    <w:rsid w:val="00DE7558"/>
    <w:rsid w:val="00E171D6"/>
    <w:rsid w:val="00E277B9"/>
    <w:rsid w:val="00E60F82"/>
    <w:rsid w:val="00E726E8"/>
    <w:rsid w:val="00E77D9B"/>
    <w:rsid w:val="00EA1475"/>
    <w:rsid w:val="00EA21FB"/>
    <w:rsid w:val="00F00F88"/>
    <w:rsid w:val="00F35B8A"/>
    <w:rsid w:val="00F37760"/>
    <w:rsid w:val="00F5231E"/>
    <w:rsid w:val="00F63FD7"/>
    <w:rsid w:val="00FA3BC1"/>
    <w:rsid w:val="00FB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A662"/>
  <w15:chartTrackingRefBased/>
  <w15:docId w15:val="{73E9E8F0-47C1-4B1E-B316-2EBFF10E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760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760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1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haddad, Laila (Student)</dc:creator>
  <cp:keywords/>
  <dc:description/>
  <cp:lastModifiedBy>El haddad, Laila (Student)</cp:lastModifiedBy>
  <cp:revision>11</cp:revision>
  <dcterms:created xsi:type="dcterms:W3CDTF">2022-04-13T09:35:00Z</dcterms:created>
  <dcterms:modified xsi:type="dcterms:W3CDTF">2022-10-13T21:17:00Z</dcterms:modified>
</cp:coreProperties>
</file>