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0CDE8F" w14:textId="77777777" w:rsidR="00F551BC" w:rsidRPr="00DA5F28" w:rsidRDefault="00DA5F28">
      <w:pPr>
        <w:jc w:val="center"/>
        <w:rPr>
          <w:color w:val="000000"/>
        </w:rPr>
      </w:pPr>
      <w:r w:rsidRPr="00DA5F28">
        <w:rPr>
          <w:rFonts w:hint="eastAsia"/>
          <w:color w:val="000000"/>
        </w:rPr>
        <w:drawing>
          <wp:inline distT="0" distB="0" distL="114300" distR="114300" wp14:anchorId="2A3253C8" wp14:editId="67C4DAC6">
            <wp:extent cx="4727575" cy="5823585"/>
            <wp:effectExtent l="0" t="0" r="12065" b="13335"/>
            <wp:docPr id="1" name="图片 1" descr="383161-figur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383161-figures1"/>
                    <pic:cNvPicPr>
                      <a:picLocks noChangeAspect="1"/>
                    </pic:cNvPicPr>
                  </pic:nvPicPr>
                  <pic:blipFill>
                    <a:blip r:embed="rId6"/>
                    <a:stretch>
                      <a:fillRect/>
                    </a:stretch>
                  </pic:blipFill>
                  <pic:spPr>
                    <a:xfrm>
                      <a:off x="0" y="0"/>
                      <a:ext cx="4727575" cy="5823585"/>
                    </a:xfrm>
                    <a:prstGeom prst="rect">
                      <a:avLst/>
                    </a:prstGeom>
                  </pic:spPr>
                </pic:pic>
              </a:graphicData>
            </a:graphic>
          </wp:inline>
        </w:drawing>
      </w:r>
    </w:p>
    <w:p w14:paraId="4FC31653" w14:textId="77777777" w:rsidR="00F551BC" w:rsidRPr="00DA5F28" w:rsidRDefault="00DA5F28">
      <w:pPr>
        <w:spacing w:line="360" w:lineRule="auto"/>
        <w:rPr>
          <w:rFonts w:ascii="Arial" w:hAnsi="Arial" w:cs="Arial"/>
          <w:color w:val="000000"/>
          <w:sz w:val="20"/>
          <w:szCs w:val="20"/>
        </w:rPr>
      </w:pPr>
      <w:r w:rsidRPr="00DA5F28">
        <w:rPr>
          <w:rFonts w:ascii="Arial" w:hAnsi="Arial" w:cs="Arial"/>
          <w:color w:val="000000"/>
          <w:sz w:val="20"/>
          <w:szCs w:val="20"/>
        </w:rPr>
        <w:t>Figure S1. Correlation of CSF leukocyte count, age-adjusted Q</w:t>
      </w:r>
      <w:r w:rsidRPr="00DA5F28">
        <w:rPr>
          <w:rFonts w:ascii="Arial" w:hAnsi="Arial" w:cs="Arial"/>
          <w:color w:val="000000"/>
          <w:sz w:val="20"/>
          <w:szCs w:val="20"/>
          <w:vertAlign w:val="subscript"/>
        </w:rPr>
        <w:t>Alb</w:t>
      </w:r>
      <w:r w:rsidRPr="00DA5F28">
        <w:rPr>
          <w:rFonts w:ascii="Arial" w:hAnsi="Arial" w:cs="Arial"/>
          <w:color w:val="000000"/>
          <w:sz w:val="20"/>
          <w:szCs w:val="20"/>
        </w:rPr>
        <w:t xml:space="preserve">, and CSF-restricted OCB with lumbar puncture time after onset of symptoms in NMDAR-E, LGI1-E, and GABABR-E. (A) NMDAR-E, LGI1-E, and GABABR-E patients were dichotomized according to the </w:t>
      </w:r>
      <w:r w:rsidRPr="00DA5F28">
        <w:rPr>
          <w:rFonts w:ascii="Arial" w:hAnsi="Arial" w:cs="Arial"/>
          <w:color w:val="000000"/>
          <w:sz w:val="20"/>
          <w:szCs w:val="20"/>
        </w:rPr>
        <w:t>presence or absence of OCBs. The percentage of dysfunctional blood-CSF barrier as measured by Q</w:t>
      </w:r>
      <w:r w:rsidRPr="00DA5F28">
        <w:rPr>
          <w:rFonts w:ascii="Arial" w:hAnsi="Arial" w:cs="Arial"/>
          <w:color w:val="000000"/>
          <w:sz w:val="20"/>
          <w:szCs w:val="20"/>
          <w:vertAlign w:val="subscript"/>
        </w:rPr>
        <w:t>Alb</w:t>
      </w:r>
      <w:r w:rsidRPr="00DA5F28">
        <w:rPr>
          <w:rFonts w:ascii="Arial" w:hAnsi="Arial" w:cs="Arial"/>
          <w:color w:val="000000"/>
          <w:sz w:val="20"/>
          <w:szCs w:val="20"/>
        </w:rPr>
        <w:t>/Q</w:t>
      </w:r>
      <w:r w:rsidRPr="00DA5F28">
        <w:rPr>
          <w:rFonts w:ascii="Arial" w:hAnsi="Arial" w:cs="Arial"/>
          <w:color w:val="000000"/>
          <w:sz w:val="20"/>
          <w:szCs w:val="20"/>
          <w:vertAlign w:val="subscript"/>
        </w:rPr>
        <w:t>lim</w:t>
      </w:r>
      <w:r w:rsidRPr="00DA5F28">
        <w:rPr>
          <w:rFonts w:ascii="Arial" w:hAnsi="Arial" w:cs="Arial"/>
          <w:color w:val="000000"/>
          <w:sz w:val="20"/>
          <w:szCs w:val="20"/>
        </w:rPr>
        <w:t xml:space="preserve"> &gt;1 was displayed. (B) The CSF leukocyte count logarithmized after adding the correction factor 1 (Ln(cells/μ</w:t>
      </w:r>
      <w:r w:rsidRPr="00DA5F28">
        <w:rPr>
          <w:rFonts w:ascii="Arial" w:hAnsi="Arial" w:cs="Arial" w:hint="eastAsia"/>
          <w:color w:val="000000"/>
          <w:sz w:val="20"/>
          <w:szCs w:val="20"/>
        </w:rPr>
        <w:t>L</w:t>
      </w:r>
      <w:r w:rsidRPr="00DA5F28">
        <w:rPr>
          <w:rFonts w:ascii="Arial" w:hAnsi="Arial" w:cs="Arial"/>
          <w:color w:val="000000"/>
          <w:sz w:val="20"/>
          <w:szCs w:val="20"/>
        </w:rPr>
        <w:t>+1)) was plotted against the age-adjusted Q</w:t>
      </w:r>
      <w:r w:rsidRPr="00DA5F28">
        <w:rPr>
          <w:rFonts w:ascii="Arial" w:hAnsi="Arial" w:cs="Arial"/>
          <w:color w:val="000000"/>
          <w:sz w:val="20"/>
          <w:szCs w:val="20"/>
          <w:vertAlign w:val="subscript"/>
        </w:rPr>
        <w:t>Alb</w:t>
      </w:r>
      <w:r w:rsidRPr="00DA5F28">
        <w:rPr>
          <w:rFonts w:ascii="Arial" w:hAnsi="Arial" w:cs="Arial"/>
          <w:color w:val="000000"/>
          <w:sz w:val="20"/>
          <w:szCs w:val="20"/>
        </w:rPr>
        <w:t xml:space="preserve"> (Q</w:t>
      </w:r>
      <w:r w:rsidRPr="00DA5F28">
        <w:rPr>
          <w:rFonts w:ascii="Arial" w:hAnsi="Arial" w:cs="Arial"/>
          <w:color w:val="000000"/>
          <w:sz w:val="20"/>
          <w:szCs w:val="20"/>
          <w:vertAlign w:val="subscript"/>
        </w:rPr>
        <w:t>Alb</w:t>
      </w:r>
      <w:r w:rsidRPr="00DA5F28">
        <w:rPr>
          <w:rFonts w:ascii="Arial" w:hAnsi="Arial" w:cs="Arial"/>
          <w:color w:val="000000"/>
          <w:sz w:val="20"/>
          <w:szCs w:val="20"/>
        </w:rPr>
        <w:t>/Q</w:t>
      </w:r>
      <w:r w:rsidRPr="00DA5F28">
        <w:rPr>
          <w:rFonts w:ascii="Arial" w:hAnsi="Arial" w:cs="Arial"/>
          <w:color w:val="000000"/>
          <w:sz w:val="20"/>
          <w:szCs w:val="20"/>
          <w:vertAlign w:val="subscript"/>
        </w:rPr>
        <w:t>lim</w:t>
      </w:r>
      <w:r w:rsidRPr="00DA5F28">
        <w:rPr>
          <w:rFonts w:ascii="Arial" w:hAnsi="Arial" w:cs="Arial"/>
          <w:color w:val="000000"/>
          <w:sz w:val="20"/>
          <w:szCs w:val="20"/>
        </w:rPr>
        <w:t>) &gt;1 and ≤1 in NMDAR-E, LGI1-E, and GABABR-E patients. (C) NMDAR-E, LGI1-E, and GABABR-E patients were dichotomized according to the presence or absence of OCBs. The CSF leukocyte count was represented as Ln(cells/μ</w:t>
      </w:r>
      <w:r w:rsidRPr="00DA5F28">
        <w:rPr>
          <w:rFonts w:ascii="Arial" w:hAnsi="Arial" w:cs="Arial" w:hint="eastAsia"/>
          <w:color w:val="000000"/>
          <w:sz w:val="20"/>
          <w:szCs w:val="20"/>
        </w:rPr>
        <w:t>L</w:t>
      </w:r>
      <w:r w:rsidRPr="00DA5F28">
        <w:rPr>
          <w:rFonts w:ascii="Arial" w:hAnsi="Arial" w:cs="Arial"/>
          <w:color w:val="000000"/>
          <w:sz w:val="20"/>
          <w:szCs w:val="20"/>
        </w:rPr>
        <w:t>+1). (D-F) Patients with N</w:t>
      </w:r>
      <w:r w:rsidRPr="00DA5F28">
        <w:rPr>
          <w:rFonts w:ascii="Arial" w:hAnsi="Arial" w:cs="Arial"/>
          <w:color w:val="000000"/>
          <w:sz w:val="20"/>
          <w:szCs w:val="20"/>
        </w:rPr>
        <w:t xml:space="preserve">MDAR-E, LGI-E, and GABABR-E were categorized according to the latency between symptom onset and lumbar </w:t>
      </w:r>
      <w:r w:rsidRPr="00DA5F28">
        <w:rPr>
          <w:rFonts w:ascii="Arial" w:hAnsi="Arial" w:cs="Arial"/>
          <w:color w:val="000000"/>
          <w:sz w:val="20"/>
          <w:szCs w:val="20"/>
        </w:rPr>
        <w:lastRenderedPageBreak/>
        <w:t>puncture (week 1 = day 0-6; weeks 2-3 = day 7-20; weeks 4 = day 21 and later). On display were the CSF leukocyte count, blood-CSF barrier dysfunction (Q</w:t>
      </w:r>
      <w:r w:rsidRPr="00DA5F28">
        <w:rPr>
          <w:rFonts w:ascii="Arial" w:hAnsi="Arial" w:cs="Arial"/>
          <w:color w:val="000000"/>
          <w:sz w:val="20"/>
          <w:szCs w:val="20"/>
          <w:vertAlign w:val="subscript"/>
        </w:rPr>
        <w:t>Alb</w:t>
      </w:r>
      <w:r w:rsidRPr="00DA5F28">
        <w:rPr>
          <w:rFonts w:ascii="Arial" w:hAnsi="Arial" w:cs="Arial"/>
          <w:color w:val="000000"/>
          <w:sz w:val="20"/>
          <w:szCs w:val="20"/>
        </w:rPr>
        <w:t>/Q</w:t>
      </w:r>
      <w:r w:rsidRPr="00DA5F28">
        <w:rPr>
          <w:rFonts w:ascii="Arial" w:hAnsi="Arial" w:cs="Arial"/>
          <w:color w:val="000000"/>
          <w:sz w:val="20"/>
          <w:szCs w:val="20"/>
          <w:vertAlign w:val="subscript"/>
        </w:rPr>
        <w:t>Lim</w:t>
      </w:r>
      <w:r w:rsidRPr="00DA5F28">
        <w:rPr>
          <w:rFonts w:ascii="Arial" w:hAnsi="Arial" w:cs="Arial"/>
          <w:color w:val="000000"/>
          <w:sz w:val="20"/>
          <w:szCs w:val="20"/>
        </w:rPr>
        <w:t>), and the presence of OCB. (G-I) The CSF leukocyte count as (Ln(cells/μ</w:t>
      </w:r>
      <w:r w:rsidRPr="00DA5F28">
        <w:rPr>
          <w:rFonts w:ascii="Arial" w:hAnsi="Arial" w:cs="Arial" w:hint="eastAsia"/>
          <w:color w:val="000000"/>
          <w:sz w:val="20"/>
          <w:szCs w:val="20"/>
        </w:rPr>
        <w:t>L</w:t>
      </w:r>
      <w:r w:rsidRPr="00DA5F28">
        <w:rPr>
          <w:rFonts w:ascii="Arial" w:hAnsi="Arial" w:cs="Arial"/>
          <w:color w:val="000000"/>
          <w:sz w:val="20"/>
          <w:szCs w:val="20"/>
        </w:rPr>
        <w:t>+1) was plotted against Q</w:t>
      </w:r>
      <w:r w:rsidRPr="00DA5F28">
        <w:rPr>
          <w:rFonts w:ascii="Arial" w:hAnsi="Arial" w:cs="Arial"/>
          <w:color w:val="000000"/>
          <w:sz w:val="20"/>
          <w:szCs w:val="20"/>
          <w:vertAlign w:val="subscript"/>
        </w:rPr>
        <w:t>Alb</w:t>
      </w:r>
      <w:r w:rsidRPr="00DA5F28">
        <w:rPr>
          <w:rFonts w:ascii="Arial" w:hAnsi="Arial" w:cs="Arial"/>
          <w:color w:val="000000"/>
          <w:sz w:val="20"/>
          <w:szCs w:val="20"/>
        </w:rPr>
        <w:t>/Q</w:t>
      </w:r>
      <w:r w:rsidRPr="00DA5F28">
        <w:rPr>
          <w:rFonts w:ascii="Arial" w:hAnsi="Arial" w:cs="Arial"/>
          <w:color w:val="000000"/>
          <w:sz w:val="20"/>
          <w:szCs w:val="20"/>
          <w:vertAlign w:val="subscript"/>
        </w:rPr>
        <w:t>lim</w:t>
      </w:r>
      <w:r w:rsidRPr="00DA5F28">
        <w:rPr>
          <w:rFonts w:ascii="Arial" w:hAnsi="Arial" w:cs="Arial"/>
          <w:color w:val="000000"/>
          <w:sz w:val="20"/>
          <w:szCs w:val="20"/>
        </w:rPr>
        <w:t xml:space="preserve"> &gt;1 and ≤1 in NMDAR-E, LGI1-E, and GABABR-E patients based on the delay of lumbar puncture after onset of symptoms (week 1, weeks 2-3, and week</w:t>
      </w:r>
      <w:r w:rsidRPr="00DA5F28">
        <w:rPr>
          <w:rFonts w:ascii="Arial" w:hAnsi="Arial" w:cs="Arial"/>
          <w:color w:val="000000"/>
          <w:sz w:val="20"/>
          <w:szCs w:val="20"/>
        </w:rPr>
        <w:t>s 4). (J-L) The NMDAR-E, LGI1-E, and GABABR-E patients were dichotomized according to the presence or absence of OCBs. The CSF leukocytes count as Ln(cells/μl+1) was displayed based on the lumbar puncture delay after symptom onset (week 1, weeks 2-3, and weeks 4). (M-O) The NMDAR-E, LGI1-E, and GABABR-E patients were dichotomized according to the presence or absence of OCBs. According to the delay in lumbar puncture after the onset of symptoms (week 1, weeks 2-3, and weeks 4), the percentage of blood-CSF ba</w:t>
      </w:r>
      <w:r w:rsidRPr="00DA5F28">
        <w:rPr>
          <w:rFonts w:ascii="Arial" w:hAnsi="Arial" w:cs="Arial"/>
          <w:color w:val="000000"/>
          <w:sz w:val="20"/>
          <w:szCs w:val="20"/>
        </w:rPr>
        <w:t>rrier dysfunction (Q</w:t>
      </w:r>
      <w:r w:rsidRPr="00DA5F28">
        <w:rPr>
          <w:rFonts w:ascii="Arial" w:hAnsi="Arial" w:cs="Arial"/>
          <w:color w:val="000000"/>
          <w:sz w:val="20"/>
          <w:szCs w:val="20"/>
          <w:vertAlign w:val="subscript"/>
        </w:rPr>
        <w:t>Alb</w:t>
      </w:r>
      <w:r w:rsidRPr="00DA5F28">
        <w:rPr>
          <w:rFonts w:ascii="Arial" w:hAnsi="Arial" w:cs="Arial"/>
          <w:color w:val="000000"/>
          <w:sz w:val="20"/>
          <w:szCs w:val="20"/>
        </w:rPr>
        <w:t>/Q</w:t>
      </w:r>
      <w:r w:rsidRPr="00DA5F28">
        <w:rPr>
          <w:rFonts w:ascii="Arial" w:hAnsi="Arial" w:cs="Arial"/>
          <w:color w:val="000000"/>
          <w:sz w:val="20"/>
          <w:szCs w:val="20"/>
          <w:vertAlign w:val="subscript"/>
        </w:rPr>
        <w:t>lim</w:t>
      </w:r>
      <w:r w:rsidRPr="00DA5F28">
        <w:rPr>
          <w:rFonts w:ascii="Arial" w:hAnsi="Arial" w:cs="Arial"/>
          <w:color w:val="000000"/>
          <w:sz w:val="20"/>
          <w:szCs w:val="20"/>
        </w:rPr>
        <w:t xml:space="preserve"> &gt;1) was displayed. NMDAR-E, anti-N-methyl-D-aspartate receptor encephalitis; LGI1-E, anti-leucine-rich glioma-inactivated 1 encephalitis; GABABR-E, anti-gamma aminobutyric acid-B receptor encephalitis; CSF, cerebrospinal fluid; OCBs, oligoclonal bands; ns, not significant statistical. *p &lt; 0.05, and **p &lt; 0.01.</w:t>
      </w:r>
    </w:p>
    <w:p w14:paraId="0A3C4A18" w14:textId="77777777" w:rsidR="00F551BC" w:rsidRPr="00DA5F28" w:rsidRDefault="00DA5F28">
      <w:pPr>
        <w:spacing w:line="360" w:lineRule="auto"/>
        <w:jc w:val="center"/>
        <w:rPr>
          <w:rFonts w:ascii="Arial" w:hAnsi="Arial" w:cs="Arial"/>
          <w:color w:val="000000"/>
          <w:sz w:val="20"/>
          <w:szCs w:val="20"/>
        </w:rPr>
      </w:pPr>
      <w:r w:rsidRPr="00DA5F28">
        <w:rPr>
          <w:rFonts w:ascii="Arial" w:hAnsi="Arial" w:cs="Arial"/>
          <w:color w:val="000000"/>
          <w:sz w:val="20"/>
          <w:szCs w:val="20"/>
        </w:rPr>
        <w:lastRenderedPageBreak/>
        <w:drawing>
          <wp:inline distT="0" distB="0" distL="114300" distR="114300" wp14:anchorId="0609C3D6" wp14:editId="3FAA9D6B">
            <wp:extent cx="5026660" cy="4773295"/>
            <wp:effectExtent l="0" t="0" r="2540" b="12065"/>
            <wp:docPr id="9" name="图片 9" descr="figure 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figure S2"/>
                    <pic:cNvPicPr>
                      <a:picLocks noChangeAspect="1"/>
                    </pic:cNvPicPr>
                  </pic:nvPicPr>
                  <pic:blipFill>
                    <a:blip r:embed="rId7"/>
                    <a:stretch>
                      <a:fillRect/>
                    </a:stretch>
                  </pic:blipFill>
                  <pic:spPr>
                    <a:xfrm>
                      <a:off x="0" y="0"/>
                      <a:ext cx="5026660" cy="4773295"/>
                    </a:xfrm>
                    <a:prstGeom prst="rect">
                      <a:avLst/>
                    </a:prstGeom>
                  </pic:spPr>
                </pic:pic>
              </a:graphicData>
            </a:graphic>
          </wp:inline>
        </w:drawing>
      </w:r>
    </w:p>
    <w:p w14:paraId="45F32953" w14:textId="77777777" w:rsidR="00F551BC" w:rsidRPr="00DA5F28" w:rsidRDefault="00DA5F28">
      <w:pPr>
        <w:spacing w:line="360" w:lineRule="auto"/>
        <w:rPr>
          <w:rFonts w:ascii="Arial" w:hAnsi="Arial" w:cs="Arial"/>
          <w:color w:val="000000"/>
          <w:sz w:val="20"/>
          <w:szCs w:val="20"/>
        </w:rPr>
      </w:pPr>
      <w:r w:rsidRPr="00DA5F28">
        <w:rPr>
          <w:rFonts w:ascii="Arial" w:hAnsi="Arial" w:cs="Arial"/>
          <w:color w:val="000000"/>
          <w:sz w:val="20"/>
          <w:szCs w:val="20"/>
        </w:rPr>
        <w:t>Figure S2: The effect of age at onset on CSF leukocyte count, blood-CSF barrier function, and OCB with CSF restriction in LGI1-E and GABABR-E. Sexual distribution (A), LP time after disease onset (B) and mRS on admission (C) in NMDAR-E patients with age &lt;20, 20-40 and &gt;40 years old, LGI1-E patients and GABABR-E patients with age &lt;60 and ≥60 years old. Count of CSF leukocytes in LGI1-E (D) and GABABR-E patients (E) aged &lt;60 and ≥60 years, respectively. Blood-CSF barrier dysfunction in LGI1-E (F) and GABABR-E</w:t>
      </w:r>
      <w:r w:rsidRPr="00DA5F28">
        <w:rPr>
          <w:rFonts w:ascii="Arial" w:hAnsi="Arial" w:cs="Arial"/>
          <w:color w:val="000000"/>
          <w:sz w:val="20"/>
          <w:szCs w:val="20"/>
        </w:rPr>
        <w:t xml:space="preserve"> patients (G) aged &lt;60 and ≥60 years, respectively. (H) OCB frequency in patients with LGI1-E and GABABR-E with age &lt;60 and ≥60 years old, respectively. (I) and (J) The association of age at onset with CSF leukocytes count in LGI1-E and GABABR-E. (K) and (L) The association of age at onset with age-adjust Q</w:t>
      </w:r>
      <w:r w:rsidRPr="00DA5F28">
        <w:rPr>
          <w:rFonts w:ascii="Arial" w:hAnsi="Arial" w:cs="Arial"/>
          <w:color w:val="000000"/>
          <w:sz w:val="20"/>
          <w:szCs w:val="20"/>
          <w:vertAlign w:val="subscript"/>
        </w:rPr>
        <w:t>Alb</w:t>
      </w:r>
      <w:r w:rsidRPr="00DA5F28">
        <w:rPr>
          <w:rFonts w:ascii="Arial" w:hAnsi="Arial" w:cs="Arial"/>
          <w:color w:val="000000"/>
          <w:sz w:val="20"/>
          <w:szCs w:val="20"/>
        </w:rPr>
        <w:t xml:space="preserve"> in LGI1-E and GABABR-E. LGI1-E, leucine-rich glioma inactivated protein-1 antibody encephalitis; GABABR-E, gamma aminobutyric acid-B receptor antibody encephalitis; Q</w:t>
      </w:r>
      <w:r w:rsidRPr="00DA5F28">
        <w:rPr>
          <w:rFonts w:ascii="Arial" w:hAnsi="Arial" w:cs="Arial"/>
          <w:color w:val="000000"/>
          <w:sz w:val="20"/>
          <w:szCs w:val="20"/>
          <w:vertAlign w:val="subscript"/>
        </w:rPr>
        <w:t>Alb</w:t>
      </w:r>
      <w:r w:rsidRPr="00DA5F28">
        <w:rPr>
          <w:rFonts w:ascii="Arial" w:hAnsi="Arial" w:cs="Arial"/>
          <w:color w:val="000000"/>
          <w:sz w:val="20"/>
          <w:szCs w:val="20"/>
        </w:rPr>
        <w:t xml:space="preserve">, CSF/serum albumin ratio; ns, </w:t>
      </w:r>
      <w:r w:rsidRPr="00DA5F28">
        <w:rPr>
          <w:rFonts w:ascii="Arial" w:hAnsi="Arial" w:cs="Arial"/>
          <w:color w:val="000000"/>
          <w:sz w:val="20"/>
          <w:szCs w:val="20"/>
        </w:rPr>
        <w:t xml:space="preserve">not significant statistical. </w:t>
      </w:r>
    </w:p>
    <w:p w14:paraId="1C852E3F" w14:textId="77777777" w:rsidR="00F551BC" w:rsidRPr="00DA5F28" w:rsidRDefault="00F551BC">
      <w:pPr>
        <w:rPr>
          <w:color w:val="000000"/>
        </w:rPr>
      </w:pPr>
    </w:p>
    <w:p w14:paraId="3C4BD93D" w14:textId="77777777" w:rsidR="00F551BC" w:rsidRPr="00DA5F28" w:rsidRDefault="00DA5F28">
      <w:pPr>
        <w:jc w:val="center"/>
        <w:rPr>
          <w:color w:val="000000"/>
        </w:rPr>
      </w:pPr>
      <w:r w:rsidRPr="00DA5F28">
        <w:rPr>
          <w:rFonts w:hint="eastAsia"/>
          <w:color w:val="000000"/>
        </w:rPr>
        <w:lastRenderedPageBreak/>
        <w:drawing>
          <wp:inline distT="0" distB="0" distL="114300" distR="114300" wp14:anchorId="0F65DFF3" wp14:editId="524D2B18">
            <wp:extent cx="5264785" cy="4521200"/>
            <wp:effectExtent l="0" t="0" r="8255" b="5080"/>
            <wp:docPr id="10" name="图片 10" descr="figure 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figure S3"/>
                    <pic:cNvPicPr>
                      <a:picLocks noChangeAspect="1"/>
                    </pic:cNvPicPr>
                  </pic:nvPicPr>
                  <pic:blipFill>
                    <a:blip r:embed="rId8"/>
                    <a:stretch>
                      <a:fillRect/>
                    </a:stretch>
                  </pic:blipFill>
                  <pic:spPr>
                    <a:xfrm>
                      <a:off x="0" y="0"/>
                      <a:ext cx="5264785" cy="4521200"/>
                    </a:xfrm>
                    <a:prstGeom prst="rect">
                      <a:avLst/>
                    </a:prstGeom>
                  </pic:spPr>
                </pic:pic>
              </a:graphicData>
            </a:graphic>
          </wp:inline>
        </w:drawing>
      </w:r>
    </w:p>
    <w:p w14:paraId="44D9D566" w14:textId="77777777" w:rsidR="00F551BC" w:rsidRPr="00DA5F28" w:rsidRDefault="00DA5F28">
      <w:pPr>
        <w:spacing w:line="360" w:lineRule="auto"/>
        <w:rPr>
          <w:rFonts w:ascii="Arial" w:hAnsi="Arial" w:cs="Arial"/>
          <w:color w:val="000000"/>
          <w:sz w:val="20"/>
          <w:szCs w:val="20"/>
        </w:rPr>
      </w:pPr>
      <w:r w:rsidRPr="00DA5F28">
        <w:rPr>
          <w:rFonts w:ascii="Arial" w:hAnsi="Arial" w:cs="Arial"/>
          <w:color w:val="000000"/>
          <w:sz w:val="20"/>
          <w:szCs w:val="20"/>
        </w:rPr>
        <w:t xml:space="preserve">Figure S3: The analysis of CSF inflammatory parameters in the patients aged &gt;40 years with NMDAR-E, LGI1-E, and GABABR-E. Age at onset was plotted against the inflammatory CSF status (0=No, 1=Yes) for NMDAR-E (A), LGI1-E (B), and GABABR-E (C). The age limits used to designate age groups are denoted by dashed lines. The likelihood of an inflammatory CSF change is indicated by the smoothed LOWESS lines. Age at onset (D), sexual distribution (E), LP time point after disease onset (F), and mRS on admission (G) </w:t>
      </w:r>
      <w:r w:rsidRPr="00DA5F28">
        <w:rPr>
          <w:rFonts w:ascii="Arial" w:hAnsi="Arial" w:cs="Arial"/>
          <w:color w:val="000000"/>
          <w:sz w:val="20"/>
          <w:szCs w:val="20"/>
        </w:rPr>
        <w:t>for patients with NMDAR-E, LGI1-E, and GABABR-E mutations. (H) and (I) CSF leukocyte count in NMDAR-E, LGI1-E and GABABR-E patients. (J) Blood-CSF barrier dysfunction in the patients with NMDAR-E, LGI1-E and GABABR-E. (K) The frequency of OCB in patients with NMDAR-E, LGI1-E and GABABR-E. NMDAR-E, anti-N-methyl-D-aspartate receptor encephalitis; LGI1-E, anti-leucine-rich glioma-inactivated 1 encephalitis; GABABR-E, anti-gamma aminobutyric acid-B receptor encephalitis; Q</w:t>
      </w:r>
      <w:r w:rsidRPr="00DA5F28">
        <w:rPr>
          <w:rFonts w:ascii="Arial" w:hAnsi="Arial" w:cs="Arial"/>
          <w:color w:val="000000"/>
          <w:sz w:val="20"/>
          <w:szCs w:val="20"/>
          <w:vertAlign w:val="subscript"/>
        </w:rPr>
        <w:t>Alb</w:t>
      </w:r>
      <w:r w:rsidRPr="00DA5F28">
        <w:rPr>
          <w:rFonts w:ascii="Arial" w:hAnsi="Arial" w:cs="Arial"/>
          <w:color w:val="000000"/>
          <w:sz w:val="20"/>
          <w:szCs w:val="20"/>
        </w:rPr>
        <w:t xml:space="preserve">, CSF/serum albumin ratio; ns, not </w:t>
      </w:r>
      <w:r w:rsidRPr="00DA5F28">
        <w:rPr>
          <w:rFonts w:ascii="Arial" w:hAnsi="Arial" w:cs="Arial"/>
          <w:color w:val="000000"/>
          <w:sz w:val="20"/>
          <w:szCs w:val="20"/>
        </w:rPr>
        <w:t xml:space="preserve">significant statistical. </w:t>
      </w:r>
      <w:bookmarkStart w:id="0" w:name="OLE_LINK1"/>
      <w:r w:rsidRPr="00DA5F28">
        <w:rPr>
          <w:rFonts w:ascii="Arial" w:hAnsi="Arial" w:cs="Arial"/>
          <w:color w:val="000000"/>
          <w:sz w:val="20"/>
          <w:szCs w:val="20"/>
        </w:rPr>
        <w:t>*p &lt;0.05, **p &lt;0.01 and ***p &lt;0.001.</w:t>
      </w:r>
    </w:p>
    <w:bookmarkEnd w:id="0"/>
    <w:p w14:paraId="73DC7488" w14:textId="77777777" w:rsidR="00F551BC" w:rsidRPr="00DA5F28" w:rsidRDefault="00F551BC">
      <w:pPr>
        <w:spacing w:line="360" w:lineRule="auto"/>
        <w:rPr>
          <w:rFonts w:ascii="Arial" w:hAnsi="Arial" w:cs="Arial"/>
          <w:color w:val="000000"/>
          <w:sz w:val="20"/>
          <w:szCs w:val="20"/>
        </w:rPr>
      </w:pPr>
    </w:p>
    <w:p w14:paraId="6B6F745F" w14:textId="77777777" w:rsidR="00F551BC" w:rsidRPr="00DA5F28" w:rsidRDefault="00DA5F28">
      <w:pPr>
        <w:spacing w:line="360" w:lineRule="auto"/>
        <w:jc w:val="center"/>
        <w:rPr>
          <w:rFonts w:ascii="Arial" w:hAnsi="Arial" w:cs="Arial"/>
          <w:color w:val="000000"/>
          <w:sz w:val="20"/>
          <w:szCs w:val="20"/>
        </w:rPr>
      </w:pPr>
      <w:r w:rsidRPr="00DA5F28">
        <w:rPr>
          <w:rFonts w:ascii="Arial" w:hAnsi="Arial" w:cs="Arial"/>
          <w:color w:val="000000"/>
          <w:sz w:val="20"/>
          <w:szCs w:val="20"/>
        </w:rPr>
        <w:lastRenderedPageBreak/>
        <w:drawing>
          <wp:inline distT="0" distB="0" distL="114300" distR="114300" wp14:anchorId="757B0BEF" wp14:editId="0C85D653">
            <wp:extent cx="4839335" cy="2666365"/>
            <wp:effectExtent l="0" t="0" r="6985" b="635"/>
            <wp:docPr id="4" name="图片 4" descr="383161-figure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383161-figures4"/>
                    <pic:cNvPicPr>
                      <a:picLocks noChangeAspect="1"/>
                    </pic:cNvPicPr>
                  </pic:nvPicPr>
                  <pic:blipFill>
                    <a:blip r:embed="rId9"/>
                    <a:stretch>
                      <a:fillRect/>
                    </a:stretch>
                  </pic:blipFill>
                  <pic:spPr>
                    <a:xfrm>
                      <a:off x="0" y="0"/>
                      <a:ext cx="4839335" cy="2666365"/>
                    </a:xfrm>
                    <a:prstGeom prst="rect">
                      <a:avLst/>
                    </a:prstGeom>
                  </pic:spPr>
                </pic:pic>
              </a:graphicData>
            </a:graphic>
          </wp:inline>
        </w:drawing>
      </w:r>
    </w:p>
    <w:p w14:paraId="2DD0612A" w14:textId="77777777" w:rsidR="00F551BC" w:rsidRPr="00DA5F28" w:rsidRDefault="00DA5F28">
      <w:pPr>
        <w:spacing w:line="360" w:lineRule="auto"/>
        <w:rPr>
          <w:rFonts w:ascii="Arial" w:hAnsi="Arial" w:cs="Arial"/>
          <w:color w:val="000000"/>
          <w:sz w:val="20"/>
          <w:szCs w:val="20"/>
        </w:rPr>
      </w:pPr>
      <w:r w:rsidRPr="00DA5F28">
        <w:rPr>
          <w:rFonts w:ascii="Arial" w:hAnsi="Arial" w:cs="Arial"/>
          <w:color w:val="000000"/>
          <w:sz w:val="20"/>
          <w:szCs w:val="20"/>
        </w:rPr>
        <w:t>Figure S4. Gender has no effect on the CSF results for NMDAR-E, LGI1-E, or GABABR-E.  Patients were divided into two groups based on their gender. Age (A), delay of lumbar puncture in days (B), and the degree of functional impairment as measured by the modified Rankin scale (mRS) (C) in female patients with NMDAR-E, LGI1-E, and GABABR-E, compared to male patients, were depicted. CSF findings for CSF leukocyte count represented as logarithmized cell counts after adding a correction factor of 1 (L</w:t>
      </w:r>
      <w:r w:rsidRPr="00DA5F28">
        <w:rPr>
          <w:rFonts w:ascii="Arial" w:hAnsi="Arial" w:cs="Arial" w:hint="eastAsia"/>
          <w:color w:val="000000"/>
          <w:sz w:val="20"/>
          <w:szCs w:val="20"/>
        </w:rPr>
        <w:t>n</w:t>
      </w:r>
      <w:r w:rsidRPr="00DA5F28">
        <w:rPr>
          <w:rFonts w:ascii="Arial" w:hAnsi="Arial" w:cs="Arial"/>
          <w:color w:val="000000"/>
          <w:sz w:val="20"/>
          <w:szCs w:val="20"/>
        </w:rPr>
        <w:t>(cells/μ</w:t>
      </w:r>
      <w:r w:rsidRPr="00DA5F28">
        <w:rPr>
          <w:rFonts w:ascii="Arial" w:hAnsi="Arial" w:cs="Arial" w:hint="eastAsia"/>
          <w:color w:val="000000"/>
          <w:sz w:val="20"/>
          <w:szCs w:val="20"/>
        </w:rPr>
        <w:t>L</w:t>
      </w:r>
      <w:r w:rsidRPr="00DA5F28">
        <w:rPr>
          <w:rFonts w:ascii="Arial" w:hAnsi="Arial" w:cs="Arial"/>
          <w:color w:val="000000"/>
          <w:sz w:val="20"/>
          <w:szCs w:val="20"/>
        </w:rPr>
        <w:t>+1), D), age-adjusted blood-CSF barrier function as Q</w:t>
      </w:r>
      <w:r w:rsidRPr="00DA5F28">
        <w:rPr>
          <w:rFonts w:ascii="Arial" w:hAnsi="Arial" w:cs="Arial"/>
          <w:color w:val="000000"/>
          <w:sz w:val="20"/>
          <w:szCs w:val="20"/>
          <w:vertAlign w:val="subscript"/>
        </w:rPr>
        <w:t>Alb</w:t>
      </w:r>
      <w:r w:rsidRPr="00DA5F28">
        <w:rPr>
          <w:rFonts w:ascii="Arial" w:hAnsi="Arial" w:cs="Arial"/>
          <w:color w:val="000000"/>
          <w:sz w:val="20"/>
          <w:szCs w:val="20"/>
        </w:rPr>
        <w:t>/Q</w:t>
      </w:r>
      <w:r w:rsidRPr="00DA5F28">
        <w:rPr>
          <w:rFonts w:ascii="Arial" w:hAnsi="Arial" w:cs="Arial"/>
          <w:color w:val="000000"/>
          <w:sz w:val="20"/>
          <w:szCs w:val="20"/>
          <w:vertAlign w:val="subscript"/>
        </w:rPr>
        <w:t>lim</w:t>
      </w:r>
      <w:r w:rsidRPr="00DA5F28">
        <w:rPr>
          <w:rFonts w:ascii="Arial" w:hAnsi="Arial" w:cs="Arial"/>
          <w:color w:val="000000"/>
          <w:sz w:val="20"/>
          <w:szCs w:val="20"/>
        </w:rPr>
        <w:t xml:space="preserve"> (E), and relative frequency of oligoclonal IgG restricted to the CSF (OCB+, F). NMDAR-E, anti-N-methyl-D-aspartate receptor encephalitis; LGI1-E, anti-leucine-rich glioma-inactivated 1 encephalitis; GABABR-E, anti-gamma aminobutyric acid-B receptor encephalitis; Q</w:t>
      </w:r>
      <w:r w:rsidRPr="00DA5F28">
        <w:rPr>
          <w:rFonts w:ascii="Arial" w:hAnsi="Arial" w:cs="Arial"/>
          <w:color w:val="000000"/>
          <w:sz w:val="20"/>
          <w:szCs w:val="20"/>
          <w:vertAlign w:val="subscript"/>
        </w:rPr>
        <w:t>Alb</w:t>
      </w:r>
      <w:r w:rsidRPr="00DA5F28">
        <w:rPr>
          <w:rFonts w:ascii="Arial" w:hAnsi="Arial" w:cs="Arial"/>
          <w:color w:val="000000"/>
          <w:sz w:val="20"/>
          <w:szCs w:val="20"/>
        </w:rPr>
        <w:t xml:space="preserve">, CSF/serum albumin ratio; ns, not significant statistical. </w:t>
      </w:r>
    </w:p>
    <w:p w14:paraId="2E2C5D74" w14:textId="77777777" w:rsidR="00F551BC" w:rsidRPr="00DA5F28" w:rsidRDefault="00F551BC">
      <w:pPr>
        <w:spacing w:line="360" w:lineRule="auto"/>
        <w:rPr>
          <w:rFonts w:ascii="Arial" w:hAnsi="Arial" w:cs="Arial"/>
          <w:color w:val="000000"/>
          <w:sz w:val="20"/>
          <w:szCs w:val="20"/>
        </w:rPr>
      </w:pPr>
    </w:p>
    <w:p w14:paraId="7709F2C5" w14:textId="77777777" w:rsidR="00F551BC" w:rsidRPr="00DA5F28" w:rsidRDefault="00F551BC">
      <w:pPr>
        <w:spacing w:line="360" w:lineRule="auto"/>
        <w:rPr>
          <w:rFonts w:ascii="Arial" w:hAnsi="Arial" w:cs="Arial"/>
          <w:color w:val="000000"/>
          <w:sz w:val="20"/>
          <w:szCs w:val="20"/>
        </w:rPr>
      </w:pPr>
    </w:p>
    <w:p w14:paraId="53B36248" w14:textId="77777777" w:rsidR="00F551BC" w:rsidRPr="00DA5F28" w:rsidRDefault="00F551BC">
      <w:pPr>
        <w:spacing w:line="360" w:lineRule="auto"/>
        <w:rPr>
          <w:rFonts w:ascii="Arial" w:hAnsi="Arial" w:cs="Arial"/>
          <w:color w:val="000000"/>
          <w:sz w:val="20"/>
          <w:szCs w:val="20"/>
        </w:rPr>
      </w:pPr>
    </w:p>
    <w:p w14:paraId="23CE4198" w14:textId="77777777" w:rsidR="00F551BC" w:rsidRPr="00DA5F28" w:rsidRDefault="00F551BC">
      <w:pPr>
        <w:spacing w:line="360" w:lineRule="auto"/>
        <w:rPr>
          <w:rFonts w:ascii="Arial" w:hAnsi="Arial" w:cs="Arial"/>
          <w:color w:val="000000"/>
          <w:sz w:val="20"/>
          <w:szCs w:val="20"/>
        </w:rPr>
      </w:pPr>
    </w:p>
    <w:p w14:paraId="3AB72B1A" w14:textId="77777777" w:rsidR="00F551BC" w:rsidRPr="00DA5F28" w:rsidRDefault="00F551BC">
      <w:pPr>
        <w:spacing w:line="360" w:lineRule="auto"/>
        <w:rPr>
          <w:rFonts w:ascii="Arial" w:hAnsi="Arial" w:cs="Arial"/>
          <w:color w:val="000000"/>
          <w:sz w:val="20"/>
          <w:szCs w:val="20"/>
        </w:rPr>
      </w:pPr>
    </w:p>
    <w:p w14:paraId="1FFD57D8" w14:textId="77777777" w:rsidR="00F551BC" w:rsidRPr="00DA5F28" w:rsidRDefault="00DA5F28">
      <w:pPr>
        <w:spacing w:line="360" w:lineRule="auto"/>
        <w:jc w:val="center"/>
        <w:rPr>
          <w:rFonts w:ascii="Arial" w:hAnsi="Arial" w:cs="Arial"/>
          <w:color w:val="000000"/>
          <w:sz w:val="20"/>
          <w:szCs w:val="20"/>
        </w:rPr>
      </w:pPr>
      <w:r w:rsidRPr="00DA5F28">
        <w:rPr>
          <w:rFonts w:ascii="Arial" w:hAnsi="Arial" w:cs="Arial"/>
          <w:color w:val="000000"/>
          <w:sz w:val="20"/>
          <w:szCs w:val="20"/>
        </w:rPr>
        <w:lastRenderedPageBreak/>
        <w:drawing>
          <wp:inline distT="0" distB="0" distL="114300" distR="114300" wp14:anchorId="057BE36E" wp14:editId="7CD0AC0E">
            <wp:extent cx="4458335" cy="3684270"/>
            <wp:effectExtent l="0" t="0" r="6985" b="3810"/>
            <wp:docPr id="5" name="图片 5" descr="383161-figure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383161-figures5"/>
                    <pic:cNvPicPr>
                      <a:picLocks noChangeAspect="1"/>
                    </pic:cNvPicPr>
                  </pic:nvPicPr>
                  <pic:blipFill>
                    <a:blip r:embed="rId10"/>
                    <a:stretch>
                      <a:fillRect/>
                    </a:stretch>
                  </pic:blipFill>
                  <pic:spPr>
                    <a:xfrm>
                      <a:off x="0" y="0"/>
                      <a:ext cx="4458335" cy="3684270"/>
                    </a:xfrm>
                    <a:prstGeom prst="rect">
                      <a:avLst/>
                    </a:prstGeom>
                  </pic:spPr>
                </pic:pic>
              </a:graphicData>
            </a:graphic>
          </wp:inline>
        </w:drawing>
      </w:r>
    </w:p>
    <w:p w14:paraId="551FB350" w14:textId="77777777" w:rsidR="00F551BC" w:rsidRPr="00DA5F28" w:rsidRDefault="00DA5F28">
      <w:pPr>
        <w:spacing w:line="360" w:lineRule="auto"/>
        <w:rPr>
          <w:rFonts w:ascii="Arial" w:hAnsi="Arial" w:cs="Arial"/>
          <w:color w:val="000000"/>
          <w:sz w:val="20"/>
          <w:szCs w:val="20"/>
        </w:rPr>
      </w:pPr>
      <w:r w:rsidRPr="00DA5F28">
        <w:rPr>
          <w:rFonts w:ascii="Arial" w:hAnsi="Arial" w:cs="Arial"/>
          <w:color w:val="000000"/>
          <w:sz w:val="20"/>
          <w:szCs w:val="20"/>
        </w:rPr>
        <w:t xml:space="preserve">Figure S5. The analyses of the relationship between functional impairment at the time of lumbar puncture and inflammatory CSF alterations in NMDAR-E, LGI1-E, and GABABR-E. In NMDAR-E, (A) </w:t>
      </w:r>
      <w:r w:rsidRPr="00DA5F28">
        <w:rPr>
          <w:rFonts w:ascii="Arial" w:hAnsi="Arial" w:cs="Arial" w:hint="eastAsia"/>
          <w:color w:val="000000"/>
          <w:sz w:val="20"/>
          <w:szCs w:val="20"/>
        </w:rPr>
        <w:t xml:space="preserve">the </w:t>
      </w:r>
      <w:r w:rsidRPr="00DA5F28">
        <w:rPr>
          <w:rFonts w:ascii="Arial" w:hAnsi="Arial" w:cs="Arial"/>
          <w:color w:val="000000"/>
          <w:sz w:val="20"/>
          <w:szCs w:val="20"/>
        </w:rPr>
        <w:t xml:space="preserve">patients with mRS score of 4 had a lower CSF leukocyte count than those with mRS score of 5; </w:t>
      </w:r>
      <w:r w:rsidRPr="00DA5F28">
        <w:rPr>
          <w:rFonts w:ascii="Arial" w:hAnsi="Arial" w:cs="Arial" w:hint="eastAsia"/>
          <w:color w:val="000000"/>
          <w:sz w:val="20"/>
          <w:szCs w:val="20"/>
        </w:rPr>
        <w:t>b</w:t>
      </w:r>
      <w:r w:rsidRPr="00DA5F28">
        <w:rPr>
          <w:rFonts w:ascii="Arial" w:hAnsi="Arial" w:cs="Arial"/>
          <w:color w:val="000000"/>
          <w:sz w:val="20"/>
          <w:szCs w:val="20"/>
        </w:rPr>
        <w:t>lood-CSF barrier function (B,C) and CSF-restricted OCBs (D) were not significantly different between groups with mRS scores of 1-2, 3, 4, and 5. In LGI1-E, no difference was found in CSF leukocyte count (E), blood-CSF barrier dysfunction (F, G) and CSF-restricted OCBs (H) in the patient cohort with either mRS of 1-2, 3, 4-5. In GABABR-E, there is no significant difference in CSF leukocyte count (I), blood-CSF b</w:t>
      </w:r>
      <w:r w:rsidRPr="00DA5F28">
        <w:rPr>
          <w:rFonts w:ascii="Arial" w:hAnsi="Arial" w:cs="Arial"/>
          <w:color w:val="000000"/>
          <w:sz w:val="20"/>
          <w:szCs w:val="20"/>
        </w:rPr>
        <w:t>arrier dysfunction (J, K), or CSF-restricted OCBs (L) between the patient cohorts with mRS 1-3 and 4-5. NMDAR-E, anti-N-methyl-D-aspartate receptor encephalitis; LGI1-E, anti-leucine-rich glioma-inactivated 1 encephalitis; GABABR-E, anti-gamma aminobutyric acid-B receptor encephalitis; Q</w:t>
      </w:r>
      <w:r w:rsidRPr="00DA5F28">
        <w:rPr>
          <w:rFonts w:ascii="Arial" w:hAnsi="Arial" w:cs="Arial"/>
          <w:color w:val="000000"/>
          <w:sz w:val="20"/>
          <w:szCs w:val="20"/>
          <w:vertAlign w:val="subscript"/>
        </w:rPr>
        <w:t>Alb</w:t>
      </w:r>
      <w:r w:rsidRPr="00DA5F28">
        <w:rPr>
          <w:rFonts w:ascii="Arial" w:hAnsi="Arial" w:cs="Arial"/>
          <w:color w:val="000000"/>
          <w:sz w:val="20"/>
          <w:szCs w:val="20"/>
        </w:rPr>
        <w:t>, CSF/serum albumin ratio; mRS, modified Rankin scale; ns, not significant</w:t>
      </w:r>
      <w:r w:rsidRPr="00DA5F28">
        <w:rPr>
          <w:rFonts w:ascii="Arial" w:hAnsi="Arial" w:cs="Arial" w:hint="eastAsia"/>
          <w:color w:val="000000"/>
          <w:sz w:val="20"/>
          <w:szCs w:val="20"/>
        </w:rPr>
        <w:t>.</w:t>
      </w:r>
      <w:r w:rsidRPr="00DA5F28">
        <w:rPr>
          <w:rFonts w:ascii="Arial" w:hAnsi="Arial" w:cs="Arial" w:hint="eastAsia"/>
          <w:color w:val="000000"/>
          <w:sz w:val="20"/>
          <w:szCs w:val="20"/>
        </w:rPr>
        <w:t xml:space="preserve"> </w:t>
      </w:r>
      <w:r w:rsidRPr="00DA5F28">
        <w:rPr>
          <w:rFonts w:ascii="Arial" w:hAnsi="Arial" w:cs="Arial"/>
          <w:color w:val="000000"/>
          <w:sz w:val="20"/>
          <w:szCs w:val="20"/>
        </w:rPr>
        <w:t>*p &lt;0.05</w:t>
      </w:r>
      <w:r w:rsidRPr="00DA5F28">
        <w:rPr>
          <w:rFonts w:ascii="Arial" w:hAnsi="Arial" w:cs="Arial" w:hint="eastAsia"/>
          <w:color w:val="000000"/>
          <w:sz w:val="20"/>
          <w:szCs w:val="20"/>
        </w:rPr>
        <w:t>.</w:t>
      </w:r>
    </w:p>
    <w:p w14:paraId="3C2EE698" w14:textId="77777777" w:rsidR="00F551BC" w:rsidRPr="00DA5F28" w:rsidRDefault="00DA5F28">
      <w:pPr>
        <w:spacing w:line="360" w:lineRule="auto"/>
        <w:rPr>
          <w:rFonts w:ascii="Arial" w:hAnsi="Arial" w:cs="Arial"/>
          <w:color w:val="000000"/>
          <w:sz w:val="20"/>
          <w:szCs w:val="20"/>
        </w:rPr>
      </w:pPr>
      <w:r w:rsidRPr="00DA5F28">
        <w:rPr>
          <w:rFonts w:ascii="Arial" w:hAnsi="Arial" w:cs="Arial"/>
          <w:color w:val="000000"/>
          <w:sz w:val="20"/>
          <w:szCs w:val="20"/>
        </w:rPr>
        <w:t xml:space="preserve">  </w:t>
      </w:r>
    </w:p>
    <w:p w14:paraId="6E512996" w14:textId="77777777" w:rsidR="00F551BC" w:rsidRPr="00DA5F28" w:rsidRDefault="00F551BC">
      <w:pPr>
        <w:spacing w:line="360" w:lineRule="auto"/>
        <w:rPr>
          <w:rFonts w:ascii="Arial" w:hAnsi="Arial" w:cs="Arial"/>
          <w:color w:val="000000"/>
          <w:sz w:val="20"/>
          <w:szCs w:val="20"/>
        </w:rPr>
      </w:pPr>
    </w:p>
    <w:p w14:paraId="3AB54D90" w14:textId="77777777" w:rsidR="00F551BC" w:rsidRPr="00DA5F28" w:rsidRDefault="00F551BC">
      <w:pPr>
        <w:spacing w:line="360" w:lineRule="auto"/>
        <w:rPr>
          <w:rFonts w:ascii="Arial" w:hAnsi="Arial" w:cs="Arial"/>
          <w:color w:val="000000"/>
          <w:sz w:val="20"/>
          <w:szCs w:val="20"/>
        </w:rPr>
      </w:pPr>
    </w:p>
    <w:p w14:paraId="586D60B5" w14:textId="77777777" w:rsidR="00F551BC" w:rsidRPr="00DA5F28" w:rsidRDefault="00F551BC">
      <w:pPr>
        <w:spacing w:line="360" w:lineRule="auto"/>
        <w:rPr>
          <w:rFonts w:ascii="Arial" w:hAnsi="Arial" w:cs="Arial"/>
          <w:color w:val="000000"/>
          <w:sz w:val="20"/>
          <w:szCs w:val="20"/>
        </w:rPr>
      </w:pPr>
    </w:p>
    <w:p w14:paraId="7723DFF5" w14:textId="77777777" w:rsidR="00F551BC" w:rsidRPr="00DA5F28" w:rsidRDefault="00F551BC">
      <w:pPr>
        <w:spacing w:line="360" w:lineRule="auto"/>
        <w:rPr>
          <w:rFonts w:ascii="Arial" w:hAnsi="Arial" w:cs="Arial"/>
          <w:color w:val="000000"/>
          <w:sz w:val="20"/>
          <w:szCs w:val="20"/>
        </w:rPr>
      </w:pPr>
    </w:p>
    <w:p w14:paraId="3653C2E6" w14:textId="77777777" w:rsidR="00F551BC" w:rsidRPr="00DA5F28" w:rsidRDefault="00DA5F28">
      <w:pPr>
        <w:spacing w:line="360" w:lineRule="auto"/>
        <w:rPr>
          <w:rFonts w:ascii="Arial" w:hAnsi="Arial" w:cs="Arial"/>
          <w:color w:val="000000"/>
          <w:sz w:val="20"/>
          <w:szCs w:val="20"/>
        </w:rPr>
      </w:pPr>
      <w:r w:rsidRPr="00DA5F28">
        <w:rPr>
          <w:rFonts w:ascii="Arial" w:hAnsi="Arial" w:cs="Arial"/>
          <w:color w:val="000000"/>
          <w:sz w:val="20"/>
          <w:szCs w:val="20"/>
        </w:rPr>
        <w:lastRenderedPageBreak/>
        <w:drawing>
          <wp:inline distT="0" distB="0" distL="114300" distR="114300" wp14:anchorId="6C657EA8" wp14:editId="0CB8F0B1">
            <wp:extent cx="5267960" cy="1400175"/>
            <wp:effectExtent l="0" t="0" r="5080" b="1905"/>
            <wp:docPr id="6" name="图片 6" descr="383161-figure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383161-figures6"/>
                    <pic:cNvPicPr>
                      <a:picLocks noChangeAspect="1"/>
                    </pic:cNvPicPr>
                  </pic:nvPicPr>
                  <pic:blipFill>
                    <a:blip r:embed="rId11"/>
                    <a:stretch>
                      <a:fillRect/>
                    </a:stretch>
                  </pic:blipFill>
                  <pic:spPr>
                    <a:xfrm>
                      <a:off x="0" y="0"/>
                      <a:ext cx="5267960" cy="1400175"/>
                    </a:xfrm>
                    <a:prstGeom prst="rect">
                      <a:avLst/>
                    </a:prstGeom>
                  </pic:spPr>
                </pic:pic>
              </a:graphicData>
            </a:graphic>
          </wp:inline>
        </w:drawing>
      </w:r>
    </w:p>
    <w:p w14:paraId="4668C600" w14:textId="77777777" w:rsidR="00F551BC" w:rsidRPr="00DA5F28" w:rsidRDefault="00DA5F28">
      <w:pPr>
        <w:spacing w:line="360" w:lineRule="auto"/>
        <w:rPr>
          <w:rFonts w:ascii="Arial" w:hAnsi="Arial" w:cs="Arial"/>
          <w:color w:val="000000"/>
          <w:sz w:val="20"/>
          <w:szCs w:val="20"/>
        </w:rPr>
      </w:pPr>
      <w:r w:rsidRPr="00DA5F28">
        <w:rPr>
          <w:rFonts w:ascii="Arial" w:hAnsi="Arial" w:cs="Arial"/>
          <w:color w:val="000000"/>
          <w:sz w:val="20"/>
          <w:szCs w:val="20"/>
        </w:rPr>
        <w:t>Figure S6. Additional analyses of the influence of functional impairment on</w:t>
      </w:r>
      <w:r w:rsidRPr="00DA5F28">
        <w:rPr>
          <w:rFonts w:ascii="Arial" w:hAnsi="Arial" w:cs="Arial" w:hint="eastAsia"/>
          <w:color w:val="000000"/>
          <w:sz w:val="20"/>
          <w:szCs w:val="20"/>
        </w:rPr>
        <w:t xml:space="preserve"> clinical features of</w:t>
      </w:r>
      <w:r w:rsidRPr="00DA5F28">
        <w:rPr>
          <w:rFonts w:ascii="Arial" w:hAnsi="Arial" w:cs="Arial"/>
          <w:color w:val="000000"/>
          <w:sz w:val="20"/>
          <w:szCs w:val="20"/>
        </w:rPr>
        <w:t xml:space="preserve"> NMDAR-E, LGI1-E, and GABABR-E. Age (A), lumbar puncture time (B), and gender distribution (C) did not significantly differ between NMDAR-E, LGI1-E, and GABABR-E patients with mild functional impairment (mRS score 0-2) and those with severe functional impairment (mRS score 3-5). NMDAR-E, anti-N-methyl-D-aspartate receptor encephalitis; LGI1-E, anti-leucine-rich glioma-inactivated 1 encephalitis; GABABR-E, anti-gamma aminobutyric acid-B receptor encephalitis; mRS, modified Rankin scale; </w:t>
      </w:r>
      <w:r w:rsidRPr="00DA5F28">
        <w:rPr>
          <w:rFonts w:ascii="Arial" w:hAnsi="Arial" w:cs="Arial"/>
          <w:color w:val="000000"/>
          <w:sz w:val="20"/>
          <w:szCs w:val="20"/>
        </w:rPr>
        <w:t xml:space="preserve">ns, not significant statistical. </w:t>
      </w:r>
    </w:p>
    <w:p w14:paraId="3C80BCAD" w14:textId="77777777" w:rsidR="00F551BC" w:rsidRPr="00DA5F28" w:rsidRDefault="00F551BC">
      <w:pPr>
        <w:spacing w:line="360" w:lineRule="auto"/>
        <w:rPr>
          <w:rFonts w:ascii="Arial" w:hAnsi="Arial" w:cs="Arial"/>
          <w:color w:val="000000"/>
          <w:sz w:val="20"/>
          <w:szCs w:val="20"/>
        </w:rPr>
      </w:pPr>
    </w:p>
    <w:p w14:paraId="31D3080C" w14:textId="77777777" w:rsidR="00F551BC" w:rsidRPr="00DA5F28" w:rsidRDefault="00F551BC">
      <w:pPr>
        <w:spacing w:line="360" w:lineRule="auto"/>
        <w:rPr>
          <w:rFonts w:ascii="Arial" w:hAnsi="Arial" w:cs="Arial"/>
          <w:color w:val="000000"/>
          <w:sz w:val="20"/>
          <w:szCs w:val="20"/>
        </w:rPr>
      </w:pPr>
    </w:p>
    <w:p w14:paraId="07E88DFA" w14:textId="77777777" w:rsidR="00F551BC" w:rsidRPr="00DA5F28" w:rsidRDefault="00F551BC">
      <w:pPr>
        <w:spacing w:line="360" w:lineRule="auto"/>
        <w:rPr>
          <w:rFonts w:ascii="Arial" w:hAnsi="Arial" w:cs="Arial"/>
          <w:color w:val="000000"/>
          <w:sz w:val="20"/>
          <w:szCs w:val="20"/>
        </w:rPr>
      </w:pPr>
    </w:p>
    <w:p w14:paraId="7F9B6C95" w14:textId="77777777" w:rsidR="00F551BC" w:rsidRPr="00DA5F28" w:rsidRDefault="00F551BC">
      <w:pPr>
        <w:spacing w:line="360" w:lineRule="auto"/>
        <w:rPr>
          <w:rFonts w:ascii="Arial" w:hAnsi="Arial" w:cs="Arial"/>
          <w:color w:val="000000"/>
          <w:sz w:val="20"/>
          <w:szCs w:val="20"/>
        </w:rPr>
      </w:pPr>
    </w:p>
    <w:p w14:paraId="08A19C40" w14:textId="77777777" w:rsidR="00F551BC" w:rsidRPr="00DA5F28" w:rsidRDefault="00F551BC">
      <w:pPr>
        <w:spacing w:line="360" w:lineRule="auto"/>
        <w:rPr>
          <w:rFonts w:ascii="Arial" w:hAnsi="Arial" w:cs="Arial"/>
          <w:color w:val="000000"/>
          <w:sz w:val="20"/>
          <w:szCs w:val="20"/>
        </w:rPr>
      </w:pPr>
    </w:p>
    <w:p w14:paraId="3AF3EA23" w14:textId="77777777" w:rsidR="00F551BC" w:rsidRPr="00DA5F28" w:rsidRDefault="00F551BC">
      <w:pPr>
        <w:spacing w:line="360" w:lineRule="auto"/>
        <w:rPr>
          <w:rFonts w:ascii="Arial" w:hAnsi="Arial" w:cs="Arial"/>
          <w:color w:val="000000"/>
          <w:sz w:val="20"/>
          <w:szCs w:val="20"/>
        </w:rPr>
      </w:pPr>
    </w:p>
    <w:p w14:paraId="3A6A24F8" w14:textId="77777777" w:rsidR="00F551BC" w:rsidRPr="00DA5F28" w:rsidRDefault="00F551BC">
      <w:pPr>
        <w:spacing w:line="360" w:lineRule="auto"/>
        <w:rPr>
          <w:rFonts w:ascii="Arial" w:hAnsi="Arial" w:cs="Arial"/>
          <w:color w:val="000000"/>
          <w:sz w:val="20"/>
          <w:szCs w:val="20"/>
        </w:rPr>
      </w:pPr>
    </w:p>
    <w:p w14:paraId="15191949" w14:textId="77777777" w:rsidR="00F551BC" w:rsidRPr="00DA5F28" w:rsidRDefault="00F551BC">
      <w:pPr>
        <w:spacing w:line="360" w:lineRule="auto"/>
        <w:rPr>
          <w:rFonts w:ascii="Arial" w:hAnsi="Arial" w:cs="Arial"/>
          <w:color w:val="000000"/>
          <w:sz w:val="20"/>
          <w:szCs w:val="20"/>
        </w:rPr>
      </w:pPr>
    </w:p>
    <w:p w14:paraId="7EEBBB2A" w14:textId="77777777" w:rsidR="00F551BC" w:rsidRPr="00DA5F28" w:rsidRDefault="00F551BC">
      <w:pPr>
        <w:spacing w:line="360" w:lineRule="auto"/>
        <w:rPr>
          <w:rFonts w:ascii="Arial" w:hAnsi="Arial" w:cs="Arial"/>
          <w:color w:val="000000"/>
          <w:sz w:val="20"/>
          <w:szCs w:val="20"/>
        </w:rPr>
      </w:pPr>
    </w:p>
    <w:p w14:paraId="34783C8F" w14:textId="77777777" w:rsidR="00F551BC" w:rsidRPr="00DA5F28" w:rsidRDefault="00F551BC">
      <w:pPr>
        <w:spacing w:line="360" w:lineRule="auto"/>
        <w:rPr>
          <w:rFonts w:ascii="Arial" w:hAnsi="Arial" w:cs="Arial"/>
          <w:color w:val="000000"/>
          <w:sz w:val="20"/>
          <w:szCs w:val="20"/>
        </w:rPr>
      </w:pPr>
    </w:p>
    <w:p w14:paraId="03B80EFF" w14:textId="77777777" w:rsidR="00F551BC" w:rsidRPr="00DA5F28" w:rsidRDefault="00F551BC">
      <w:pPr>
        <w:spacing w:line="360" w:lineRule="auto"/>
        <w:rPr>
          <w:rFonts w:ascii="Arial" w:hAnsi="Arial" w:cs="Arial"/>
          <w:color w:val="000000"/>
          <w:sz w:val="20"/>
          <w:szCs w:val="20"/>
        </w:rPr>
      </w:pPr>
    </w:p>
    <w:p w14:paraId="47240655" w14:textId="77777777" w:rsidR="00F551BC" w:rsidRPr="00DA5F28" w:rsidRDefault="00F551BC">
      <w:pPr>
        <w:spacing w:line="360" w:lineRule="auto"/>
        <w:rPr>
          <w:rFonts w:ascii="Arial" w:hAnsi="Arial" w:cs="Arial"/>
          <w:color w:val="000000"/>
          <w:sz w:val="20"/>
          <w:szCs w:val="20"/>
        </w:rPr>
      </w:pPr>
    </w:p>
    <w:p w14:paraId="4C13BF79" w14:textId="77777777" w:rsidR="00F551BC" w:rsidRPr="00DA5F28" w:rsidRDefault="00F551BC">
      <w:pPr>
        <w:spacing w:line="360" w:lineRule="auto"/>
        <w:rPr>
          <w:rFonts w:ascii="Arial" w:hAnsi="Arial" w:cs="Arial"/>
          <w:color w:val="000000"/>
          <w:sz w:val="20"/>
          <w:szCs w:val="20"/>
        </w:rPr>
      </w:pPr>
    </w:p>
    <w:p w14:paraId="2CA56192" w14:textId="77777777" w:rsidR="00F551BC" w:rsidRPr="00DA5F28" w:rsidRDefault="00F551BC">
      <w:pPr>
        <w:spacing w:line="360" w:lineRule="auto"/>
        <w:rPr>
          <w:rFonts w:ascii="Arial" w:hAnsi="Arial" w:cs="Arial"/>
          <w:color w:val="000000"/>
          <w:sz w:val="20"/>
          <w:szCs w:val="20"/>
        </w:rPr>
      </w:pPr>
    </w:p>
    <w:p w14:paraId="5F9CE4FF" w14:textId="77777777" w:rsidR="00F551BC" w:rsidRPr="00DA5F28" w:rsidRDefault="00F551BC">
      <w:pPr>
        <w:spacing w:line="360" w:lineRule="auto"/>
        <w:rPr>
          <w:rFonts w:ascii="Arial" w:hAnsi="Arial" w:cs="Arial"/>
          <w:color w:val="000000"/>
          <w:sz w:val="20"/>
          <w:szCs w:val="20"/>
        </w:rPr>
      </w:pPr>
    </w:p>
    <w:p w14:paraId="2109E501" w14:textId="77777777" w:rsidR="00F551BC" w:rsidRPr="00DA5F28" w:rsidRDefault="00F551BC">
      <w:pPr>
        <w:spacing w:line="360" w:lineRule="auto"/>
        <w:rPr>
          <w:rFonts w:ascii="Arial" w:hAnsi="Arial" w:cs="Arial"/>
          <w:color w:val="000000"/>
          <w:sz w:val="20"/>
          <w:szCs w:val="20"/>
        </w:rPr>
      </w:pPr>
    </w:p>
    <w:p w14:paraId="13A30D17" w14:textId="77777777" w:rsidR="00F551BC" w:rsidRPr="00DA5F28" w:rsidRDefault="00DA5F28">
      <w:pPr>
        <w:spacing w:line="360" w:lineRule="auto"/>
        <w:rPr>
          <w:rFonts w:ascii="Arial" w:hAnsi="Arial" w:cs="Arial"/>
          <w:color w:val="000000"/>
          <w:sz w:val="20"/>
          <w:szCs w:val="20"/>
        </w:rPr>
      </w:pPr>
      <w:r w:rsidRPr="00DA5F28">
        <w:rPr>
          <w:rFonts w:ascii="Arial" w:hAnsi="Arial" w:cs="Arial"/>
          <w:color w:val="000000"/>
          <w:sz w:val="20"/>
          <w:szCs w:val="20"/>
        </w:rPr>
        <w:drawing>
          <wp:inline distT="0" distB="0" distL="114300" distR="114300" wp14:anchorId="2DF65AF1" wp14:editId="5F0BA292">
            <wp:extent cx="5265420" cy="3914775"/>
            <wp:effectExtent l="0" t="0" r="11430" b="9525"/>
            <wp:docPr id="7" name="图片 7" descr="383161-figure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383161-figures7"/>
                    <pic:cNvPicPr>
                      <a:picLocks noChangeAspect="1"/>
                    </pic:cNvPicPr>
                  </pic:nvPicPr>
                  <pic:blipFill>
                    <a:blip r:embed="rId12"/>
                    <a:stretch>
                      <a:fillRect/>
                    </a:stretch>
                  </pic:blipFill>
                  <pic:spPr>
                    <a:xfrm>
                      <a:off x="0" y="0"/>
                      <a:ext cx="5265420" cy="3914775"/>
                    </a:xfrm>
                    <a:prstGeom prst="rect">
                      <a:avLst/>
                    </a:prstGeom>
                  </pic:spPr>
                </pic:pic>
              </a:graphicData>
            </a:graphic>
          </wp:inline>
        </w:drawing>
      </w:r>
    </w:p>
    <w:p w14:paraId="7139E7E5" w14:textId="77777777" w:rsidR="00F551BC" w:rsidRPr="00DA5F28" w:rsidRDefault="00DA5F28">
      <w:pPr>
        <w:spacing w:line="360" w:lineRule="auto"/>
        <w:rPr>
          <w:rFonts w:ascii="Arial" w:hAnsi="Arial" w:cs="Arial"/>
          <w:color w:val="000000"/>
          <w:sz w:val="20"/>
          <w:szCs w:val="20"/>
        </w:rPr>
      </w:pPr>
      <w:r w:rsidRPr="00DA5F28">
        <w:rPr>
          <w:rFonts w:ascii="Arial" w:hAnsi="Arial" w:cs="Arial"/>
          <w:color w:val="000000"/>
          <w:sz w:val="20"/>
          <w:szCs w:val="20"/>
        </w:rPr>
        <w:t>Figure S7. Using PCA and OPLS-DA, cytokine analysis revealed a discriminant model of NMDAR-E, LGI1-E, and GABABR-E. (A) PCA model for the three AE subgroups based on each patient's ten cytokine profile. As depicted by the red circles with dashes, five GABABR-E patients were grouped with two LGI1-E patients. (B) OPLS-DA model for the three AE subgroups, utilizing an analysis of 10 cytokines for each patient. (C) and (D) PCA models for classifying NMDAR-E relative to LGI1-E and NMDAR-E relative to GABABR-E, r</w:t>
      </w:r>
      <w:r w:rsidRPr="00DA5F28">
        <w:rPr>
          <w:rFonts w:ascii="Arial" w:hAnsi="Arial" w:cs="Arial"/>
          <w:color w:val="000000"/>
          <w:sz w:val="20"/>
          <w:szCs w:val="20"/>
        </w:rPr>
        <w:t>espectively.  PCA, principal component analysis; OPLS-DA, orthogonal partial least squares discriminant analysis; AE, autoimmune encephalitis; NMDAR-E, anti-N-methyl-D-aspartate receptor encephalitis; LGI1-E, anti-leucine-rich glioma-inactivated 1 encephalitis; GABABR-E, anti-gamma aminobutyric acid-B receptor encephalitis.</w:t>
      </w:r>
    </w:p>
    <w:p w14:paraId="55823367" w14:textId="77777777" w:rsidR="00F551BC" w:rsidRPr="00DA5F28" w:rsidRDefault="00F551BC">
      <w:pPr>
        <w:spacing w:line="360" w:lineRule="auto"/>
        <w:rPr>
          <w:rFonts w:ascii="Arial" w:hAnsi="Arial" w:cs="Arial"/>
          <w:color w:val="000000"/>
          <w:sz w:val="20"/>
          <w:szCs w:val="20"/>
        </w:rPr>
      </w:pPr>
    </w:p>
    <w:p w14:paraId="7EFACFF4" w14:textId="77777777" w:rsidR="00F551BC" w:rsidRPr="00DA5F28" w:rsidRDefault="00F551BC">
      <w:pPr>
        <w:spacing w:line="360" w:lineRule="auto"/>
        <w:rPr>
          <w:rFonts w:ascii="Arial" w:hAnsi="Arial" w:cs="Arial"/>
          <w:color w:val="000000"/>
          <w:sz w:val="20"/>
          <w:szCs w:val="20"/>
        </w:rPr>
      </w:pPr>
    </w:p>
    <w:p w14:paraId="7708C62A" w14:textId="77777777" w:rsidR="00F551BC" w:rsidRPr="00DA5F28" w:rsidRDefault="00F551BC">
      <w:pPr>
        <w:spacing w:line="360" w:lineRule="auto"/>
        <w:rPr>
          <w:rFonts w:ascii="Arial" w:hAnsi="Arial" w:cs="Arial"/>
          <w:color w:val="000000"/>
          <w:sz w:val="20"/>
          <w:szCs w:val="20"/>
        </w:rPr>
      </w:pPr>
    </w:p>
    <w:p w14:paraId="26A72349" w14:textId="77777777" w:rsidR="00F551BC" w:rsidRPr="00DA5F28" w:rsidRDefault="00F551BC">
      <w:pPr>
        <w:spacing w:line="360" w:lineRule="auto"/>
        <w:rPr>
          <w:rFonts w:ascii="Arial" w:hAnsi="Arial" w:cs="Arial"/>
          <w:color w:val="000000"/>
          <w:sz w:val="20"/>
          <w:szCs w:val="20"/>
        </w:rPr>
      </w:pPr>
    </w:p>
    <w:p w14:paraId="75015BE4" w14:textId="77777777" w:rsidR="00F551BC" w:rsidRPr="00DA5F28" w:rsidRDefault="00F551BC">
      <w:pPr>
        <w:spacing w:line="360" w:lineRule="auto"/>
        <w:rPr>
          <w:rFonts w:ascii="Arial" w:hAnsi="Arial" w:cs="Arial"/>
          <w:color w:val="000000"/>
          <w:sz w:val="20"/>
          <w:szCs w:val="20"/>
        </w:rPr>
      </w:pPr>
    </w:p>
    <w:p w14:paraId="502F38C2" w14:textId="77777777" w:rsidR="00F551BC" w:rsidRPr="00DA5F28" w:rsidRDefault="00F551BC">
      <w:pPr>
        <w:spacing w:line="360" w:lineRule="auto"/>
        <w:rPr>
          <w:rFonts w:ascii="Arial" w:hAnsi="Arial" w:cs="Arial"/>
          <w:color w:val="000000"/>
          <w:sz w:val="20"/>
          <w:szCs w:val="20"/>
        </w:rPr>
      </w:pPr>
    </w:p>
    <w:p w14:paraId="3EA138ED" w14:textId="77777777" w:rsidR="00F551BC" w:rsidRPr="00DA5F28" w:rsidRDefault="00DA5F28">
      <w:pPr>
        <w:spacing w:line="360" w:lineRule="auto"/>
        <w:rPr>
          <w:rFonts w:ascii="Arial" w:hAnsi="Arial" w:cs="Arial"/>
          <w:color w:val="000000"/>
          <w:sz w:val="20"/>
          <w:szCs w:val="20"/>
        </w:rPr>
      </w:pPr>
      <w:r w:rsidRPr="00DA5F28">
        <w:rPr>
          <w:rFonts w:ascii="Arial" w:hAnsi="Arial" w:cs="Arial"/>
          <w:color w:val="000000"/>
          <w:sz w:val="20"/>
          <w:szCs w:val="20"/>
        </w:rPr>
        <w:drawing>
          <wp:inline distT="0" distB="0" distL="114300" distR="114300" wp14:anchorId="5C689EC4" wp14:editId="349FBC57">
            <wp:extent cx="5262880" cy="3094355"/>
            <wp:effectExtent l="0" t="0" r="13970" b="10795"/>
            <wp:docPr id="8" name="图片 8" descr="383161-figure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383161-figures8"/>
                    <pic:cNvPicPr>
                      <a:picLocks noChangeAspect="1"/>
                    </pic:cNvPicPr>
                  </pic:nvPicPr>
                  <pic:blipFill>
                    <a:blip r:embed="rId13"/>
                    <a:stretch>
                      <a:fillRect/>
                    </a:stretch>
                  </pic:blipFill>
                  <pic:spPr>
                    <a:xfrm>
                      <a:off x="0" y="0"/>
                      <a:ext cx="5262880" cy="3094355"/>
                    </a:xfrm>
                    <a:prstGeom prst="rect">
                      <a:avLst/>
                    </a:prstGeom>
                  </pic:spPr>
                </pic:pic>
              </a:graphicData>
            </a:graphic>
          </wp:inline>
        </w:drawing>
      </w:r>
    </w:p>
    <w:p w14:paraId="4A11BCC1" w14:textId="77777777" w:rsidR="00F551BC" w:rsidRPr="00DA5F28" w:rsidRDefault="00DA5F28">
      <w:pPr>
        <w:spacing w:line="360" w:lineRule="auto"/>
        <w:rPr>
          <w:rFonts w:ascii="Arial" w:hAnsi="Arial" w:cs="Arial"/>
          <w:color w:val="000000"/>
          <w:sz w:val="20"/>
          <w:szCs w:val="20"/>
        </w:rPr>
      </w:pPr>
      <w:bookmarkStart w:id="1" w:name="OLE_LINK9"/>
      <w:r w:rsidRPr="00DA5F28">
        <w:rPr>
          <w:rFonts w:ascii="Arial" w:hAnsi="Arial" w:cs="Arial"/>
          <w:color w:val="000000"/>
          <w:sz w:val="20"/>
          <w:szCs w:val="20"/>
        </w:rPr>
        <w:t>Figure S8. Cytokines discriminator by OPLS-DA between NMDAR-E, LGI1-E and GABABR-E. (A) and (B) OPLS-DA scores plot showed separation of the patients with NMDAR-E from the patients with LGI1-E, and the patients with NMDAR-E from the patients with GABABR-E based on 10 cytokines profile of each patient. (C) and (D) The cytokine classifiers for NMDAR-E vs. LGI1-E and NMDAR-E vs. GABABR-E were found using an S-plot. (E) and (F) The VIP scores of ten cytokines were compared between NMDAR-E and LGI1-E and between</w:t>
      </w:r>
      <w:r w:rsidRPr="00DA5F28">
        <w:rPr>
          <w:rFonts w:ascii="Arial" w:hAnsi="Arial" w:cs="Arial"/>
          <w:color w:val="000000"/>
          <w:sz w:val="20"/>
          <w:szCs w:val="20"/>
        </w:rPr>
        <w:t xml:space="preserve"> NMDAR-E and GABABR-E.  </w:t>
      </w:r>
      <w:bookmarkEnd w:id="1"/>
    </w:p>
    <w:p w14:paraId="25831E18" w14:textId="77777777" w:rsidR="00F551BC" w:rsidRPr="00DA5F28" w:rsidRDefault="00F551BC">
      <w:pPr>
        <w:spacing w:line="360" w:lineRule="auto"/>
        <w:rPr>
          <w:rFonts w:ascii="Arial" w:hAnsi="Arial" w:cs="Arial"/>
          <w:color w:val="000000"/>
          <w:sz w:val="20"/>
          <w:szCs w:val="20"/>
        </w:rPr>
      </w:pPr>
    </w:p>
    <w:p w14:paraId="32263A5D" w14:textId="77777777" w:rsidR="00F551BC" w:rsidRPr="00DA5F28" w:rsidRDefault="00F551BC">
      <w:pPr>
        <w:spacing w:line="360" w:lineRule="auto"/>
        <w:rPr>
          <w:rFonts w:ascii="Arial" w:hAnsi="Arial" w:cs="Arial"/>
          <w:color w:val="000000"/>
          <w:sz w:val="20"/>
          <w:szCs w:val="20"/>
        </w:rPr>
      </w:pPr>
    </w:p>
    <w:p w14:paraId="7F99CBBC" w14:textId="77777777" w:rsidR="00F551BC" w:rsidRPr="00DA5F28" w:rsidRDefault="00F551BC">
      <w:pPr>
        <w:spacing w:line="360" w:lineRule="auto"/>
        <w:rPr>
          <w:rFonts w:ascii="Arial" w:hAnsi="Arial" w:cs="Arial"/>
          <w:color w:val="000000"/>
          <w:sz w:val="20"/>
          <w:szCs w:val="20"/>
        </w:rPr>
      </w:pPr>
    </w:p>
    <w:p w14:paraId="4A29F637" w14:textId="77777777" w:rsidR="00F551BC" w:rsidRPr="00DA5F28" w:rsidRDefault="00F551BC">
      <w:pPr>
        <w:spacing w:line="360" w:lineRule="auto"/>
        <w:rPr>
          <w:rFonts w:ascii="Arial" w:hAnsi="Arial" w:cs="Arial"/>
          <w:color w:val="000000"/>
          <w:sz w:val="20"/>
          <w:szCs w:val="20"/>
        </w:rPr>
      </w:pPr>
    </w:p>
    <w:p w14:paraId="46D76CD4" w14:textId="77777777" w:rsidR="00F551BC" w:rsidRPr="00DA5F28" w:rsidRDefault="00F551BC">
      <w:pPr>
        <w:spacing w:line="360" w:lineRule="auto"/>
        <w:rPr>
          <w:rFonts w:ascii="Arial" w:hAnsi="Arial" w:cs="Arial"/>
          <w:color w:val="000000"/>
          <w:sz w:val="20"/>
          <w:szCs w:val="20"/>
        </w:rPr>
      </w:pPr>
    </w:p>
    <w:p w14:paraId="5176DA7B" w14:textId="77777777" w:rsidR="00F551BC" w:rsidRPr="00DA5F28" w:rsidRDefault="00F551BC">
      <w:pPr>
        <w:spacing w:line="360" w:lineRule="auto"/>
        <w:rPr>
          <w:rFonts w:ascii="Arial" w:hAnsi="Arial" w:cs="Arial"/>
          <w:color w:val="000000"/>
          <w:sz w:val="20"/>
          <w:szCs w:val="20"/>
        </w:rPr>
      </w:pPr>
    </w:p>
    <w:p w14:paraId="57A875E0" w14:textId="77777777" w:rsidR="00F551BC" w:rsidRPr="00DA5F28" w:rsidRDefault="00F551BC">
      <w:pPr>
        <w:spacing w:line="360" w:lineRule="auto"/>
        <w:rPr>
          <w:rFonts w:ascii="Arial" w:hAnsi="Arial" w:cs="Arial"/>
          <w:color w:val="000000"/>
          <w:sz w:val="20"/>
          <w:szCs w:val="20"/>
        </w:rPr>
      </w:pPr>
    </w:p>
    <w:p w14:paraId="74BF005E" w14:textId="77777777" w:rsidR="00F551BC" w:rsidRPr="00DA5F28" w:rsidRDefault="00F551BC">
      <w:pPr>
        <w:spacing w:line="360" w:lineRule="auto"/>
        <w:rPr>
          <w:rFonts w:ascii="Arial" w:hAnsi="Arial" w:cs="Arial"/>
          <w:color w:val="000000"/>
          <w:sz w:val="20"/>
          <w:szCs w:val="20"/>
        </w:rPr>
      </w:pPr>
    </w:p>
    <w:p w14:paraId="5E7E08DD" w14:textId="77777777" w:rsidR="00F551BC" w:rsidRPr="00DA5F28" w:rsidRDefault="00F551BC">
      <w:pPr>
        <w:spacing w:line="360" w:lineRule="auto"/>
        <w:rPr>
          <w:rFonts w:ascii="Arial" w:hAnsi="Arial" w:cs="Arial"/>
          <w:color w:val="000000"/>
          <w:sz w:val="20"/>
          <w:szCs w:val="20"/>
        </w:rPr>
      </w:pPr>
    </w:p>
    <w:p w14:paraId="2426E3B9" w14:textId="77777777" w:rsidR="00F551BC" w:rsidRPr="00DA5F28" w:rsidRDefault="00F551BC">
      <w:pPr>
        <w:spacing w:line="360" w:lineRule="auto"/>
        <w:rPr>
          <w:rFonts w:ascii="Arial" w:hAnsi="Arial" w:cs="Arial"/>
          <w:color w:val="000000"/>
          <w:sz w:val="20"/>
          <w:szCs w:val="20"/>
        </w:rPr>
      </w:pPr>
    </w:p>
    <w:p w14:paraId="02FAF718" w14:textId="77777777" w:rsidR="00F551BC" w:rsidRPr="00DA5F28" w:rsidRDefault="00F551BC">
      <w:pPr>
        <w:spacing w:line="360" w:lineRule="auto"/>
        <w:rPr>
          <w:rFonts w:ascii="Arial" w:hAnsi="Arial" w:cs="Arial"/>
          <w:color w:val="000000"/>
          <w:sz w:val="20"/>
          <w:szCs w:val="20"/>
        </w:rPr>
      </w:pPr>
    </w:p>
    <w:p w14:paraId="70E600BF" w14:textId="77777777" w:rsidR="00F551BC" w:rsidRPr="00DA5F28" w:rsidRDefault="00F551BC">
      <w:pPr>
        <w:spacing w:line="360" w:lineRule="auto"/>
        <w:rPr>
          <w:rFonts w:ascii="Arial" w:hAnsi="Arial" w:cs="Arial"/>
          <w:color w:val="000000"/>
          <w:sz w:val="20"/>
          <w:szCs w:val="20"/>
        </w:rPr>
      </w:pPr>
    </w:p>
    <w:tbl>
      <w:tblPr>
        <w:tblW w:w="5000" w:type="pct"/>
        <w:tblLook w:val="04A0" w:firstRow="1" w:lastRow="0" w:firstColumn="1" w:lastColumn="0" w:noHBand="0" w:noVBand="1"/>
      </w:tblPr>
      <w:tblGrid>
        <w:gridCol w:w="3240"/>
        <w:gridCol w:w="1759"/>
        <w:gridCol w:w="1759"/>
        <w:gridCol w:w="1764"/>
      </w:tblGrid>
      <w:tr w:rsidR="00F551BC" w:rsidRPr="00DA5F28" w14:paraId="1A66A19D" w14:textId="77777777">
        <w:trPr>
          <w:trHeight w:val="303"/>
        </w:trPr>
        <w:tc>
          <w:tcPr>
            <w:tcW w:w="5000" w:type="pct"/>
            <w:gridSpan w:val="4"/>
            <w:tcBorders>
              <w:top w:val="nil"/>
              <w:left w:val="nil"/>
              <w:bottom w:val="single" w:sz="8" w:space="0" w:color="000000"/>
              <w:right w:val="nil"/>
            </w:tcBorders>
            <w:shd w:val="clear" w:color="auto" w:fill="auto"/>
            <w:noWrap/>
            <w:vAlign w:val="center"/>
          </w:tcPr>
          <w:p w14:paraId="42B7A5F6"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TableS1 Clinical data in the patients with NMDAR-E, LGI1-E and GABABR-E</w:t>
            </w:r>
          </w:p>
        </w:tc>
      </w:tr>
      <w:tr w:rsidR="00F551BC" w:rsidRPr="00DA5F28" w14:paraId="0614E412" w14:textId="77777777">
        <w:trPr>
          <w:trHeight w:val="303"/>
        </w:trPr>
        <w:tc>
          <w:tcPr>
            <w:tcW w:w="1952" w:type="pct"/>
            <w:tcBorders>
              <w:top w:val="nil"/>
              <w:left w:val="nil"/>
              <w:bottom w:val="single" w:sz="8" w:space="0" w:color="000000"/>
              <w:right w:val="nil"/>
            </w:tcBorders>
            <w:shd w:val="clear" w:color="auto" w:fill="auto"/>
            <w:noWrap/>
            <w:vAlign w:val="bottom"/>
          </w:tcPr>
          <w:p w14:paraId="6E52D64E" w14:textId="77777777" w:rsidR="00F551BC" w:rsidRPr="00DA5F28" w:rsidRDefault="00F551BC">
            <w:pPr>
              <w:jc w:val="center"/>
              <w:rPr>
                <w:rFonts w:ascii="Arial" w:eastAsia="SimSun" w:hAnsi="Arial" w:cs="Arial"/>
                <w:color w:val="000000"/>
                <w:sz w:val="20"/>
                <w:szCs w:val="20"/>
              </w:rPr>
            </w:pPr>
          </w:p>
        </w:tc>
        <w:tc>
          <w:tcPr>
            <w:tcW w:w="1015" w:type="pct"/>
            <w:tcBorders>
              <w:top w:val="nil"/>
              <w:left w:val="nil"/>
              <w:bottom w:val="single" w:sz="8" w:space="0" w:color="000000"/>
              <w:right w:val="nil"/>
            </w:tcBorders>
            <w:shd w:val="clear" w:color="auto" w:fill="auto"/>
            <w:noWrap/>
            <w:vAlign w:val="center"/>
          </w:tcPr>
          <w:p w14:paraId="7AF4591B"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NMDAR-E</w:t>
            </w:r>
          </w:p>
        </w:tc>
        <w:tc>
          <w:tcPr>
            <w:tcW w:w="1015" w:type="pct"/>
            <w:tcBorders>
              <w:top w:val="nil"/>
              <w:left w:val="nil"/>
              <w:bottom w:val="single" w:sz="8" w:space="0" w:color="000000"/>
              <w:right w:val="nil"/>
            </w:tcBorders>
            <w:shd w:val="clear" w:color="auto" w:fill="auto"/>
            <w:noWrap/>
            <w:vAlign w:val="center"/>
          </w:tcPr>
          <w:p w14:paraId="0B0B5ADF"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LGI1-E</w:t>
            </w:r>
          </w:p>
        </w:tc>
        <w:tc>
          <w:tcPr>
            <w:tcW w:w="1016" w:type="pct"/>
            <w:tcBorders>
              <w:top w:val="nil"/>
              <w:left w:val="nil"/>
              <w:bottom w:val="single" w:sz="8" w:space="0" w:color="000000"/>
              <w:right w:val="nil"/>
            </w:tcBorders>
            <w:shd w:val="clear" w:color="auto" w:fill="auto"/>
            <w:noWrap/>
            <w:vAlign w:val="center"/>
          </w:tcPr>
          <w:p w14:paraId="4DA9CC71"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GABABR-E</w:t>
            </w:r>
          </w:p>
        </w:tc>
      </w:tr>
      <w:tr w:rsidR="00F551BC" w:rsidRPr="00DA5F28" w14:paraId="315E6C1D" w14:textId="77777777">
        <w:trPr>
          <w:trHeight w:val="288"/>
        </w:trPr>
        <w:tc>
          <w:tcPr>
            <w:tcW w:w="1952" w:type="pct"/>
            <w:tcBorders>
              <w:top w:val="nil"/>
              <w:left w:val="nil"/>
              <w:bottom w:val="nil"/>
              <w:right w:val="nil"/>
            </w:tcBorders>
            <w:shd w:val="clear" w:color="auto" w:fill="auto"/>
            <w:noWrap/>
            <w:vAlign w:val="center"/>
          </w:tcPr>
          <w:p w14:paraId="6A7E31EC"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Number of patients</w:t>
            </w:r>
          </w:p>
        </w:tc>
        <w:tc>
          <w:tcPr>
            <w:tcW w:w="1015" w:type="pct"/>
            <w:tcBorders>
              <w:top w:val="nil"/>
              <w:left w:val="nil"/>
              <w:bottom w:val="nil"/>
              <w:right w:val="nil"/>
            </w:tcBorders>
            <w:shd w:val="clear" w:color="auto" w:fill="auto"/>
            <w:noWrap/>
            <w:vAlign w:val="center"/>
          </w:tcPr>
          <w:p w14:paraId="064E0B19"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102</w:t>
            </w:r>
          </w:p>
        </w:tc>
        <w:tc>
          <w:tcPr>
            <w:tcW w:w="1015" w:type="pct"/>
            <w:tcBorders>
              <w:top w:val="nil"/>
              <w:left w:val="nil"/>
              <w:bottom w:val="nil"/>
              <w:right w:val="nil"/>
            </w:tcBorders>
            <w:shd w:val="clear" w:color="auto" w:fill="auto"/>
            <w:noWrap/>
            <w:vAlign w:val="center"/>
          </w:tcPr>
          <w:p w14:paraId="7B0C61D2"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68</w:t>
            </w:r>
          </w:p>
        </w:tc>
        <w:tc>
          <w:tcPr>
            <w:tcW w:w="1016" w:type="pct"/>
            <w:tcBorders>
              <w:top w:val="nil"/>
              <w:left w:val="nil"/>
              <w:bottom w:val="nil"/>
              <w:right w:val="nil"/>
            </w:tcBorders>
            <w:shd w:val="clear" w:color="auto" w:fill="auto"/>
            <w:noWrap/>
            <w:vAlign w:val="center"/>
          </w:tcPr>
          <w:p w14:paraId="2511A7C8"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15</w:t>
            </w:r>
          </w:p>
        </w:tc>
      </w:tr>
      <w:tr w:rsidR="00F551BC" w:rsidRPr="00DA5F28" w14:paraId="64A4C548" w14:textId="77777777">
        <w:trPr>
          <w:trHeight w:val="288"/>
        </w:trPr>
        <w:tc>
          <w:tcPr>
            <w:tcW w:w="1952" w:type="pct"/>
            <w:tcBorders>
              <w:top w:val="nil"/>
              <w:left w:val="nil"/>
              <w:bottom w:val="nil"/>
              <w:right w:val="nil"/>
            </w:tcBorders>
            <w:shd w:val="clear" w:color="auto" w:fill="auto"/>
            <w:noWrap/>
            <w:vAlign w:val="bottom"/>
          </w:tcPr>
          <w:p w14:paraId="0E6660D1" w14:textId="77777777" w:rsidR="00F551BC" w:rsidRPr="00DA5F28" w:rsidRDefault="00DA5F28">
            <w:pPr>
              <w:widowControl/>
              <w:jc w:val="center"/>
              <w:textAlignment w:val="bottom"/>
              <w:rPr>
                <w:rFonts w:ascii="Arial" w:eastAsia="SimSun" w:hAnsi="Arial" w:cs="Arial"/>
                <w:color w:val="000000"/>
                <w:sz w:val="20"/>
                <w:szCs w:val="20"/>
              </w:rPr>
            </w:pPr>
            <w:r w:rsidRPr="00DA5F28">
              <w:rPr>
                <w:rFonts w:ascii="Arial" w:eastAsia="SimSun" w:hAnsi="Arial" w:cs="Arial"/>
                <w:color w:val="000000"/>
                <w:kern w:val="0"/>
                <w:sz w:val="20"/>
                <w:szCs w:val="20"/>
                <w:lang w:bidi="ar"/>
              </w:rPr>
              <w:t>Female, No.(%)</w:t>
            </w:r>
          </w:p>
        </w:tc>
        <w:tc>
          <w:tcPr>
            <w:tcW w:w="1015" w:type="pct"/>
            <w:tcBorders>
              <w:top w:val="nil"/>
              <w:left w:val="nil"/>
              <w:bottom w:val="nil"/>
              <w:right w:val="nil"/>
            </w:tcBorders>
            <w:shd w:val="clear" w:color="auto" w:fill="auto"/>
            <w:noWrap/>
            <w:vAlign w:val="center"/>
          </w:tcPr>
          <w:p w14:paraId="089CE1F5"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58 (56.86)</w:t>
            </w:r>
          </w:p>
        </w:tc>
        <w:tc>
          <w:tcPr>
            <w:tcW w:w="1015" w:type="pct"/>
            <w:tcBorders>
              <w:top w:val="nil"/>
              <w:left w:val="nil"/>
              <w:bottom w:val="nil"/>
              <w:right w:val="nil"/>
            </w:tcBorders>
            <w:shd w:val="clear" w:color="auto" w:fill="auto"/>
            <w:noWrap/>
            <w:vAlign w:val="center"/>
          </w:tcPr>
          <w:p w14:paraId="0595380B"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19 (27.94)</w:t>
            </w:r>
          </w:p>
        </w:tc>
        <w:tc>
          <w:tcPr>
            <w:tcW w:w="1016" w:type="pct"/>
            <w:tcBorders>
              <w:top w:val="nil"/>
              <w:left w:val="nil"/>
              <w:bottom w:val="nil"/>
              <w:right w:val="nil"/>
            </w:tcBorders>
            <w:shd w:val="clear" w:color="auto" w:fill="auto"/>
            <w:noWrap/>
            <w:vAlign w:val="center"/>
          </w:tcPr>
          <w:p w14:paraId="4893AEC6"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3 (20.00)</w:t>
            </w:r>
          </w:p>
        </w:tc>
      </w:tr>
      <w:tr w:rsidR="00F551BC" w:rsidRPr="00DA5F28" w14:paraId="1363A781" w14:textId="77777777">
        <w:trPr>
          <w:trHeight w:val="288"/>
        </w:trPr>
        <w:tc>
          <w:tcPr>
            <w:tcW w:w="1952" w:type="pct"/>
            <w:tcBorders>
              <w:top w:val="nil"/>
              <w:left w:val="nil"/>
              <w:bottom w:val="nil"/>
              <w:right w:val="nil"/>
            </w:tcBorders>
            <w:shd w:val="clear" w:color="auto" w:fill="auto"/>
            <w:noWrap/>
            <w:vAlign w:val="bottom"/>
          </w:tcPr>
          <w:p w14:paraId="203155D1" w14:textId="77777777" w:rsidR="00F551BC" w:rsidRPr="00DA5F28" w:rsidRDefault="00DA5F28">
            <w:pPr>
              <w:widowControl/>
              <w:jc w:val="center"/>
              <w:textAlignment w:val="bottom"/>
              <w:rPr>
                <w:rFonts w:ascii="Arial" w:eastAsia="SimSun" w:hAnsi="Arial" w:cs="Arial"/>
                <w:color w:val="000000"/>
                <w:sz w:val="20"/>
                <w:szCs w:val="20"/>
              </w:rPr>
            </w:pPr>
            <w:r w:rsidRPr="00DA5F28">
              <w:rPr>
                <w:rFonts w:ascii="Arial" w:eastAsia="SimSun" w:hAnsi="Arial" w:cs="Arial"/>
                <w:color w:val="000000"/>
                <w:kern w:val="0"/>
                <w:sz w:val="20"/>
                <w:szCs w:val="20"/>
                <w:lang w:bidi="ar"/>
              </w:rPr>
              <w:t>Age, median(range), years</w:t>
            </w:r>
          </w:p>
        </w:tc>
        <w:tc>
          <w:tcPr>
            <w:tcW w:w="1015" w:type="pct"/>
            <w:tcBorders>
              <w:top w:val="nil"/>
              <w:left w:val="nil"/>
              <w:bottom w:val="nil"/>
              <w:right w:val="nil"/>
            </w:tcBorders>
            <w:shd w:val="clear" w:color="auto" w:fill="auto"/>
            <w:noWrap/>
            <w:vAlign w:val="center"/>
          </w:tcPr>
          <w:p w14:paraId="1FB5F3AB"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18.00 (10.50-33.50)</w:t>
            </w:r>
          </w:p>
        </w:tc>
        <w:tc>
          <w:tcPr>
            <w:tcW w:w="1015" w:type="pct"/>
            <w:tcBorders>
              <w:top w:val="nil"/>
              <w:left w:val="nil"/>
              <w:bottom w:val="nil"/>
              <w:right w:val="nil"/>
            </w:tcBorders>
            <w:shd w:val="clear" w:color="auto" w:fill="auto"/>
            <w:noWrap/>
            <w:vAlign w:val="center"/>
          </w:tcPr>
          <w:p w14:paraId="22519834"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59.50 (52.00-67.75)</w:t>
            </w:r>
          </w:p>
        </w:tc>
        <w:tc>
          <w:tcPr>
            <w:tcW w:w="1016" w:type="pct"/>
            <w:tcBorders>
              <w:top w:val="nil"/>
              <w:left w:val="nil"/>
              <w:bottom w:val="nil"/>
              <w:right w:val="nil"/>
            </w:tcBorders>
            <w:shd w:val="clear" w:color="auto" w:fill="auto"/>
            <w:noWrap/>
            <w:vAlign w:val="center"/>
          </w:tcPr>
          <w:p w14:paraId="2F48B565"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64.00 (54.00-69.00)</w:t>
            </w:r>
          </w:p>
        </w:tc>
      </w:tr>
      <w:tr w:rsidR="00F551BC" w:rsidRPr="00DA5F28" w14:paraId="3327DF75" w14:textId="77777777">
        <w:trPr>
          <w:trHeight w:val="288"/>
        </w:trPr>
        <w:tc>
          <w:tcPr>
            <w:tcW w:w="1952" w:type="pct"/>
            <w:tcBorders>
              <w:top w:val="nil"/>
              <w:left w:val="nil"/>
              <w:bottom w:val="nil"/>
              <w:right w:val="nil"/>
            </w:tcBorders>
            <w:shd w:val="clear" w:color="auto" w:fill="auto"/>
            <w:noWrap/>
            <w:vAlign w:val="bottom"/>
          </w:tcPr>
          <w:p w14:paraId="711DC219" w14:textId="77777777" w:rsidR="00F551BC" w:rsidRPr="00DA5F28" w:rsidRDefault="00DA5F28">
            <w:pPr>
              <w:widowControl/>
              <w:jc w:val="center"/>
              <w:textAlignment w:val="bottom"/>
              <w:rPr>
                <w:rFonts w:ascii="Arial" w:eastAsia="SimSun" w:hAnsi="Arial" w:cs="Arial"/>
                <w:color w:val="000000"/>
                <w:sz w:val="20"/>
                <w:szCs w:val="20"/>
              </w:rPr>
            </w:pPr>
            <w:r w:rsidRPr="00DA5F28">
              <w:rPr>
                <w:rFonts w:ascii="Arial" w:eastAsia="SimSun" w:hAnsi="Arial" w:cs="Arial"/>
                <w:color w:val="000000"/>
                <w:kern w:val="0"/>
                <w:sz w:val="20"/>
                <w:szCs w:val="20"/>
                <w:lang w:bidi="ar"/>
              </w:rPr>
              <w:t>Prodromal symptom, No.(%)</w:t>
            </w:r>
          </w:p>
        </w:tc>
        <w:tc>
          <w:tcPr>
            <w:tcW w:w="1015" w:type="pct"/>
            <w:tcBorders>
              <w:top w:val="nil"/>
              <w:left w:val="nil"/>
              <w:bottom w:val="nil"/>
              <w:right w:val="nil"/>
            </w:tcBorders>
            <w:shd w:val="clear" w:color="auto" w:fill="auto"/>
            <w:noWrap/>
            <w:vAlign w:val="center"/>
          </w:tcPr>
          <w:p w14:paraId="1DAC28CD"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17 (16.70)</w:t>
            </w:r>
          </w:p>
        </w:tc>
        <w:tc>
          <w:tcPr>
            <w:tcW w:w="1015" w:type="pct"/>
            <w:tcBorders>
              <w:top w:val="nil"/>
              <w:left w:val="nil"/>
              <w:bottom w:val="nil"/>
              <w:right w:val="nil"/>
            </w:tcBorders>
            <w:shd w:val="clear" w:color="auto" w:fill="auto"/>
            <w:noWrap/>
            <w:vAlign w:val="center"/>
          </w:tcPr>
          <w:p w14:paraId="70A613B7"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3 (4.40)</w:t>
            </w:r>
          </w:p>
        </w:tc>
        <w:tc>
          <w:tcPr>
            <w:tcW w:w="1016" w:type="pct"/>
            <w:tcBorders>
              <w:top w:val="nil"/>
              <w:left w:val="nil"/>
              <w:bottom w:val="nil"/>
              <w:right w:val="nil"/>
            </w:tcBorders>
            <w:shd w:val="clear" w:color="auto" w:fill="auto"/>
            <w:noWrap/>
            <w:vAlign w:val="center"/>
          </w:tcPr>
          <w:p w14:paraId="2E4F4C1E"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 (0.0)</w:t>
            </w:r>
          </w:p>
        </w:tc>
      </w:tr>
      <w:tr w:rsidR="00F551BC" w:rsidRPr="00DA5F28" w14:paraId="15181AA0" w14:textId="77777777">
        <w:trPr>
          <w:trHeight w:val="288"/>
        </w:trPr>
        <w:tc>
          <w:tcPr>
            <w:tcW w:w="1952" w:type="pct"/>
            <w:tcBorders>
              <w:top w:val="nil"/>
              <w:left w:val="nil"/>
              <w:bottom w:val="nil"/>
              <w:right w:val="nil"/>
            </w:tcBorders>
            <w:shd w:val="clear" w:color="auto" w:fill="auto"/>
            <w:noWrap/>
            <w:vAlign w:val="bottom"/>
          </w:tcPr>
          <w:p w14:paraId="1BB46D10" w14:textId="77777777" w:rsidR="00F551BC" w:rsidRPr="00DA5F28" w:rsidRDefault="00DA5F28">
            <w:pPr>
              <w:widowControl/>
              <w:jc w:val="center"/>
              <w:textAlignment w:val="bottom"/>
              <w:rPr>
                <w:rFonts w:ascii="Arial" w:eastAsia="SimSun" w:hAnsi="Arial" w:cs="Arial"/>
                <w:color w:val="000000"/>
                <w:sz w:val="20"/>
                <w:szCs w:val="20"/>
              </w:rPr>
            </w:pPr>
            <w:r w:rsidRPr="00DA5F28">
              <w:rPr>
                <w:rFonts w:ascii="Arial" w:eastAsia="SimSun" w:hAnsi="Arial" w:cs="Arial"/>
                <w:color w:val="000000"/>
                <w:kern w:val="0"/>
                <w:sz w:val="20"/>
                <w:szCs w:val="20"/>
                <w:lang w:bidi="ar"/>
              </w:rPr>
              <w:t>Tumor comorbidity (teratoma), No.(%)</w:t>
            </w:r>
          </w:p>
        </w:tc>
        <w:tc>
          <w:tcPr>
            <w:tcW w:w="1015" w:type="pct"/>
            <w:tcBorders>
              <w:top w:val="nil"/>
              <w:left w:val="nil"/>
              <w:bottom w:val="nil"/>
              <w:right w:val="nil"/>
            </w:tcBorders>
            <w:shd w:val="clear" w:color="auto" w:fill="auto"/>
            <w:noWrap/>
            <w:vAlign w:val="center"/>
          </w:tcPr>
          <w:p w14:paraId="73C8C551"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10 (9.80)</w:t>
            </w:r>
          </w:p>
        </w:tc>
        <w:tc>
          <w:tcPr>
            <w:tcW w:w="1015" w:type="pct"/>
            <w:tcBorders>
              <w:top w:val="nil"/>
              <w:left w:val="nil"/>
              <w:bottom w:val="nil"/>
              <w:right w:val="nil"/>
            </w:tcBorders>
            <w:shd w:val="clear" w:color="auto" w:fill="auto"/>
            <w:noWrap/>
            <w:vAlign w:val="center"/>
          </w:tcPr>
          <w:p w14:paraId="7846B1B4"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 (0.0)</w:t>
            </w:r>
          </w:p>
        </w:tc>
        <w:tc>
          <w:tcPr>
            <w:tcW w:w="1016" w:type="pct"/>
            <w:tcBorders>
              <w:top w:val="nil"/>
              <w:left w:val="nil"/>
              <w:bottom w:val="nil"/>
              <w:right w:val="nil"/>
            </w:tcBorders>
            <w:shd w:val="clear" w:color="auto" w:fill="auto"/>
            <w:noWrap/>
            <w:vAlign w:val="center"/>
          </w:tcPr>
          <w:p w14:paraId="4B1C3B34"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 xml:space="preserve">0 </w:t>
            </w:r>
            <w:r w:rsidRPr="00DA5F28">
              <w:rPr>
                <w:rFonts w:ascii="Arial" w:eastAsia="SimSun" w:hAnsi="Arial" w:cs="Arial"/>
                <w:color w:val="000000"/>
                <w:kern w:val="0"/>
                <w:sz w:val="20"/>
                <w:szCs w:val="20"/>
                <w:lang w:bidi="ar"/>
              </w:rPr>
              <w:t>(0.0)</w:t>
            </w:r>
          </w:p>
        </w:tc>
      </w:tr>
      <w:tr w:rsidR="00F551BC" w:rsidRPr="00DA5F28" w14:paraId="7BFD9884" w14:textId="77777777">
        <w:trPr>
          <w:trHeight w:val="288"/>
        </w:trPr>
        <w:tc>
          <w:tcPr>
            <w:tcW w:w="1952" w:type="pct"/>
            <w:tcBorders>
              <w:top w:val="nil"/>
              <w:left w:val="nil"/>
              <w:bottom w:val="nil"/>
              <w:right w:val="nil"/>
            </w:tcBorders>
            <w:shd w:val="clear" w:color="auto" w:fill="auto"/>
            <w:noWrap/>
            <w:vAlign w:val="bottom"/>
          </w:tcPr>
          <w:p w14:paraId="58C232B5" w14:textId="77777777" w:rsidR="00F551BC" w:rsidRPr="00DA5F28" w:rsidRDefault="00DA5F28">
            <w:pPr>
              <w:widowControl/>
              <w:jc w:val="left"/>
              <w:textAlignment w:val="bottom"/>
              <w:rPr>
                <w:rFonts w:ascii="Arial" w:eastAsia="SimSun" w:hAnsi="Arial" w:cs="Arial"/>
                <w:color w:val="000000"/>
                <w:sz w:val="20"/>
                <w:szCs w:val="20"/>
              </w:rPr>
            </w:pPr>
            <w:r w:rsidRPr="00DA5F28">
              <w:rPr>
                <w:rFonts w:ascii="Arial" w:eastAsia="SimSun" w:hAnsi="Arial" w:cs="Arial"/>
                <w:color w:val="000000"/>
                <w:kern w:val="0"/>
                <w:sz w:val="20"/>
                <w:szCs w:val="20"/>
                <w:lang w:bidi="ar"/>
              </w:rPr>
              <w:t>Concomitant anbody</w:t>
            </w:r>
          </w:p>
        </w:tc>
        <w:tc>
          <w:tcPr>
            <w:tcW w:w="1015" w:type="pct"/>
            <w:tcBorders>
              <w:top w:val="nil"/>
              <w:left w:val="nil"/>
              <w:bottom w:val="nil"/>
              <w:right w:val="nil"/>
            </w:tcBorders>
            <w:shd w:val="clear" w:color="auto" w:fill="auto"/>
            <w:noWrap/>
            <w:vAlign w:val="center"/>
          </w:tcPr>
          <w:p w14:paraId="2D2027A4" w14:textId="77777777" w:rsidR="00F551BC" w:rsidRPr="00DA5F28" w:rsidRDefault="00F551BC">
            <w:pPr>
              <w:rPr>
                <w:rFonts w:ascii="Arial" w:eastAsia="SimSun" w:hAnsi="Arial" w:cs="Arial"/>
                <w:color w:val="000000"/>
                <w:sz w:val="20"/>
                <w:szCs w:val="20"/>
              </w:rPr>
            </w:pPr>
          </w:p>
        </w:tc>
        <w:tc>
          <w:tcPr>
            <w:tcW w:w="1015" w:type="pct"/>
            <w:tcBorders>
              <w:top w:val="nil"/>
              <w:left w:val="nil"/>
              <w:bottom w:val="nil"/>
              <w:right w:val="nil"/>
            </w:tcBorders>
            <w:shd w:val="clear" w:color="auto" w:fill="auto"/>
            <w:noWrap/>
            <w:vAlign w:val="center"/>
          </w:tcPr>
          <w:p w14:paraId="459D88E8" w14:textId="77777777" w:rsidR="00F551BC" w:rsidRPr="00DA5F28" w:rsidRDefault="00F551BC">
            <w:pPr>
              <w:rPr>
                <w:rFonts w:ascii="Arial" w:eastAsia="SimSun" w:hAnsi="Arial" w:cs="Arial"/>
                <w:color w:val="000000"/>
                <w:sz w:val="20"/>
                <w:szCs w:val="20"/>
              </w:rPr>
            </w:pPr>
          </w:p>
        </w:tc>
        <w:tc>
          <w:tcPr>
            <w:tcW w:w="1016" w:type="pct"/>
            <w:tcBorders>
              <w:top w:val="nil"/>
              <w:left w:val="nil"/>
              <w:bottom w:val="nil"/>
              <w:right w:val="nil"/>
            </w:tcBorders>
            <w:shd w:val="clear" w:color="auto" w:fill="auto"/>
            <w:noWrap/>
            <w:vAlign w:val="center"/>
          </w:tcPr>
          <w:p w14:paraId="479A0D50" w14:textId="77777777" w:rsidR="00F551BC" w:rsidRPr="00DA5F28" w:rsidRDefault="00F551BC">
            <w:pPr>
              <w:rPr>
                <w:rFonts w:ascii="Arial" w:eastAsia="SimSun" w:hAnsi="Arial" w:cs="Arial"/>
                <w:color w:val="000000"/>
                <w:sz w:val="20"/>
                <w:szCs w:val="20"/>
              </w:rPr>
            </w:pPr>
          </w:p>
        </w:tc>
      </w:tr>
      <w:tr w:rsidR="00F551BC" w:rsidRPr="00DA5F28" w14:paraId="5C06304D" w14:textId="77777777">
        <w:trPr>
          <w:trHeight w:val="288"/>
        </w:trPr>
        <w:tc>
          <w:tcPr>
            <w:tcW w:w="1952" w:type="pct"/>
            <w:tcBorders>
              <w:top w:val="nil"/>
              <w:left w:val="nil"/>
              <w:bottom w:val="nil"/>
              <w:right w:val="nil"/>
            </w:tcBorders>
            <w:shd w:val="clear" w:color="auto" w:fill="auto"/>
            <w:noWrap/>
            <w:vAlign w:val="bottom"/>
          </w:tcPr>
          <w:p w14:paraId="4AD0F3B8" w14:textId="77777777" w:rsidR="00F551BC" w:rsidRPr="00DA5F28" w:rsidRDefault="00DA5F28">
            <w:pPr>
              <w:widowControl/>
              <w:jc w:val="center"/>
              <w:textAlignment w:val="bottom"/>
              <w:rPr>
                <w:rFonts w:ascii="Arial" w:eastAsia="SimSun" w:hAnsi="Arial" w:cs="Arial"/>
                <w:color w:val="000000"/>
                <w:sz w:val="20"/>
                <w:szCs w:val="20"/>
              </w:rPr>
            </w:pPr>
            <w:r w:rsidRPr="00DA5F28">
              <w:rPr>
                <w:rFonts w:ascii="Arial" w:eastAsia="SimSun" w:hAnsi="Arial" w:cs="Arial"/>
                <w:color w:val="000000"/>
                <w:kern w:val="0"/>
                <w:sz w:val="20"/>
                <w:szCs w:val="20"/>
                <w:lang w:bidi="ar"/>
              </w:rPr>
              <w:t>Anti-ANA antibody, No.(%)</w:t>
            </w:r>
          </w:p>
        </w:tc>
        <w:tc>
          <w:tcPr>
            <w:tcW w:w="1015" w:type="pct"/>
            <w:tcBorders>
              <w:top w:val="nil"/>
              <w:left w:val="nil"/>
              <w:bottom w:val="nil"/>
              <w:right w:val="nil"/>
            </w:tcBorders>
            <w:shd w:val="clear" w:color="auto" w:fill="auto"/>
            <w:noWrap/>
            <w:vAlign w:val="center"/>
          </w:tcPr>
          <w:p w14:paraId="4D22A5BF"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13 (12.70)</w:t>
            </w:r>
          </w:p>
        </w:tc>
        <w:tc>
          <w:tcPr>
            <w:tcW w:w="1015" w:type="pct"/>
            <w:tcBorders>
              <w:top w:val="nil"/>
              <w:left w:val="nil"/>
              <w:bottom w:val="nil"/>
              <w:right w:val="nil"/>
            </w:tcBorders>
            <w:shd w:val="clear" w:color="auto" w:fill="auto"/>
            <w:noWrap/>
            <w:vAlign w:val="center"/>
          </w:tcPr>
          <w:p w14:paraId="453D6A4D"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8 (11.80)</w:t>
            </w:r>
          </w:p>
        </w:tc>
        <w:tc>
          <w:tcPr>
            <w:tcW w:w="1016" w:type="pct"/>
            <w:tcBorders>
              <w:top w:val="nil"/>
              <w:left w:val="nil"/>
              <w:bottom w:val="nil"/>
              <w:right w:val="nil"/>
            </w:tcBorders>
            <w:shd w:val="clear" w:color="auto" w:fill="auto"/>
            <w:noWrap/>
            <w:vAlign w:val="center"/>
          </w:tcPr>
          <w:p w14:paraId="6023E49C"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2 (13.30)</w:t>
            </w:r>
          </w:p>
        </w:tc>
      </w:tr>
      <w:tr w:rsidR="00F551BC" w:rsidRPr="00DA5F28" w14:paraId="2DD17717" w14:textId="77777777">
        <w:trPr>
          <w:trHeight w:val="288"/>
        </w:trPr>
        <w:tc>
          <w:tcPr>
            <w:tcW w:w="1952" w:type="pct"/>
            <w:tcBorders>
              <w:top w:val="nil"/>
              <w:left w:val="nil"/>
              <w:bottom w:val="nil"/>
              <w:right w:val="nil"/>
            </w:tcBorders>
            <w:shd w:val="clear" w:color="auto" w:fill="auto"/>
            <w:noWrap/>
            <w:vAlign w:val="bottom"/>
          </w:tcPr>
          <w:p w14:paraId="7477EEEF" w14:textId="77777777" w:rsidR="00F551BC" w:rsidRPr="00DA5F28" w:rsidRDefault="00DA5F28">
            <w:pPr>
              <w:widowControl/>
              <w:jc w:val="center"/>
              <w:textAlignment w:val="bottom"/>
              <w:rPr>
                <w:rFonts w:ascii="Arial" w:eastAsia="SimSun" w:hAnsi="Arial" w:cs="Arial"/>
                <w:color w:val="000000"/>
                <w:sz w:val="20"/>
                <w:szCs w:val="20"/>
              </w:rPr>
            </w:pPr>
            <w:r w:rsidRPr="00DA5F28">
              <w:rPr>
                <w:rFonts w:ascii="Arial" w:eastAsia="SimSun" w:hAnsi="Arial" w:cs="Arial"/>
                <w:color w:val="000000"/>
                <w:kern w:val="0"/>
                <w:sz w:val="20"/>
                <w:szCs w:val="20"/>
                <w:lang w:bidi="ar"/>
              </w:rPr>
              <w:t>Anti-PR3 antibody, No.(%)</w:t>
            </w:r>
          </w:p>
        </w:tc>
        <w:tc>
          <w:tcPr>
            <w:tcW w:w="1015" w:type="pct"/>
            <w:tcBorders>
              <w:top w:val="nil"/>
              <w:left w:val="nil"/>
              <w:bottom w:val="nil"/>
              <w:right w:val="nil"/>
            </w:tcBorders>
            <w:shd w:val="clear" w:color="auto" w:fill="auto"/>
            <w:noWrap/>
            <w:vAlign w:val="center"/>
          </w:tcPr>
          <w:p w14:paraId="3816356B"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1 (1.0)</w:t>
            </w:r>
          </w:p>
        </w:tc>
        <w:tc>
          <w:tcPr>
            <w:tcW w:w="1015" w:type="pct"/>
            <w:tcBorders>
              <w:top w:val="nil"/>
              <w:left w:val="nil"/>
              <w:bottom w:val="nil"/>
              <w:right w:val="nil"/>
            </w:tcBorders>
            <w:shd w:val="clear" w:color="auto" w:fill="auto"/>
            <w:noWrap/>
            <w:vAlign w:val="center"/>
          </w:tcPr>
          <w:p w14:paraId="470C279B"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1 (1.5)</w:t>
            </w:r>
          </w:p>
        </w:tc>
        <w:tc>
          <w:tcPr>
            <w:tcW w:w="1016" w:type="pct"/>
            <w:tcBorders>
              <w:top w:val="nil"/>
              <w:left w:val="nil"/>
              <w:bottom w:val="nil"/>
              <w:right w:val="nil"/>
            </w:tcBorders>
            <w:shd w:val="clear" w:color="auto" w:fill="auto"/>
            <w:noWrap/>
            <w:vAlign w:val="center"/>
          </w:tcPr>
          <w:p w14:paraId="38584811"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 (0.0)</w:t>
            </w:r>
          </w:p>
        </w:tc>
      </w:tr>
      <w:tr w:rsidR="00F551BC" w:rsidRPr="00DA5F28" w14:paraId="2D236557" w14:textId="77777777">
        <w:trPr>
          <w:trHeight w:val="288"/>
        </w:trPr>
        <w:tc>
          <w:tcPr>
            <w:tcW w:w="1952" w:type="pct"/>
            <w:tcBorders>
              <w:top w:val="nil"/>
              <w:left w:val="nil"/>
              <w:bottom w:val="nil"/>
              <w:right w:val="nil"/>
            </w:tcBorders>
            <w:shd w:val="clear" w:color="auto" w:fill="auto"/>
            <w:noWrap/>
            <w:vAlign w:val="bottom"/>
          </w:tcPr>
          <w:p w14:paraId="57D268B3" w14:textId="77777777" w:rsidR="00F551BC" w:rsidRPr="00DA5F28" w:rsidRDefault="00DA5F28">
            <w:pPr>
              <w:widowControl/>
              <w:jc w:val="center"/>
              <w:textAlignment w:val="bottom"/>
              <w:rPr>
                <w:rFonts w:ascii="Arial" w:eastAsia="SimSun" w:hAnsi="Arial" w:cs="Arial"/>
                <w:color w:val="000000"/>
                <w:sz w:val="20"/>
                <w:szCs w:val="20"/>
              </w:rPr>
            </w:pPr>
            <w:r w:rsidRPr="00DA5F28">
              <w:rPr>
                <w:rFonts w:ascii="Arial" w:eastAsia="SimSun" w:hAnsi="Arial" w:cs="Arial"/>
                <w:color w:val="000000"/>
                <w:kern w:val="0"/>
                <w:sz w:val="20"/>
                <w:szCs w:val="20"/>
                <w:lang w:bidi="ar"/>
              </w:rPr>
              <w:t>Anti-GPI antibody, No.(%)</w:t>
            </w:r>
          </w:p>
        </w:tc>
        <w:tc>
          <w:tcPr>
            <w:tcW w:w="1015" w:type="pct"/>
            <w:tcBorders>
              <w:top w:val="nil"/>
              <w:left w:val="nil"/>
              <w:bottom w:val="nil"/>
              <w:right w:val="nil"/>
            </w:tcBorders>
            <w:shd w:val="clear" w:color="auto" w:fill="auto"/>
            <w:noWrap/>
            <w:vAlign w:val="center"/>
          </w:tcPr>
          <w:p w14:paraId="3E076F79"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2 (2.0)</w:t>
            </w:r>
          </w:p>
        </w:tc>
        <w:tc>
          <w:tcPr>
            <w:tcW w:w="1015" w:type="pct"/>
            <w:tcBorders>
              <w:top w:val="nil"/>
              <w:left w:val="nil"/>
              <w:bottom w:val="nil"/>
              <w:right w:val="nil"/>
            </w:tcBorders>
            <w:shd w:val="clear" w:color="auto" w:fill="auto"/>
            <w:noWrap/>
            <w:vAlign w:val="center"/>
          </w:tcPr>
          <w:p w14:paraId="3E4C43A2"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 (0.0)</w:t>
            </w:r>
          </w:p>
        </w:tc>
        <w:tc>
          <w:tcPr>
            <w:tcW w:w="1016" w:type="pct"/>
            <w:tcBorders>
              <w:top w:val="nil"/>
              <w:left w:val="nil"/>
              <w:bottom w:val="nil"/>
              <w:right w:val="nil"/>
            </w:tcBorders>
            <w:shd w:val="clear" w:color="auto" w:fill="auto"/>
            <w:noWrap/>
            <w:vAlign w:val="center"/>
          </w:tcPr>
          <w:p w14:paraId="0ECB6D0E"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 (0.0)</w:t>
            </w:r>
          </w:p>
        </w:tc>
      </w:tr>
      <w:tr w:rsidR="00F551BC" w:rsidRPr="00DA5F28" w14:paraId="6463F299" w14:textId="77777777">
        <w:trPr>
          <w:trHeight w:val="288"/>
        </w:trPr>
        <w:tc>
          <w:tcPr>
            <w:tcW w:w="1952" w:type="pct"/>
            <w:tcBorders>
              <w:top w:val="nil"/>
              <w:left w:val="nil"/>
              <w:bottom w:val="nil"/>
              <w:right w:val="nil"/>
            </w:tcBorders>
            <w:shd w:val="clear" w:color="auto" w:fill="auto"/>
            <w:noWrap/>
            <w:vAlign w:val="bottom"/>
          </w:tcPr>
          <w:p w14:paraId="41F3775F" w14:textId="77777777" w:rsidR="00F551BC" w:rsidRPr="00DA5F28" w:rsidRDefault="00DA5F28">
            <w:pPr>
              <w:widowControl/>
              <w:jc w:val="center"/>
              <w:textAlignment w:val="bottom"/>
              <w:rPr>
                <w:rFonts w:ascii="Arial" w:eastAsia="SimSun" w:hAnsi="Arial" w:cs="Arial"/>
                <w:color w:val="000000"/>
                <w:sz w:val="20"/>
                <w:szCs w:val="20"/>
              </w:rPr>
            </w:pPr>
            <w:r w:rsidRPr="00DA5F28">
              <w:rPr>
                <w:rFonts w:ascii="Arial" w:eastAsia="SimSun" w:hAnsi="Arial" w:cs="Arial"/>
                <w:color w:val="000000"/>
                <w:kern w:val="0"/>
                <w:sz w:val="20"/>
                <w:szCs w:val="20"/>
                <w:lang w:bidi="ar"/>
              </w:rPr>
              <w:t>Anti-mitochondria M2 antibody, No.(%)</w:t>
            </w:r>
          </w:p>
        </w:tc>
        <w:tc>
          <w:tcPr>
            <w:tcW w:w="1015" w:type="pct"/>
            <w:tcBorders>
              <w:top w:val="nil"/>
              <w:left w:val="nil"/>
              <w:bottom w:val="nil"/>
              <w:right w:val="nil"/>
            </w:tcBorders>
            <w:shd w:val="clear" w:color="auto" w:fill="auto"/>
            <w:noWrap/>
            <w:vAlign w:val="center"/>
          </w:tcPr>
          <w:p w14:paraId="34375D44"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1 (1.0)</w:t>
            </w:r>
          </w:p>
        </w:tc>
        <w:tc>
          <w:tcPr>
            <w:tcW w:w="1015" w:type="pct"/>
            <w:tcBorders>
              <w:top w:val="nil"/>
              <w:left w:val="nil"/>
              <w:bottom w:val="nil"/>
              <w:right w:val="nil"/>
            </w:tcBorders>
            <w:shd w:val="clear" w:color="auto" w:fill="auto"/>
            <w:noWrap/>
            <w:vAlign w:val="center"/>
          </w:tcPr>
          <w:p w14:paraId="4B01C6CE"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 (0.0)</w:t>
            </w:r>
          </w:p>
        </w:tc>
        <w:tc>
          <w:tcPr>
            <w:tcW w:w="1016" w:type="pct"/>
            <w:tcBorders>
              <w:top w:val="nil"/>
              <w:left w:val="nil"/>
              <w:bottom w:val="nil"/>
              <w:right w:val="nil"/>
            </w:tcBorders>
            <w:shd w:val="clear" w:color="auto" w:fill="auto"/>
            <w:noWrap/>
            <w:vAlign w:val="center"/>
          </w:tcPr>
          <w:p w14:paraId="1E34A328"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 (0.0)</w:t>
            </w:r>
          </w:p>
        </w:tc>
      </w:tr>
      <w:tr w:rsidR="00F551BC" w:rsidRPr="00DA5F28" w14:paraId="417597E1" w14:textId="77777777">
        <w:trPr>
          <w:trHeight w:val="288"/>
        </w:trPr>
        <w:tc>
          <w:tcPr>
            <w:tcW w:w="1952" w:type="pct"/>
            <w:tcBorders>
              <w:top w:val="nil"/>
              <w:left w:val="nil"/>
              <w:bottom w:val="nil"/>
              <w:right w:val="nil"/>
            </w:tcBorders>
            <w:shd w:val="clear" w:color="auto" w:fill="auto"/>
            <w:noWrap/>
            <w:vAlign w:val="bottom"/>
          </w:tcPr>
          <w:p w14:paraId="695EB2D8" w14:textId="77777777" w:rsidR="00F551BC" w:rsidRPr="00DA5F28" w:rsidRDefault="00DA5F28">
            <w:pPr>
              <w:widowControl/>
              <w:jc w:val="center"/>
              <w:textAlignment w:val="bottom"/>
              <w:rPr>
                <w:rFonts w:ascii="Arial" w:eastAsia="SimSun" w:hAnsi="Arial" w:cs="Arial"/>
                <w:color w:val="000000"/>
                <w:sz w:val="20"/>
                <w:szCs w:val="20"/>
              </w:rPr>
            </w:pPr>
            <w:r w:rsidRPr="00DA5F28">
              <w:rPr>
                <w:rFonts w:ascii="Arial" w:eastAsia="SimSun" w:hAnsi="Arial" w:cs="Arial"/>
                <w:color w:val="000000"/>
                <w:kern w:val="0"/>
                <w:sz w:val="20"/>
                <w:szCs w:val="20"/>
                <w:lang w:bidi="ar"/>
              </w:rPr>
              <w:t>Anti-SM antibody, No.(%)</w:t>
            </w:r>
          </w:p>
        </w:tc>
        <w:tc>
          <w:tcPr>
            <w:tcW w:w="1015" w:type="pct"/>
            <w:tcBorders>
              <w:top w:val="nil"/>
              <w:left w:val="nil"/>
              <w:bottom w:val="nil"/>
              <w:right w:val="nil"/>
            </w:tcBorders>
            <w:shd w:val="clear" w:color="auto" w:fill="auto"/>
            <w:noWrap/>
            <w:vAlign w:val="center"/>
          </w:tcPr>
          <w:p w14:paraId="70FFEB72"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1 (1.0)</w:t>
            </w:r>
          </w:p>
        </w:tc>
        <w:tc>
          <w:tcPr>
            <w:tcW w:w="1015" w:type="pct"/>
            <w:tcBorders>
              <w:top w:val="nil"/>
              <w:left w:val="nil"/>
              <w:bottom w:val="nil"/>
              <w:right w:val="nil"/>
            </w:tcBorders>
            <w:shd w:val="clear" w:color="auto" w:fill="auto"/>
            <w:noWrap/>
            <w:vAlign w:val="center"/>
          </w:tcPr>
          <w:p w14:paraId="24F87298"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 (0.0)</w:t>
            </w:r>
          </w:p>
        </w:tc>
        <w:tc>
          <w:tcPr>
            <w:tcW w:w="1016" w:type="pct"/>
            <w:tcBorders>
              <w:top w:val="nil"/>
              <w:left w:val="nil"/>
              <w:bottom w:val="nil"/>
              <w:right w:val="nil"/>
            </w:tcBorders>
            <w:shd w:val="clear" w:color="auto" w:fill="auto"/>
            <w:noWrap/>
            <w:vAlign w:val="center"/>
          </w:tcPr>
          <w:p w14:paraId="6A51068F"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 (0.0)</w:t>
            </w:r>
          </w:p>
        </w:tc>
      </w:tr>
      <w:tr w:rsidR="00F551BC" w:rsidRPr="00DA5F28" w14:paraId="40A74371" w14:textId="77777777">
        <w:trPr>
          <w:trHeight w:val="288"/>
        </w:trPr>
        <w:tc>
          <w:tcPr>
            <w:tcW w:w="1952" w:type="pct"/>
            <w:tcBorders>
              <w:top w:val="nil"/>
              <w:left w:val="nil"/>
              <w:bottom w:val="nil"/>
              <w:right w:val="nil"/>
            </w:tcBorders>
            <w:shd w:val="clear" w:color="auto" w:fill="auto"/>
            <w:noWrap/>
            <w:vAlign w:val="bottom"/>
          </w:tcPr>
          <w:p w14:paraId="57507D36" w14:textId="77777777" w:rsidR="00F551BC" w:rsidRPr="00DA5F28" w:rsidRDefault="00DA5F28">
            <w:pPr>
              <w:widowControl/>
              <w:jc w:val="center"/>
              <w:textAlignment w:val="bottom"/>
              <w:rPr>
                <w:rFonts w:ascii="Arial" w:eastAsia="SimSun" w:hAnsi="Arial" w:cs="Arial"/>
                <w:color w:val="000000"/>
                <w:sz w:val="20"/>
                <w:szCs w:val="20"/>
              </w:rPr>
            </w:pPr>
            <w:r w:rsidRPr="00DA5F28">
              <w:rPr>
                <w:rFonts w:ascii="Arial" w:eastAsia="SimSun" w:hAnsi="Arial" w:cs="Arial"/>
                <w:color w:val="000000"/>
                <w:kern w:val="0"/>
                <w:sz w:val="20"/>
                <w:szCs w:val="20"/>
                <w:lang w:bidi="ar"/>
              </w:rPr>
              <w:t>Anti-GBS antibody, No.(%)</w:t>
            </w:r>
          </w:p>
        </w:tc>
        <w:tc>
          <w:tcPr>
            <w:tcW w:w="1015" w:type="pct"/>
            <w:tcBorders>
              <w:top w:val="nil"/>
              <w:left w:val="nil"/>
              <w:bottom w:val="nil"/>
              <w:right w:val="nil"/>
            </w:tcBorders>
            <w:shd w:val="clear" w:color="auto" w:fill="auto"/>
            <w:noWrap/>
            <w:vAlign w:val="center"/>
          </w:tcPr>
          <w:p w14:paraId="45E05EBA"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1 (1.0)</w:t>
            </w:r>
          </w:p>
        </w:tc>
        <w:tc>
          <w:tcPr>
            <w:tcW w:w="1015" w:type="pct"/>
            <w:tcBorders>
              <w:top w:val="nil"/>
              <w:left w:val="nil"/>
              <w:bottom w:val="nil"/>
              <w:right w:val="nil"/>
            </w:tcBorders>
            <w:shd w:val="clear" w:color="auto" w:fill="auto"/>
            <w:noWrap/>
            <w:vAlign w:val="center"/>
          </w:tcPr>
          <w:p w14:paraId="4B9EE4CE"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 (0.0)</w:t>
            </w:r>
          </w:p>
        </w:tc>
        <w:tc>
          <w:tcPr>
            <w:tcW w:w="1016" w:type="pct"/>
            <w:tcBorders>
              <w:top w:val="nil"/>
              <w:left w:val="nil"/>
              <w:bottom w:val="nil"/>
              <w:right w:val="nil"/>
            </w:tcBorders>
            <w:shd w:val="clear" w:color="auto" w:fill="auto"/>
            <w:noWrap/>
            <w:vAlign w:val="center"/>
          </w:tcPr>
          <w:p w14:paraId="29BC8782"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 (0.0)</w:t>
            </w:r>
          </w:p>
        </w:tc>
      </w:tr>
      <w:tr w:rsidR="00F551BC" w:rsidRPr="00DA5F28" w14:paraId="2518F460" w14:textId="77777777">
        <w:trPr>
          <w:trHeight w:val="288"/>
        </w:trPr>
        <w:tc>
          <w:tcPr>
            <w:tcW w:w="1952" w:type="pct"/>
            <w:tcBorders>
              <w:top w:val="nil"/>
              <w:left w:val="nil"/>
              <w:bottom w:val="nil"/>
              <w:right w:val="nil"/>
            </w:tcBorders>
            <w:shd w:val="clear" w:color="auto" w:fill="auto"/>
            <w:noWrap/>
            <w:vAlign w:val="bottom"/>
          </w:tcPr>
          <w:p w14:paraId="6BD32F3F" w14:textId="77777777" w:rsidR="00F551BC" w:rsidRPr="00DA5F28" w:rsidRDefault="00DA5F28">
            <w:pPr>
              <w:widowControl/>
              <w:jc w:val="center"/>
              <w:textAlignment w:val="bottom"/>
              <w:rPr>
                <w:rFonts w:ascii="Arial" w:eastAsia="SimSun" w:hAnsi="Arial" w:cs="Arial"/>
                <w:color w:val="000000"/>
                <w:sz w:val="20"/>
                <w:szCs w:val="20"/>
              </w:rPr>
            </w:pPr>
            <w:r w:rsidRPr="00DA5F28">
              <w:rPr>
                <w:rFonts w:ascii="Arial" w:eastAsia="SimSun" w:hAnsi="Arial" w:cs="Arial"/>
                <w:color w:val="000000"/>
                <w:kern w:val="0"/>
                <w:sz w:val="20"/>
                <w:szCs w:val="20"/>
                <w:lang w:bidi="ar"/>
              </w:rPr>
              <w:t>Anti-cardiolipin antibody, No.(%)</w:t>
            </w:r>
          </w:p>
        </w:tc>
        <w:tc>
          <w:tcPr>
            <w:tcW w:w="1015" w:type="pct"/>
            <w:tcBorders>
              <w:top w:val="nil"/>
              <w:left w:val="nil"/>
              <w:bottom w:val="nil"/>
              <w:right w:val="nil"/>
            </w:tcBorders>
            <w:shd w:val="clear" w:color="auto" w:fill="auto"/>
            <w:noWrap/>
            <w:vAlign w:val="center"/>
          </w:tcPr>
          <w:p w14:paraId="1FC884FE"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2 (2.0)</w:t>
            </w:r>
          </w:p>
        </w:tc>
        <w:tc>
          <w:tcPr>
            <w:tcW w:w="1015" w:type="pct"/>
            <w:tcBorders>
              <w:top w:val="nil"/>
              <w:left w:val="nil"/>
              <w:bottom w:val="nil"/>
              <w:right w:val="nil"/>
            </w:tcBorders>
            <w:shd w:val="clear" w:color="auto" w:fill="auto"/>
            <w:noWrap/>
            <w:vAlign w:val="center"/>
          </w:tcPr>
          <w:p w14:paraId="6AA2B68C" w14:textId="77777777" w:rsidR="00F551BC" w:rsidRPr="00DA5F28" w:rsidRDefault="00DA5F28">
            <w:pPr>
              <w:widowControl/>
              <w:jc w:val="center"/>
              <w:textAlignment w:val="center"/>
              <w:rPr>
                <w:rFonts w:ascii="Arial" w:eastAsia="SimSun" w:hAnsi="Arial" w:cs="Arial"/>
                <w:color w:val="000000"/>
                <w:sz w:val="20"/>
                <w:szCs w:val="20"/>
              </w:rPr>
            </w:pPr>
            <w:r w:rsidRPr="00DA5F28">
              <w:rPr>
                <w:rStyle w:val="font11"/>
                <w:rFonts w:eastAsia="SimSun"/>
                <w:sz w:val="20"/>
                <w:szCs w:val="20"/>
                <w:lang w:bidi="ar"/>
              </w:rPr>
              <w:t xml:space="preserve">2 </w:t>
            </w:r>
            <w:r w:rsidRPr="00DA5F28">
              <w:rPr>
                <w:rStyle w:val="font21"/>
                <w:rFonts w:ascii="Arial" w:hAnsi="Arial" w:cs="Arial" w:hint="default"/>
                <w:sz w:val="20"/>
                <w:szCs w:val="20"/>
                <w:lang w:bidi="ar"/>
              </w:rPr>
              <w:t>（</w:t>
            </w:r>
            <w:r w:rsidRPr="00DA5F28">
              <w:rPr>
                <w:rStyle w:val="font11"/>
                <w:rFonts w:eastAsia="SimSun"/>
                <w:sz w:val="20"/>
                <w:szCs w:val="20"/>
                <w:lang w:bidi="ar"/>
              </w:rPr>
              <w:t>2.9</w:t>
            </w:r>
            <w:r w:rsidRPr="00DA5F28">
              <w:rPr>
                <w:rStyle w:val="font21"/>
                <w:rFonts w:ascii="Arial" w:hAnsi="Arial" w:cs="Arial" w:hint="default"/>
                <w:sz w:val="20"/>
                <w:szCs w:val="20"/>
                <w:lang w:bidi="ar"/>
              </w:rPr>
              <w:t>）</w:t>
            </w:r>
          </w:p>
        </w:tc>
        <w:tc>
          <w:tcPr>
            <w:tcW w:w="1016" w:type="pct"/>
            <w:tcBorders>
              <w:top w:val="nil"/>
              <w:left w:val="nil"/>
              <w:bottom w:val="nil"/>
              <w:right w:val="nil"/>
            </w:tcBorders>
            <w:shd w:val="clear" w:color="auto" w:fill="auto"/>
            <w:noWrap/>
            <w:vAlign w:val="center"/>
          </w:tcPr>
          <w:p w14:paraId="7F42147D"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 (0.0)</w:t>
            </w:r>
          </w:p>
        </w:tc>
      </w:tr>
      <w:tr w:rsidR="00F551BC" w:rsidRPr="00DA5F28" w14:paraId="45A388C1" w14:textId="77777777">
        <w:trPr>
          <w:trHeight w:val="288"/>
        </w:trPr>
        <w:tc>
          <w:tcPr>
            <w:tcW w:w="1952" w:type="pct"/>
            <w:tcBorders>
              <w:top w:val="nil"/>
              <w:left w:val="nil"/>
              <w:bottom w:val="nil"/>
              <w:right w:val="nil"/>
            </w:tcBorders>
            <w:shd w:val="clear" w:color="auto" w:fill="auto"/>
            <w:noWrap/>
            <w:vAlign w:val="bottom"/>
          </w:tcPr>
          <w:p w14:paraId="4963CF2E" w14:textId="77777777" w:rsidR="00F551BC" w:rsidRPr="00DA5F28" w:rsidRDefault="00DA5F28">
            <w:pPr>
              <w:widowControl/>
              <w:jc w:val="center"/>
              <w:textAlignment w:val="bottom"/>
              <w:rPr>
                <w:rFonts w:ascii="Arial" w:eastAsia="SimSun" w:hAnsi="Arial" w:cs="Arial"/>
                <w:color w:val="000000"/>
                <w:sz w:val="20"/>
                <w:szCs w:val="20"/>
              </w:rPr>
            </w:pPr>
            <w:r w:rsidRPr="00DA5F28">
              <w:rPr>
                <w:rFonts w:ascii="Arial" w:eastAsia="SimSun" w:hAnsi="Arial" w:cs="Arial"/>
                <w:color w:val="000000"/>
                <w:kern w:val="0"/>
                <w:sz w:val="20"/>
                <w:szCs w:val="20"/>
                <w:lang w:bidi="ar"/>
              </w:rPr>
              <w:t>Anti-SSA antibody, No.(%)</w:t>
            </w:r>
          </w:p>
        </w:tc>
        <w:tc>
          <w:tcPr>
            <w:tcW w:w="1015" w:type="pct"/>
            <w:tcBorders>
              <w:top w:val="nil"/>
              <w:left w:val="nil"/>
              <w:bottom w:val="nil"/>
              <w:right w:val="nil"/>
            </w:tcBorders>
            <w:shd w:val="clear" w:color="auto" w:fill="auto"/>
            <w:noWrap/>
            <w:vAlign w:val="center"/>
          </w:tcPr>
          <w:p w14:paraId="150FFC6B"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2 (2.0)</w:t>
            </w:r>
          </w:p>
        </w:tc>
        <w:tc>
          <w:tcPr>
            <w:tcW w:w="1015" w:type="pct"/>
            <w:tcBorders>
              <w:top w:val="nil"/>
              <w:left w:val="nil"/>
              <w:bottom w:val="nil"/>
              <w:right w:val="nil"/>
            </w:tcBorders>
            <w:shd w:val="clear" w:color="auto" w:fill="auto"/>
            <w:noWrap/>
            <w:vAlign w:val="center"/>
          </w:tcPr>
          <w:p w14:paraId="21534D25"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 (0.0)</w:t>
            </w:r>
          </w:p>
        </w:tc>
        <w:tc>
          <w:tcPr>
            <w:tcW w:w="1016" w:type="pct"/>
            <w:tcBorders>
              <w:top w:val="nil"/>
              <w:left w:val="nil"/>
              <w:bottom w:val="nil"/>
              <w:right w:val="nil"/>
            </w:tcBorders>
            <w:shd w:val="clear" w:color="auto" w:fill="auto"/>
            <w:noWrap/>
            <w:vAlign w:val="center"/>
          </w:tcPr>
          <w:p w14:paraId="13C347BB"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 (0.0)</w:t>
            </w:r>
          </w:p>
        </w:tc>
      </w:tr>
      <w:tr w:rsidR="00F551BC" w:rsidRPr="00DA5F28" w14:paraId="7A83CEC8" w14:textId="77777777">
        <w:trPr>
          <w:trHeight w:val="288"/>
        </w:trPr>
        <w:tc>
          <w:tcPr>
            <w:tcW w:w="1952" w:type="pct"/>
            <w:tcBorders>
              <w:top w:val="nil"/>
              <w:left w:val="nil"/>
              <w:bottom w:val="nil"/>
              <w:right w:val="nil"/>
            </w:tcBorders>
            <w:shd w:val="clear" w:color="auto" w:fill="auto"/>
            <w:noWrap/>
            <w:vAlign w:val="bottom"/>
          </w:tcPr>
          <w:p w14:paraId="2DC23A51" w14:textId="77777777" w:rsidR="00F551BC" w:rsidRPr="00DA5F28" w:rsidRDefault="00DA5F28">
            <w:pPr>
              <w:widowControl/>
              <w:jc w:val="center"/>
              <w:textAlignment w:val="bottom"/>
              <w:rPr>
                <w:rFonts w:ascii="Arial" w:eastAsia="SimSun" w:hAnsi="Arial" w:cs="Arial"/>
                <w:color w:val="000000"/>
                <w:sz w:val="20"/>
                <w:szCs w:val="20"/>
              </w:rPr>
            </w:pPr>
            <w:r w:rsidRPr="00DA5F28">
              <w:rPr>
                <w:rFonts w:ascii="Arial" w:eastAsia="SimSun" w:hAnsi="Arial" w:cs="Arial"/>
                <w:color w:val="000000"/>
                <w:kern w:val="0"/>
                <w:sz w:val="20"/>
                <w:szCs w:val="20"/>
                <w:lang w:bidi="ar"/>
              </w:rPr>
              <w:t>Rheumatoid factors, No.(%)</w:t>
            </w:r>
          </w:p>
        </w:tc>
        <w:tc>
          <w:tcPr>
            <w:tcW w:w="1015" w:type="pct"/>
            <w:tcBorders>
              <w:top w:val="nil"/>
              <w:left w:val="nil"/>
              <w:bottom w:val="nil"/>
              <w:right w:val="nil"/>
            </w:tcBorders>
            <w:shd w:val="clear" w:color="auto" w:fill="auto"/>
            <w:noWrap/>
            <w:vAlign w:val="center"/>
          </w:tcPr>
          <w:p w14:paraId="0F4405FA"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1 (1.0)</w:t>
            </w:r>
          </w:p>
        </w:tc>
        <w:tc>
          <w:tcPr>
            <w:tcW w:w="1015" w:type="pct"/>
            <w:tcBorders>
              <w:top w:val="nil"/>
              <w:left w:val="nil"/>
              <w:bottom w:val="nil"/>
              <w:right w:val="nil"/>
            </w:tcBorders>
            <w:shd w:val="clear" w:color="auto" w:fill="auto"/>
            <w:noWrap/>
            <w:vAlign w:val="center"/>
          </w:tcPr>
          <w:p w14:paraId="3FA60569"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 xml:space="preserve">1 </w:t>
            </w:r>
            <w:r w:rsidRPr="00DA5F28">
              <w:rPr>
                <w:rFonts w:ascii="Arial" w:eastAsia="SimSun" w:hAnsi="Arial" w:cs="Arial"/>
                <w:color w:val="000000"/>
                <w:kern w:val="0"/>
                <w:sz w:val="20"/>
                <w:szCs w:val="20"/>
                <w:lang w:bidi="ar"/>
              </w:rPr>
              <w:t>(1.5)</w:t>
            </w:r>
          </w:p>
        </w:tc>
        <w:tc>
          <w:tcPr>
            <w:tcW w:w="1016" w:type="pct"/>
            <w:tcBorders>
              <w:top w:val="nil"/>
              <w:left w:val="nil"/>
              <w:bottom w:val="nil"/>
              <w:right w:val="nil"/>
            </w:tcBorders>
            <w:shd w:val="clear" w:color="auto" w:fill="auto"/>
            <w:noWrap/>
            <w:vAlign w:val="center"/>
          </w:tcPr>
          <w:p w14:paraId="5F2A72D2"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 (0.0)</w:t>
            </w:r>
          </w:p>
        </w:tc>
      </w:tr>
      <w:tr w:rsidR="00F551BC" w:rsidRPr="00DA5F28" w14:paraId="35AABF8A" w14:textId="77777777">
        <w:trPr>
          <w:trHeight w:val="288"/>
        </w:trPr>
        <w:tc>
          <w:tcPr>
            <w:tcW w:w="1952" w:type="pct"/>
            <w:tcBorders>
              <w:top w:val="nil"/>
              <w:left w:val="nil"/>
              <w:bottom w:val="nil"/>
              <w:right w:val="nil"/>
            </w:tcBorders>
            <w:shd w:val="clear" w:color="auto" w:fill="auto"/>
            <w:noWrap/>
            <w:vAlign w:val="bottom"/>
          </w:tcPr>
          <w:p w14:paraId="2DA0CF76" w14:textId="77777777" w:rsidR="00F551BC" w:rsidRPr="00DA5F28" w:rsidRDefault="00DA5F28">
            <w:pPr>
              <w:widowControl/>
              <w:jc w:val="center"/>
              <w:textAlignment w:val="bottom"/>
              <w:rPr>
                <w:rFonts w:ascii="Arial" w:eastAsia="SimSun" w:hAnsi="Arial" w:cs="Arial"/>
                <w:color w:val="000000"/>
                <w:sz w:val="20"/>
                <w:szCs w:val="20"/>
              </w:rPr>
            </w:pPr>
            <w:r w:rsidRPr="00DA5F28">
              <w:rPr>
                <w:rFonts w:ascii="Arial" w:eastAsia="SimSun" w:hAnsi="Arial" w:cs="Arial"/>
                <w:color w:val="000000"/>
                <w:kern w:val="0"/>
                <w:sz w:val="20"/>
                <w:szCs w:val="20"/>
                <w:lang w:bidi="ar"/>
              </w:rPr>
              <w:t>Anti-PMSCL antibody, No.(%)</w:t>
            </w:r>
          </w:p>
        </w:tc>
        <w:tc>
          <w:tcPr>
            <w:tcW w:w="1015" w:type="pct"/>
            <w:tcBorders>
              <w:top w:val="nil"/>
              <w:left w:val="nil"/>
              <w:bottom w:val="nil"/>
              <w:right w:val="nil"/>
            </w:tcBorders>
            <w:shd w:val="clear" w:color="auto" w:fill="auto"/>
            <w:noWrap/>
            <w:vAlign w:val="center"/>
          </w:tcPr>
          <w:p w14:paraId="0D439EA3"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1 (1.0)</w:t>
            </w:r>
          </w:p>
        </w:tc>
        <w:tc>
          <w:tcPr>
            <w:tcW w:w="1015" w:type="pct"/>
            <w:tcBorders>
              <w:top w:val="nil"/>
              <w:left w:val="nil"/>
              <w:bottom w:val="nil"/>
              <w:right w:val="nil"/>
            </w:tcBorders>
            <w:shd w:val="clear" w:color="auto" w:fill="auto"/>
            <w:noWrap/>
            <w:vAlign w:val="center"/>
          </w:tcPr>
          <w:p w14:paraId="7629929A"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 (0.0)</w:t>
            </w:r>
          </w:p>
        </w:tc>
        <w:tc>
          <w:tcPr>
            <w:tcW w:w="1016" w:type="pct"/>
            <w:tcBorders>
              <w:top w:val="nil"/>
              <w:left w:val="nil"/>
              <w:bottom w:val="nil"/>
              <w:right w:val="nil"/>
            </w:tcBorders>
            <w:shd w:val="clear" w:color="auto" w:fill="auto"/>
            <w:noWrap/>
            <w:vAlign w:val="center"/>
          </w:tcPr>
          <w:p w14:paraId="33EA1169"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 (0.0)</w:t>
            </w:r>
          </w:p>
        </w:tc>
      </w:tr>
      <w:tr w:rsidR="00F551BC" w:rsidRPr="00DA5F28" w14:paraId="62D1EC7E" w14:textId="77777777">
        <w:trPr>
          <w:trHeight w:val="288"/>
        </w:trPr>
        <w:tc>
          <w:tcPr>
            <w:tcW w:w="1952" w:type="pct"/>
            <w:tcBorders>
              <w:top w:val="nil"/>
              <w:left w:val="nil"/>
              <w:bottom w:val="nil"/>
              <w:right w:val="nil"/>
            </w:tcBorders>
            <w:shd w:val="clear" w:color="auto" w:fill="auto"/>
            <w:noWrap/>
            <w:vAlign w:val="bottom"/>
          </w:tcPr>
          <w:p w14:paraId="7282D52A" w14:textId="77777777" w:rsidR="00F551BC" w:rsidRPr="00DA5F28" w:rsidRDefault="00DA5F28">
            <w:pPr>
              <w:widowControl/>
              <w:jc w:val="center"/>
              <w:textAlignment w:val="bottom"/>
              <w:rPr>
                <w:rFonts w:ascii="Arial" w:eastAsia="SimSun" w:hAnsi="Arial" w:cs="Arial"/>
                <w:color w:val="000000"/>
                <w:sz w:val="20"/>
                <w:szCs w:val="20"/>
              </w:rPr>
            </w:pPr>
            <w:r w:rsidRPr="00DA5F28">
              <w:rPr>
                <w:rFonts w:ascii="Arial" w:eastAsia="SimSun" w:hAnsi="Arial" w:cs="Arial"/>
                <w:color w:val="000000"/>
                <w:kern w:val="0"/>
                <w:sz w:val="20"/>
                <w:szCs w:val="20"/>
                <w:lang w:bidi="ar"/>
              </w:rPr>
              <w:t>Paraneoplastic antibody, No.(%)</w:t>
            </w:r>
          </w:p>
        </w:tc>
        <w:tc>
          <w:tcPr>
            <w:tcW w:w="1015" w:type="pct"/>
            <w:tcBorders>
              <w:top w:val="nil"/>
              <w:left w:val="nil"/>
              <w:bottom w:val="nil"/>
              <w:right w:val="nil"/>
            </w:tcBorders>
            <w:shd w:val="clear" w:color="auto" w:fill="auto"/>
            <w:noWrap/>
            <w:vAlign w:val="center"/>
          </w:tcPr>
          <w:p w14:paraId="2038A9C4" w14:textId="77777777" w:rsidR="00F551BC" w:rsidRPr="00DA5F28" w:rsidRDefault="00DA5F28">
            <w:pPr>
              <w:widowControl/>
              <w:jc w:val="center"/>
              <w:textAlignment w:val="center"/>
              <w:rPr>
                <w:rFonts w:ascii="Arial" w:eastAsia="SimSun" w:hAnsi="Arial" w:cs="Arial"/>
                <w:color w:val="000000"/>
                <w:sz w:val="20"/>
                <w:szCs w:val="20"/>
              </w:rPr>
            </w:pPr>
            <w:r w:rsidRPr="00DA5F28">
              <w:rPr>
                <w:rStyle w:val="font11"/>
                <w:rFonts w:eastAsia="SimSun"/>
                <w:sz w:val="20"/>
                <w:szCs w:val="20"/>
                <w:lang w:bidi="ar"/>
              </w:rPr>
              <w:t xml:space="preserve">3 </w:t>
            </w:r>
            <w:r w:rsidRPr="00DA5F28">
              <w:rPr>
                <w:rStyle w:val="font21"/>
                <w:rFonts w:ascii="Arial" w:hAnsi="Arial" w:cs="Arial" w:hint="default"/>
                <w:sz w:val="20"/>
                <w:szCs w:val="20"/>
                <w:lang w:bidi="ar"/>
              </w:rPr>
              <w:t>（</w:t>
            </w:r>
            <w:r w:rsidRPr="00DA5F28">
              <w:rPr>
                <w:rStyle w:val="font11"/>
                <w:rFonts w:eastAsia="SimSun"/>
                <w:sz w:val="20"/>
                <w:szCs w:val="20"/>
                <w:lang w:bidi="ar"/>
              </w:rPr>
              <w:t>2.90</w:t>
            </w:r>
            <w:r w:rsidRPr="00DA5F28">
              <w:rPr>
                <w:rStyle w:val="font21"/>
                <w:rFonts w:ascii="Arial" w:hAnsi="Arial" w:cs="Arial" w:hint="default"/>
                <w:sz w:val="20"/>
                <w:szCs w:val="20"/>
                <w:lang w:bidi="ar"/>
              </w:rPr>
              <w:t>）</w:t>
            </w:r>
          </w:p>
        </w:tc>
        <w:tc>
          <w:tcPr>
            <w:tcW w:w="1015" w:type="pct"/>
            <w:tcBorders>
              <w:top w:val="nil"/>
              <w:left w:val="nil"/>
              <w:bottom w:val="nil"/>
              <w:right w:val="nil"/>
            </w:tcBorders>
            <w:shd w:val="clear" w:color="auto" w:fill="auto"/>
            <w:noWrap/>
            <w:vAlign w:val="center"/>
          </w:tcPr>
          <w:p w14:paraId="38D58145"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 (0.0)</w:t>
            </w:r>
          </w:p>
        </w:tc>
        <w:tc>
          <w:tcPr>
            <w:tcW w:w="1016" w:type="pct"/>
            <w:tcBorders>
              <w:top w:val="nil"/>
              <w:left w:val="nil"/>
              <w:bottom w:val="nil"/>
              <w:right w:val="nil"/>
            </w:tcBorders>
            <w:shd w:val="clear" w:color="auto" w:fill="auto"/>
            <w:noWrap/>
            <w:vAlign w:val="center"/>
          </w:tcPr>
          <w:p w14:paraId="71CD0F54"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2 (13.30)</w:t>
            </w:r>
          </w:p>
        </w:tc>
      </w:tr>
      <w:tr w:rsidR="00F551BC" w:rsidRPr="00DA5F28" w14:paraId="26D8FE35" w14:textId="77777777">
        <w:trPr>
          <w:trHeight w:val="288"/>
        </w:trPr>
        <w:tc>
          <w:tcPr>
            <w:tcW w:w="1952" w:type="pct"/>
            <w:tcBorders>
              <w:top w:val="nil"/>
              <w:left w:val="nil"/>
              <w:bottom w:val="nil"/>
              <w:right w:val="nil"/>
            </w:tcBorders>
            <w:shd w:val="clear" w:color="auto" w:fill="auto"/>
            <w:noWrap/>
            <w:vAlign w:val="bottom"/>
          </w:tcPr>
          <w:p w14:paraId="2A6A9C07" w14:textId="77777777" w:rsidR="00F551BC" w:rsidRPr="00DA5F28" w:rsidRDefault="00DA5F28">
            <w:pPr>
              <w:widowControl/>
              <w:jc w:val="left"/>
              <w:textAlignment w:val="bottom"/>
              <w:rPr>
                <w:rFonts w:ascii="Arial" w:eastAsia="SimSun" w:hAnsi="Arial" w:cs="Arial"/>
                <w:color w:val="000000"/>
                <w:sz w:val="20"/>
                <w:szCs w:val="20"/>
              </w:rPr>
            </w:pPr>
            <w:r w:rsidRPr="00DA5F28">
              <w:rPr>
                <w:rFonts w:ascii="Arial" w:eastAsia="SimSun" w:hAnsi="Arial" w:cs="Arial"/>
                <w:color w:val="000000"/>
                <w:kern w:val="0"/>
                <w:sz w:val="20"/>
                <w:szCs w:val="20"/>
                <w:lang w:bidi="ar"/>
              </w:rPr>
              <w:t>Clinical manifestation</w:t>
            </w:r>
          </w:p>
        </w:tc>
        <w:tc>
          <w:tcPr>
            <w:tcW w:w="1015" w:type="pct"/>
            <w:tcBorders>
              <w:top w:val="nil"/>
              <w:left w:val="nil"/>
              <w:bottom w:val="nil"/>
              <w:right w:val="nil"/>
            </w:tcBorders>
            <w:shd w:val="clear" w:color="auto" w:fill="auto"/>
            <w:noWrap/>
            <w:vAlign w:val="center"/>
          </w:tcPr>
          <w:p w14:paraId="56F094DB" w14:textId="77777777" w:rsidR="00F551BC" w:rsidRPr="00DA5F28" w:rsidRDefault="00F551BC">
            <w:pPr>
              <w:rPr>
                <w:rFonts w:ascii="Arial" w:eastAsia="SimSun" w:hAnsi="Arial" w:cs="Arial"/>
                <w:color w:val="000000"/>
                <w:sz w:val="20"/>
                <w:szCs w:val="20"/>
              </w:rPr>
            </w:pPr>
          </w:p>
        </w:tc>
        <w:tc>
          <w:tcPr>
            <w:tcW w:w="1015" w:type="pct"/>
            <w:tcBorders>
              <w:top w:val="nil"/>
              <w:left w:val="nil"/>
              <w:bottom w:val="nil"/>
              <w:right w:val="nil"/>
            </w:tcBorders>
            <w:shd w:val="clear" w:color="auto" w:fill="auto"/>
            <w:noWrap/>
            <w:vAlign w:val="center"/>
          </w:tcPr>
          <w:p w14:paraId="668B6701" w14:textId="77777777" w:rsidR="00F551BC" w:rsidRPr="00DA5F28" w:rsidRDefault="00F551BC">
            <w:pPr>
              <w:rPr>
                <w:rFonts w:ascii="Arial" w:eastAsia="SimSun" w:hAnsi="Arial" w:cs="Arial"/>
                <w:color w:val="000000"/>
                <w:sz w:val="20"/>
                <w:szCs w:val="20"/>
              </w:rPr>
            </w:pPr>
          </w:p>
        </w:tc>
        <w:tc>
          <w:tcPr>
            <w:tcW w:w="1016" w:type="pct"/>
            <w:tcBorders>
              <w:top w:val="nil"/>
              <w:left w:val="nil"/>
              <w:bottom w:val="nil"/>
              <w:right w:val="nil"/>
            </w:tcBorders>
            <w:shd w:val="clear" w:color="auto" w:fill="auto"/>
            <w:noWrap/>
            <w:vAlign w:val="center"/>
          </w:tcPr>
          <w:p w14:paraId="0CFB7C37" w14:textId="77777777" w:rsidR="00F551BC" w:rsidRPr="00DA5F28" w:rsidRDefault="00F551BC">
            <w:pPr>
              <w:rPr>
                <w:rFonts w:ascii="Arial" w:eastAsia="SimSun" w:hAnsi="Arial" w:cs="Arial"/>
                <w:color w:val="000000"/>
                <w:sz w:val="20"/>
                <w:szCs w:val="20"/>
              </w:rPr>
            </w:pPr>
          </w:p>
        </w:tc>
      </w:tr>
      <w:tr w:rsidR="00F551BC" w:rsidRPr="00DA5F28" w14:paraId="6B2B8D46" w14:textId="77777777">
        <w:trPr>
          <w:trHeight w:val="288"/>
        </w:trPr>
        <w:tc>
          <w:tcPr>
            <w:tcW w:w="1952" w:type="pct"/>
            <w:tcBorders>
              <w:top w:val="nil"/>
              <w:left w:val="nil"/>
              <w:bottom w:val="nil"/>
              <w:right w:val="nil"/>
            </w:tcBorders>
            <w:shd w:val="clear" w:color="auto" w:fill="auto"/>
            <w:noWrap/>
            <w:vAlign w:val="bottom"/>
          </w:tcPr>
          <w:p w14:paraId="6D9D01E1" w14:textId="77777777" w:rsidR="00F551BC" w:rsidRPr="00DA5F28" w:rsidRDefault="00DA5F28">
            <w:pPr>
              <w:widowControl/>
              <w:jc w:val="center"/>
              <w:textAlignment w:val="bottom"/>
              <w:rPr>
                <w:rFonts w:ascii="Arial" w:eastAsia="SimSun" w:hAnsi="Arial" w:cs="Arial"/>
                <w:color w:val="000000"/>
                <w:sz w:val="20"/>
                <w:szCs w:val="20"/>
              </w:rPr>
            </w:pPr>
            <w:r w:rsidRPr="00DA5F28">
              <w:rPr>
                <w:rFonts w:ascii="Arial" w:eastAsia="SimSun" w:hAnsi="Arial" w:cs="Arial"/>
                <w:color w:val="000000"/>
                <w:kern w:val="0"/>
                <w:sz w:val="20"/>
                <w:szCs w:val="20"/>
                <w:lang w:bidi="ar"/>
              </w:rPr>
              <w:t>Mental behavior disorder, No.(%)</w:t>
            </w:r>
          </w:p>
        </w:tc>
        <w:tc>
          <w:tcPr>
            <w:tcW w:w="1015" w:type="pct"/>
            <w:tcBorders>
              <w:top w:val="nil"/>
              <w:left w:val="nil"/>
              <w:bottom w:val="nil"/>
              <w:right w:val="nil"/>
            </w:tcBorders>
            <w:shd w:val="clear" w:color="auto" w:fill="auto"/>
            <w:noWrap/>
            <w:vAlign w:val="center"/>
          </w:tcPr>
          <w:p w14:paraId="3B5E11A5"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77 (75.50)</w:t>
            </w:r>
          </w:p>
        </w:tc>
        <w:tc>
          <w:tcPr>
            <w:tcW w:w="1015" w:type="pct"/>
            <w:tcBorders>
              <w:top w:val="nil"/>
              <w:left w:val="nil"/>
              <w:bottom w:val="nil"/>
              <w:right w:val="nil"/>
            </w:tcBorders>
            <w:shd w:val="clear" w:color="auto" w:fill="auto"/>
            <w:noWrap/>
            <w:vAlign w:val="center"/>
          </w:tcPr>
          <w:p w14:paraId="22D7B8FD"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42 (61.80)</w:t>
            </w:r>
          </w:p>
        </w:tc>
        <w:tc>
          <w:tcPr>
            <w:tcW w:w="1016" w:type="pct"/>
            <w:tcBorders>
              <w:top w:val="nil"/>
              <w:left w:val="nil"/>
              <w:bottom w:val="nil"/>
              <w:right w:val="nil"/>
            </w:tcBorders>
            <w:shd w:val="clear" w:color="auto" w:fill="auto"/>
            <w:noWrap/>
            <w:vAlign w:val="center"/>
          </w:tcPr>
          <w:p w14:paraId="48E097C7"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11 (73.30)</w:t>
            </w:r>
          </w:p>
        </w:tc>
      </w:tr>
      <w:tr w:rsidR="00F551BC" w:rsidRPr="00DA5F28" w14:paraId="397D21F8" w14:textId="77777777">
        <w:trPr>
          <w:trHeight w:val="288"/>
        </w:trPr>
        <w:tc>
          <w:tcPr>
            <w:tcW w:w="1952" w:type="pct"/>
            <w:tcBorders>
              <w:top w:val="nil"/>
              <w:left w:val="nil"/>
              <w:bottom w:val="nil"/>
              <w:right w:val="nil"/>
            </w:tcBorders>
            <w:shd w:val="clear" w:color="auto" w:fill="auto"/>
            <w:noWrap/>
            <w:vAlign w:val="bottom"/>
          </w:tcPr>
          <w:p w14:paraId="00D7AA6C" w14:textId="77777777" w:rsidR="00F551BC" w:rsidRPr="00DA5F28" w:rsidRDefault="00DA5F28">
            <w:pPr>
              <w:widowControl/>
              <w:jc w:val="center"/>
              <w:textAlignment w:val="bottom"/>
              <w:rPr>
                <w:rFonts w:ascii="Arial" w:eastAsia="SimSun" w:hAnsi="Arial" w:cs="Arial"/>
                <w:color w:val="000000"/>
                <w:sz w:val="20"/>
                <w:szCs w:val="20"/>
              </w:rPr>
            </w:pPr>
            <w:r w:rsidRPr="00DA5F28">
              <w:rPr>
                <w:rFonts w:ascii="Arial" w:eastAsia="SimSun" w:hAnsi="Arial" w:cs="Arial"/>
                <w:color w:val="000000"/>
                <w:kern w:val="0"/>
                <w:sz w:val="20"/>
                <w:szCs w:val="20"/>
                <w:lang w:bidi="ar"/>
              </w:rPr>
              <w:t>Cognitive impairment, No.(%)</w:t>
            </w:r>
          </w:p>
        </w:tc>
        <w:tc>
          <w:tcPr>
            <w:tcW w:w="1015" w:type="pct"/>
            <w:tcBorders>
              <w:top w:val="nil"/>
              <w:left w:val="nil"/>
              <w:bottom w:val="nil"/>
              <w:right w:val="nil"/>
            </w:tcBorders>
            <w:shd w:val="clear" w:color="auto" w:fill="auto"/>
            <w:noWrap/>
            <w:vAlign w:val="center"/>
          </w:tcPr>
          <w:p w14:paraId="6CB1AB9A"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 xml:space="preserve">72 </w:t>
            </w:r>
            <w:r w:rsidRPr="00DA5F28">
              <w:rPr>
                <w:rFonts w:ascii="Arial" w:eastAsia="SimSun" w:hAnsi="Arial" w:cs="Arial"/>
                <w:color w:val="000000"/>
                <w:kern w:val="0"/>
                <w:sz w:val="20"/>
                <w:szCs w:val="20"/>
                <w:lang w:bidi="ar"/>
              </w:rPr>
              <w:t>(70.59)</w:t>
            </w:r>
          </w:p>
        </w:tc>
        <w:tc>
          <w:tcPr>
            <w:tcW w:w="1015" w:type="pct"/>
            <w:tcBorders>
              <w:top w:val="nil"/>
              <w:left w:val="nil"/>
              <w:bottom w:val="nil"/>
              <w:right w:val="nil"/>
            </w:tcBorders>
            <w:shd w:val="clear" w:color="auto" w:fill="auto"/>
            <w:noWrap/>
            <w:vAlign w:val="center"/>
          </w:tcPr>
          <w:p w14:paraId="77111FE4"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36 (52.94)</w:t>
            </w:r>
          </w:p>
        </w:tc>
        <w:tc>
          <w:tcPr>
            <w:tcW w:w="1016" w:type="pct"/>
            <w:tcBorders>
              <w:top w:val="nil"/>
              <w:left w:val="nil"/>
              <w:bottom w:val="nil"/>
              <w:right w:val="nil"/>
            </w:tcBorders>
            <w:shd w:val="clear" w:color="auto" w:fill="auto"/>
            <w:noWrap/>
            <w:vAlign w:val="center"/>
          </w:tcPr>
          <w:p w14:paraId="67015740"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11 (73.30)</w:t>
            </w:r>
          </w:p>
        </w:tc>
      </w:tr>
      <w:tr w:rsidR="00F551BC" w:rsidRPr="00DA5F28" w14:paraId="0E475B0E" w14:textId="77777777">
        <w:trPr>
          <w:trHeight w:val="288"/>
        </w:trPr>
        <w:tc>
          <w:tcPr>
            <w:tcW w:w="1952" w:type="pct"/>
            <w:tcBorders>
              <w:top w:val="nil"/>
              <w:left w:val="nil"/>
              <w:bottom w:val="nil"/>
              <w:right w:val="nil"/>
            </w:tcBorders>
            <w:shd w:val="clear" w:color="auto" w:fill="auto"/>
            <w:noWrap/>
            <w:vAlign w:val="bottom"/>
          </w:tcPr>
          <w:p w14:paraId="108CFA44" w14:textId="77777777" w:rsidR="00F551BC" w:rsidRPr="00DA5F28" w:rsidRDefault="00DA5F28">
            <w:pPr>
              <w:widowControl/>
              <w:jc w:val="center"/>
              <w:textAlignment w:val="bottom"/>
              <w:rPr>
                <w:rFonts w:ascii="Arial" w:eastAsia="SimSun" w:hAnsi="Arial" w:cs="Arial"/>
                <w:color w:val="000000"/>
                <w:sz w:val="20"/>
                <w:szCs w:val="20"/>
              </w:rPr>
            </w:pPr>
            <w:r w:rsidRPr="00DA5F28">
              <w:rPr>
                <w:rFonts w:ascii="Arial" w:eastAsia="SimSun" w:hAnsi="Arial" w:cs="Arial"/>
                <w:color w:val="000000"/>
                <w:kern w:val="0"/>
                <w:sz w:val="20"/>
                <w:szCs w:val="20"/>
                <w:lang w:bidi="ar"/>
              </w:rPr>
              <w:t>Disturbance of consciousness, No.(%)</w:t>
            </w:r>
          </w:p>
        </w:tc>
        <w:tc>
          <w:tcPr>
            <w:tcW w:w="1015" w:type="pct"/>
            <w:tcBorders>
              <w:top w:val="nil"/>
              <w:left w:val="nil"/>
              <w:bottom w:val="nil"/>
              <w:right w:val="nil"/>
            </w:tcBorders>
            <w:shd w:val="clear" w:color="auto" w:fill="auto"/>
            <w:noWrap/>
            <w:vAlign w:val="center"/>
          </w:tcPr>
          <w:p w14:paraId="0B69CE02"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55 (53.92)</w:t>
            </w:r>
          </w:p>
        </w:tc>
        <w:tc>
          <w:tcPr>
            <w:tcW w:w="1015" w:type="pct"/>
            <w:tcBorders>
              <w:top w:val="nil"/>
              <w:left w:val="nil"/>
              <w:bottom w:val="nil"/>
              <w:right w:val="nil"/>
            </w:tcBorders>
            <w:shd w:val="clear" w:color="auto" w:fill="auto"/>
            <w:noWrap/>
            <w:vAlign w:val="center"/>
          </w:tcPr>
          <w:p w14:paraId="7510EB41"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16 (23.53)</w:t>
            </w:r>
          </w:p>
        </w:tc>
        <w:tc>
          <w:tcPr>
            <w:tcW w:w="1016" w:type="pct"/>
            <w:tcBorders>
              <w:top w:val="nil"/>
              <w:left w:val="nil"/>
              <w:bottom w:val="nil"/>
              <w:right w:val="nil"/>
            </w:tcBorders>
            <w:shd w:val="clear" w:color="auto" w:fill="auto"/>
            <w:noWrap/>
            <w:vAlign w:val="center"/>
          </w:tcPr>
          <w:p w14:paraId="251E1639"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8 (53.30)</w:t>
            </w:r>
          </w:p>
        </w:tc>
      </w:tr>
      <w:tr w:rsidR="00F551BC" w:rsidRPr="00DA5F28" w14:paraId="4106DDF8" w14:textId="77777777">
        <w:trPr>
          <w:trHeight w:val="288"/>
        </w:trPr>
        <w:tc>
          <w:tcPr>
            <w:tcW w:w="1952" w:type="pct"/>
            <w:tcBorders>
              <w:top w:val="nil"/>
              <w:left w:val="nil"/>
              <w:bottom w:val="nil"/>
              <w:right w:val="nil"/>
            </w:tcBorders>
            <w:shd w:val="clear" w:color="auto" w:fill="auto"/>
            <w:noWrap/>
            <w:vAlign w:val="bottom"/>
          </w:tcPr>
          <w:p w14:paraId="627CF376" w14:textId="77777777" w:rsidR="00F551BC" w:rsidRPr="00DA5F28" w:rsidRDefault="00DA5F28">
            <w:pPr>
              <w:widowControl/>
              <w:jc w:val="center"/>
              <w:textAlignment w:val="bottom"/>
              <w:rPr>
                <w:rFonts w:ascii="Arial" w:eastAsia="SimSun" w:hAnsi="Arial" w:cs="Arial"/>
                <w:color w:val="000000"/>
                <w:sz w:val="20"/>
                <w:szCs w:val="20"/>
              </w:rPr>
            </w:pPr>
            <w:r w:rsidRPr="00DA5F28">
              <w:rPr>
                <w:rFonts w:ascii="Arial" w:eastAsia="SimSun" w:hAnsi="Arial" w:cs="Arial"/>
                <w:color w:val="000000"/>
                <w:kern w:val="0"/>
                <w:sz w:val="20"/>
                <w:szCs w:val="20"/>
                <w:lang w:bidi="ar"/>
              </w:rPr>
              <w:t>Seizure, No.(%)</w:t>
            </w:r>
          </w:p>
        </w:tc>
        <w:tc>
          <w:tcPr>
            <w:tcW w:w="1015" w:type="pct"/>
            <w:tcBorders>
              <w:top w:val="nil"/>
              <w:left w:val="nil"/>
              <w:bottom w:val="nil"/>
              <w:right w:val="nil"/>
            </w:tcBorders>
            <w:shd w:val="clear" w:color="auto" w:fill="auto"/>
            <w:noWrap/>
            <w:vAlign w:val="center"/>
          </w:tcPr>
          <w:p w14:paraId="6E94EBBA"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75 (73.53)</w:t>
            </w:r>
          </w:p>
        </w:tc>
        <w:tc>
          <w:tcPr>
            <w:tcW w:w="1015" w:type="pct"/>
            <w:tcBorders>
              <w:top w:val="nil"/>
              <w:left w:val="nil"/>
              <w:bottom w:val="nil"/>
              <w:right w:val="nil"/>
            </w:tcBorders>
            <w:shd w:val="clear" w:color="auto" w:fill="auto"/>
            <w:noWrap/>
            <w:vAlign w:val="center"/>
          </w:tcPr>
          <w:p w14:paraId="6224340E"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59 (86.80)</w:t>
            </w:r>
          </w:p>
        </w:tc>
        <w:tc>
          <w:tcPr>
            <w:tcW w:w="1016" w:type="pct"/>
            <w:tcBorders>
              <w:top w:val="nil"/>
              <w:left w:val="nil"/>
              <w:bottom w:val="nil"/>
              <w:right w:val="nil"/>
            </w:tcBorders>
            <w:shd w:val="clear" w:color="auto" w:fill="auto"/>
            <w:noWrap/>
            <w:vAlign w:val="center"/>
          </w:tcPr>
          <w:p w14:paraId="21EDF619"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15 (100.0)</w:t>
            </w:r>
          </w:p>
        </w:tc>
      </w:tr>
      <w:tr w:rsidR="00F551BC" w:rsidRPr="00DA5F28" w14:paraId="4189B584" w14:textId="77777777">
        <w:trPr>
          <w:trHeight w:val="288"/>
        </w:trPr>
        <w:tc>
          <w:tcPr>
            <w:tcW w:w="1952" w:type="pct"/>
            <w:tcBorders>
              <w:top w:val="nil"/>
              <w:left w:val="nil"/>
              <w:bottom w:val="nil"/>
              <w:right w:val="nil"/>
            </w:tcBorders>
            <w:shd w:val="clear" w:color="auto" w:fill="auto"/>
            <w:noWrap/>
            <w:vAlign w:val="bottom"/>
          </w:tcPr>
          <w:p w14:paraId="3F7E5879" w14:textId="77777777" w:rsidR="00F551BC" w:rsidRPr="00DA5F28" w:rsidRDefault="00DA5F28">
            <w:pPr>
              <w:widowControl/>
              <w:jc w:val="center"/>
              <w:textAlignment w:val="bottom"/>
              <w:rPr>
                <w:rFonts w:ascii="Arial" w:eastAsia="SimSun" w:hAnsi="Arial" w:cs="Arial"/>
                <w:color w:val="000000"/>
                <w:sz w:val="20"/>
                <w:szCs w:val="20"/>
              </w:rPr>
            </w:pPr>
            <w:r w:rsidRPr="00DA5F28">
              <w:rPr>
                <w:rFonts w:ascii="Arial" w:eastAsia="SimSun" w:hAnsi="Arial" w:cs="Arial"/>
                <w:color w:val="000000"/>
                <w:kern w:val="0"/>
                <w:sz w:val="20"/>
                <w:szCs w:val="20"/>
                <w:lang w:bidi="ar"/>
              </w:rPr>
              <w:t>FBDS, No.(%)</w:t>
            </w:r>
          </w:p>
        </w:tc>
        <w:tc>
          <w:tcPr>
            <w:tcW w:w="1015" w:type="pct"/>
            <w:tcBorders>
              <w:top w:val="nil"/>
              <w:left w:val="nil"/>
              <w:bottom w:val="nil"/>
              <w:right w:val="nil"/>
            </w:tcBorders>
            <w:shd w:val="clear" w:color="auto" w:fill="auto"/>
            <w:noWrap/>
            <w:vAlign w:val="center"/>
          </w:tcPr>
          <w:p w14:paraId="6D14EA94"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17 (16.70)</w:t>
            </w:r>
          </w:p>
        </w:tc>
        <w:tc>
          <w:tcPr>
            <w:tcW w:w="1015" w:type="pct"/>
            <w:tcBorders>
              <w:top w:val="nil"/>
              <w:left w:val="nil"/>
              <w:bottom w:val="nil"/>
              <w:right w:val="nil"/>
            </w:tcBorders>
            <w:shd w:val="clear" w:color="auto" w:fill="auto"/>
            <w:noWrap/>
            <w:vAlign w:val="center"/>
          </w:tcPr>
          <w:p w14:paraId="56781AB0"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19 (27.90)</w:t>
            </w:r>
          </w:p>
        </w:tc>
        <w:tc>
          <w:tcPr>
            <w:tcW w:w="1016" w:type="pct"/>
            <w:tcBorders>
              <w:top w:val="nil"/>
              <w:left w:val="nil"/>
              <w:bottom w:val="nil"/>
              <w:right w:val="nil"/>
            </w:tcBorders>
            <w:shd w:val="clear" w:color="auto" w:fill="auto"/>
            <w:noWrap/>
            <w:vAlign w:val="center"/>
          </w:tcPr>
          <w:p w14:paraId="58A4B391"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 (0.0)</w:t>
            </w:r>
          </w:p>
        </w:tc>
      </w:tr>
      <w:tr w:rsidR="00F551BC" w:rsidRPr="00DA5F28" w14:paraId="724D6EB0" w14:textId="77777777">
        <w:trPr>
          <w:trHeight w:val="288"/>
        </w:trPr>
        <w:tc>
          <w:tcPr>
            <w:tcW w:w="1952" w:type="pct"/>
            <w:tcBorders>
              <w:top w:val="nil"/>
              <w:left w:val="nil"/>
              <w:bottom w:val="nil"/>
              <w:right w:val="nil"/>
            </w:tcBorders>
            <w:shd w:val="clear" w:color="auto" w:fill="auto"/>
            <w:noWrap/>
            <w:vAlign w:val="bottom"/>
          </w:tcPr>
          <w:p w14:paraId="5B055BBF" w14:textId="77777777" w:rsidR="00F551BC" w:rsidRPr="00DA5F28" w:rsidRDefault="00DA5F28">
            <w:pPr>
              <w:widowControl/>
              <w:jc w:val="center"/>
              <w:textAlignment w:val="bottom"/>
              <w:rPr>
                <w:rFonts w:ascii="Arial" w:eastAsia="SimSun" w:hAnsi="Arial" w:cs="Arial"/>
                <w:color w:val="000000"/>
                <w:sz w:val="20"/>
                <w:szCs w:val="20"/>
              </w:rPr>
            </w:pPr>
            <w:r w:rsidRPr="00DA5F28">
              <w:rPr>
                <w:rFonts w:ascii="Arial" w:eastAsia="SimSun" w:hAnsi="Arial" w:cs="Arial"/>
                <w:color w:val="000000"/>
                <w:kern w:val="0"/>
                <w:sz w:val="20"/>
                <w:szCs w:val="20"/>
                <w:lang w:bidi="ar"/>
              </w:rPr>
              <w:t>Autonomicnerve symptom, No.(%)</w:t>
            </w:r>
          </w:p>
        </w:tc>
        <w:tc>
          <w:tcPr>
            <w:tcW w:w="1015" w:type="pct"/>
            <w:tcBorders>
              <w:top w:val="nil"/>
              <w:left w:val="nil"/>
              <w:bottom w:val="nil"/>
              <w:right w:val="nil"/>
            </w:tcBorders>
            <w:shd w:val="clear" w:color="auto" w:fill="auto"/>
            <w:noWrap/>
            <w:vAlign w:val="center"/>
          </w:tcPr>
          <w:p w14:paraId="779DA392"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28 (27.45)</w:t>
            </w:r>
          </w:p>
        </w:tc>
        <w:tc>
          <w:tcPr>
            <w:tcW w:w="1015" w:type="pct"/>
            <w:tcBorders>
              <w:top w:val="nil"/>
              <w:left w:val="nil"/>
              <w:bottom w:val="nil"/>
              <w:right w:val="nil"/>
            </w:tcBorders>
            <w:shd w:val="clear" w:color="auto" w:fill="auto"/>
            <w:noWrap/>
            <w:vAlign w:val="center"/>
          </w:tcPr>
          <w:p w14:paraId="75991B89"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5 (7.35)</w:t>
            </w:r>
          </w:p>
        </w:tc>
        <w:tc>
          <w:tcPr>
            <w:tcW w:w="1016" w:type="pct"/>
            <w:tcBorders>
              <w:top w:val="nil"/>
              <w:left w:val="nil"/>
              <w:bottom w:val="nil"/>
              <w:right w:val="nil"/>
            </w:tcBorders>
            <w:shd w:val="clear" w:color="auto" w:fill="auto"/>
            <w:noWrap/>
            <w:vAlign w:val="center"/>
          </w:tcPr>
          <w:p w14:paraId="0DC24E95"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 xml:space="preserve">2 </w:t>
            </w:r>
            <w:r w:rsidRPr="00DA5F28">
              <w:rPr>
                <w:rFonts w:ascii="Arial" w:eastAsia="SimSun" w:hAnsi="Arial" w:cs="Arial"/>
                <w:color w:val="000000"/>
                <w:kern w:val="0"/>
                <w:sz w:val="20"/>
                <w:szCs w:val="20"/>
                <w:lang w:bidi="ar"/>
              </w:rPr>
              <w:t>(13.30)</w:t>
            </w:r>
          </w:p>
        </w:tc>
      </w:tr>
      <w:tr w:rsidR="00F551BC" w:rsidRPr="00DA5F28" w14:paraId="7BBFA892" w14:textId="77777777">
        <w:trPr>
          <w:trHeight w:val="288"/>
        </w:trPr>
        <w:tc>
          <w:tcPr>
            <w:tcW w:w="1952" w:type="pct"/>
            <w:tcBorders>
              <w:top w:val="nil"/>
              <w:left w:val="nil"/>
              <w:bottom w:val="nil"/>
              <w:right w:val="nil"/>
            </w:tcBorders>
            <w:shd w:val="clear" w:color="auto" w:fill="auto"/>
            <w:noWrap/>
            <w:vAlign w:val="bottom"/>
          </w:tcPr>
          <w:p w14:paraId="1F9C377F" w14:textId="77777777" w:rsidR="00F551BC" w:rsidRPr="00DA5F28" w:rsidRDefault="00DA5F28">
            <w:pPr>
              <w:widowControl/>
              <w:jc w:val="center"/>
              <w:textAlignment w:val="bottom"/>
              <w:rPr>
                <w:rFonts w:ascii="Arial" w:eastAsia="SimSun" w:hAnsi="Arial" w:cs="Arial"/>
                <w:color w:val="000000"/>
                <w:sz w:val="20"/>
                <w:szCs w:val="20"/>
              </w:rPr>
            </w:pPr>
            <w:r w:rsidRPr="00DA5F28">
              <w:rPr>
                <w:rFonts w:ascii="Arial" w:eastAsia="SimSun" w:hAnsi="Arial" w:cs="Arial"/>
                <w:color w:val="000000"/>
                <w:kern w:val="0"/>
                <w:sz w:val="20"/>
                <w:szCs w:val="20"/>
                <w:lang w:bidi="ar"/>
              </w:rPr>
              <w:t>Central hypoventilation, No.(%)</w:t>
            </w:r>
          </w:p>
        </w:tc>
        <w:tc>
          <w:tcPr>
            <w:tcW w:w="1015" w:type="pct"/>
            <w:tcBorders>
              <w:top w:val="nil"/>
              <w:left w:val="nil"/>
              <w:bottom w:val="nil"/>
              <w:right w:val="nil"/>
            </w:tcBorders>
            <w:shd w:val="clear" w:color="auto" w:fill="auto"/>
            <w:noWrap/>
            <w:vAlign w:val="center"/>
          </w:tcPr>
          <w:p w14:paraId="4709C9CB"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19 (18.60)</w:t>
            </w:r>
          </w:p>
        </w:tc>
        <w:tc>
          <w:tcPr>
            <w:tcW w:w="1015" w:type="pct"/>
            <w:tcBorders>
              <w:top w:val="nil"/>
              <w:left w:val="nil"/>
              <w:bottom w:val="nil"/>
              <w:right w:val="nil"/>
            </w:tcBorders>
            <w:shd w:val="clear" w:color="auto" w:fill="auto"/>
            <w:noWrap/>
            <w:vAlign w:val="center"/>
          </w:tcPr>
          <w:p w14:paraId="5D8F5599"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 (0.0)</w:t>
            </w:r>
          </w:p>
        </w:tc>
        <w:tc>
          <w:tcPr>
            <w:tcW w:w="1016" w:type="pct"/>
            <w:tcBorders>
              <w:top w:val="nil"/>
              <w:left w:val="nil"/>
              <w:bottom w:val="nil"/>
              <w:right w:val="nil"/>
            </w:tcBorders>
            <w:shd w:val="clear" w:color="auto" w:fill="auto"/>
            <w:noWrap/>
            <w:vAlign w:val="center"/>
          </w:tcPr>
          <w:p w14:paraId="5ED3BB27"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8 (53.30)</w:t>
            </w:r>
          </w:p>
        </w:tc>
      </w:tr>
      <w:tr w:rsidR="00F551BC" w:rsidRPr="00DA5F28" w14:paraId="3074A9E8" w14:textId="77777777">
        <w:trPr>
          <w:trHeight w:val="288"/>
        </w:trPr>
        <w:tc>
          <w:tcPr>
            <w:tcW w:w="1952" w:type="pct"/>
            <w:tcBorders>
              <w:top w:val="nil"/>
              <w:left w:val="nil"/>
              <w:bottom w:val="nil"/>
              <w:right w:val="nil"/>
            </w:tcBorders>
            <w:shd w:val="clear" w:color="auto" w:fill="auto"/>
            <w:noWrap/>
            <w:vAlign w:val="bottom"/>
          </w:tcPr>
          <w:p w14:paraId="02B2EE57" w14:textId="77777777" w:rsidR="00F551BC" w:rsidRPr="00DA5F28" w:rsidRDefault="00DA5F28">
            <w:pPr>
              <w:widowControl/>
              <w:jc w:val="center"/>
              <w:textAlignment w:val="bottom"/>
              <w:rPr>
                <w:rFonts w:ascii="Arial" w:eastAsia="SimSun" w:hAnsi="Arial" w:cs="Arial"/>
                <w:color w:val="000000"/>
                <w:sz w:val="20"/>
                <w:szCs w:val="20"/>
              </w:rPr>
            </w:pPr>
            <w:r w:rsidRPr="00DA5F28">
              <w:rPr>
                <w:rFonts w:ascii="Arial" w:eastAsia="SimSun" w:hAnsi="Arial" w:cs="Arial"/>
                <w:color w:val="000000"/>
                <w:kern w:val="0"/>
                <w:sz w:val="20"/>
                <w:szCs w:val="20"/>
                <w:lang w:bidi="ar"/>
              </w:rPr>
              <w:t>Hyponatremia, No.(%)</w:t>
            </w:r>
          </w:p>
        </w:tc>
        <w:tc>
          <w:tcPr>
            <w:tcW w:w="1015" w:type="pct"/>
            <w:tcBorders>
              <w:top w:val="nil"/>
              <w:left w:val="nil"/>
              <w:bottom w:val="nil"/>
              <w:right w:val="nil"/>
            </w:tcBorders>
            <w:shd w:val="clear" w:color="auto" w:fill="auto"/>
            <w:noWrap/>
            <w:vAlign w:val="center"/>
          </w:tcPr>
          <w:p w14:paraId="256E387A"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18 (17.65)</w:t>
            </w:r>
          </w:p>
        </w:tc>
        <w:tc>
          <w:tcPr>
            <w:tcW w:w="1015" w:type="pct"/>
            <w:tcBorders>
              <w:top w:val="nil"/>
              <w:left w:val="nil"/>
              <w:bottom w:val="nil"/>
              <w:right w:val="nil"/>
            </w:tcBorders>
            <w:shd w:val="clear" w:color="auto" w:fill="auto"/>
            <w:noWrap/>
            <w:vAlign w:val="center"/>
          </w:tcPr>
          <w:p w14:paraId="107974FF"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38 (55.88)</w:t>
            </w:r>
          </w:p>
        </w:tc>
        <w:tc>
          <w:tcPr>
            <w:tcW w:w="1016" w:type="pct"/>
            <w:tcBorders>
              <w:top w:val="nil"/>
              <w:left w:val="nil"/>
              <w:bottom w:val="nil"/>
              <w:right w:val="nil"/>
            </w:tcBorders>
            <w:shd w:val="clear" w:color="auto" w:fill="auto"/>
            <w:noWrap/>
            <w:vAlign w:val="center"/>
          </w:tcPr>
          <w:p w14:paraId="1E8A087F"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1 (6.67)</w:t>
            </w:r>
          </w:p>
        </w:tc>
      </w:tr>
      <w:tr w:rsidR="00F551BC" w:rsidRPr="00DA5F28" w14:paraId="34C2AD7F" w14:textId="77777777">
        <w:trPr>
          <w:trHeight w:val="288"/>
        </w:trPr>
        <w:tc>
          <w:tcPr>
            <w:tcW w:w="1952" w:type="pct"/>
            <w:tcBorders>
              <w:top w:val="nil"/>
              <w:left w:val="nil"/>
              <w:bottom w:val="nil"/>
              <w:right w:val="nil"/>
            </w:tcBorders>
            <w:shd w:val="clear" w:color="auto" w:fill="auto"/>
            <w:noWrap/>
            <w:vAlign w:val="bottom"/>
          </w:tcPr>
          <w:p w14:paraId="06A704D9" w14:textId="77777777" w:rsidR="00F551BC" w:rsidRPr="00DA5F28" w:rsidRDefault="00DA5F28">
            <w:pPr>
              <w:widowControl/>
              <w:jc w:val="left"/>
              <w:textAlignment w:val="bottom"/>
              <w:rPr>
                <w:rFonts w:ascii="Arial" w:eastAsia="SimSun" w:hAnsi="Arial" w:cs="Arial"/>
                <w:color w:val="000000"/>
                <w:sz w:val="20"/>
                <w:szCs w:val="20"/>
              </w:rPr>
            </w:pPr>
            <w:r w:rsidRPr="00DA5F28">
              <w:rPr>
                <w:rFonts w:ascii="Arial" w:eastAsia="SimSun" w:hAnsi="Arial" w:cs="Arial"/>
                <w:color w:val="000000"/>
                <w:kern w:val="0"/>
                <w:sz w:val="20"/>
                <w:szCs w:val="20"/>
                <w:lang w:bidi="ar"/>
              </w:rPr>
              <w:t>CSF test</w:t>
            </w:r>
          </w:p>
        </w:tc>
        <w:tc>
          <w:tcPr>
            <w:tcW w:w="1015" w:type="pct"/>
            <w:tcBorders>
              <w:top w:val="nil"/>
              <w:left w:val="nil"/>
              <w:bottom w:val="nil"/>
              <w:right w:val="nil"/>
            </w:tcBorders>
            <w:shd w:val="clear" w:color="auto" w:fill="auto"/>
            <w:noWrap/>
            <w:vAlign w:val="center"/>
          </w:tcPr>
          <w:p w14:paraId="5071AAF5" w14:textId="77777777" w:rsidR="00F551BC" w:rsidRPr="00DA5F28" w:rsidRDefault="00F551BC">
            <w:pPr>
              <w:rPr>
                <w:rFonts w:ascii="Arial" w:eastAsia="SimSun" w:hAnsi="Arial" w:cs="Arial"/>
                <w:color w:val="000000"/>
                <w:sz w:val="20"/>
                <w:szCs w:val="20"/>
              </w:rPr>
            </w:pPr>
          </w:p>
        </w:tc>
        <w:tc>
          <w:tcPr>
            <w:tcW w:w="1015" w:type="pct"/>
            <w:tcBorders>
              <w:top w:val="nil"/>
              <w:left w:val="nil"/>
              <w:bottom w:val="nil"/>
              <w:right w:val="nil"/>
            </w:tcBorders>
            <w:shd w:val="clear" w:color="auto" w:fill="auto"/>
            <w:noWrap/>
            <w:vAlign w:val="center"/>
          </w:tcPr>
          <w:p w14:paraId="33B866B3" w14:textId="77777777" w:rsidR="00F551BC" w:rsidRPr="00DA5F28" w:rsidRDefault="00F551BC">
            <w:pPr>
              <w:jc w:val="center"/>
              <w:rPr>
                <w:rFonts w:ascii="Arial" w:eastAsia="SimSun" w:hAnsi="Arial" w:cs="Arial"/>
                <w:color w:val="000000"/>
                <w:sz w:val="20"/>
                <w:szCs w:val="20"/>
              </w:rPr>
            </w:pPr>
          </w:p>
        </w:tc>
        <w:tc>
          <w:tcPr>
            <w:tcW w:w="1016" w:type="pct"/>
            <w:tcBorders>
              <w:top w:val="nil"/>
              <w:left w:val="nil"/>
              <w:bottom w:val="nil"/>
              <w:right w:val="nil"/>
            </w:tcBorders>
            <w:shd w:val="clear" w:color="auto" w:fill="auto"/>
            <w:noWrap/>
            <w:vAlign w:val="center"/>
          </w:tcPr>
          <w:p w14:paraId="4448B7DF" w14:textId="77777777" w:rsidR="00F551BC" w:rsidRPr="00DA5F28" w:rsidRDefault="00F551BC">
            <w:pPr>
              <w:rPr>
                <w:rFonts w:ascii="Arial" w:eastAsia="SimSun" w:hAnsi="Arial" w:cs="Arial"/>
                <w:color w:val="000000"/>
                <w:sz w:val="20"/>
                <w:szCs w:val="20"/>
              </w:rPr>
            </w:pPr>
          </w:p>
        </w:tc>
      </w:tr>
      <w:tr w:rsidR="00F551BC" w:rsidRPr="00DA5F28" w14:paraId="30D9A1C0" w14:textId="77777777">
        <w:trPr>
          <w:trHeight w:val="288"/>
        </w:trPr>
        <w:tc>
          <w:tcPr>
            <w:tcW w:w="1952" w:type="pct"/>
            <w:tcBorders>
              <w:top w:val="nil"/>
              <w:left w:val="nil"/>
              <w:bottom w:val="nil"/>
              <w:right w:val="nil"/>
            </w:tcBorders>
            <w:shd w:val="clear" w:color="auto" w:fill="auto"/>
            <w:noWrap/>
            <w:vAlign w:val="bottom"/>
          </w:tcPr>
          <w:p w14:paraId="2B869F8E" w14:textId="77777777" w:rsidR="00F551BC" w:rsidRPr="00DA5F28" w:rsidRDefault="00DA5F28">
            <w:pPr>
              <w:widowControl/>
              <w:jc w:val="center"/>
              <w:textAlignment w:val="bottom"/>
              <w:rPr>
                <w:rFonts w:ascii="Arial" w:eastAsia="SimSun" w:hAnsi="Arial" w:cs="Arial"/>
                <w:color w:val="000000"/>
                <w:sz w:val="20"/>
                <w:szCs w:val="20"/>
              </w:rPr>
            </w:pPr>
            <w:r w:rsidRPr="00DA5F28">
              <w:rPr>
                <w:rFonts w:ascii="Arial" w:eastAsia="SimSun" w:hAnsi="Arial" w:cs="Arial"/>
                <w:color w:val="000000"/>
                <w:kern w:val="0"/>
                <w:sz w:val="20"/>
                <w:szCs w:val="20"/>
                <w:lang w:bidi="ar"/>
              </w:rPr>
              <w:t>CSF cell number, median (range), cells/uL</w:t>
            </w:r>
          </w:p>
        </w:tc>
        <w:tc>
          <w:tcPr>
            <w:tcW w:w="1015" w:type="pct"/>
            <w:tcBorders>
              <w:top w:val="nil"/>
              <w:left w:val="nil"/>
              <w:bottom w:val="nil"/>
              <w:right w:val="nil"/>
            </w:tcBorders>
            <w:shd w:val="clear" w:color="auto" w:fill="auto"/>
            <w:noWrap/>
            <w:vAlign w:val="center"/>
          </w:tcPr>
          <w:p w14:paraId="66A3C9D3"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6 (2-36)</w:t>
            </w:r>
          </w:p>
        </w:tc>
        <w:tc>
          <w:tcPr>
            <w:tcW w:w="1015" w:type="pct"/>
            <w:tcBorders>
              <w:top w:val="nil"/>
              <w:left w:val="nil"/>
              <w:bottom w:val="nil"/>
              <w:right w:val="nil"/>
            </w:tcBorders>
            <w:shd w:val="clear" w:color="auto" w:fill="auto"/>
            <w:noWrap/>
            <w:vAlign w:val="center"/>
          </w:tcPr>
          <w:p w14:paraId="3482892E"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2 (1-2)</w:t>
            </w:r>
          </w:p>
        </w:tc>
        <w:tc>
          <w:tcPr>
            <w:tcW w:w="1016" w:type="pct"/>
            <w:tcBorders>
              <w:top w:val="nil"/>
              <w:left w:val="nil"/>
              <w:bottom w:val="nil"/>
              <w:right w:val="nil"/>
            </w:tcBorders>
            <w:shd w:val="clear" w:color="auto" w:fill="auto"/>
            <w:noWrap/>
            <w:vAlign w:val="center"/>
          </w:tcPr>
          <w:p w14:paraId="0ED58846"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5 (1-16)</w:t>
            </w:r>
          </w:p>
        </w:tc>
      </w:tr>
      <w:tr w:rsidR="00F551BC" w:rsidRPr="00DA5F28" w14:paraId="17EBBAC0" w14:textId="77777777">
        <w:trPr>
          <w:trHeight w:val="288"/>
        </w:trPr>
        <w:tc>
          <w:tcPr>
            <w:tcW w:w="1952" w:type="pct"/>
            <w:tcBorders>
              <w:top w:val="nil"/>
              <w:left w:val="nil"/>
              <w:bottom w:val="nil"/>
              <w:right w:val="nil"/>
            </w:tcBorders>
            <w:shd w:val="clear" w:color="auto" w:fill="auto"/>
            <w:noWrap/>
            <w:vAlign w:val="bottom"/>
          </w:tcPr>
          <w:p w14:paraId="281EFEB2" w14:textId="77777777" w:rsidR="00F551BC" w:rsidRPr="00DA5F28" w:rsidRDefault="00DA5F28">
            <w:pPr>
              <w:widowControl/>
              <w:jc w:val="center"/>
              <w:textAlignment w:val="bottom"/>
              <w:rPr>
                <w:rFonts w:ascii="Arial" w:eastAsia="SimSun" w:hAnsi="Arial" w:cs="Arial"/>
                <w:color w:val="000000"/>
                <w:sz w:val="20"/>
                <w:szCs w:val="20"/>
              </w:rPr>
            </w:pPr>
            <w:r w:rsidRPr="00DA5F28">
              <w:rPr>
                <w:rFonts w:ascii="Arial" w:eastAsia="SimSun" w:hAnsi="Arial" w:cs="Arial"/>
                <w:color w:val="000000"/>
                <w:kern w:val="0"/>
                <w:sz w:val="20"/>
                <w:szCs w:val="20"/>
                <w:lang w:bidi="ar"/>
              </w:rPr>
              <w:t>CSF protein, median (range), g/L</w:t>
            </w:r>
          </w:p>
        </w:tc>
        <w:tc>
          <w:tcPr>
            <w:tcW w:w="1015" w:type="pct"/>
            <w:tcBorders>
              <w:top w:val="nil"/>
              <w:left w:val="nil"/>
              <w:bottom w:val="nil"/>
              <w:right w:val="nil"/>
            </w:tcBorders>
            <w:shd w:val="clear" w:color="auto" w:fill="auto"/>
            <w:noWrap/>
            <w:vAlign w:val="center"/>
          </w:tcPr>
          <w:p w14:paraId="481DB221"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 xml:space="preserve">0.30 </w:t>
            </w:r>
            <w:r w:rsidRPr="00DA5F28">
              <w:rPr>
                <w:rFonts w:ascii="Arial" w:eastAsia="SimSun" w:hAnsi="Arial" w:cs="Arial"/>
                <w:color w:val="000000"/>
                <w:kern w:val="0"/>
                <w:sz w:val="20"/>
                <w:szCs w:val="20"/>
                <w:lang w:bidi="ar"/>
              </w:rPr>
              <w:t>(0.17-0.59)</w:t>
            </w:r>
          </w:p>
        </w:tc>
        <w:tc>
          <w:tcPr>
            <w:tcW w:w="1015" w:type="pct"/>
            <w:tcBorders>
              <w:top w:val="nil"/>
              <w:left w:val="nil"/>
              <w:bottom w:val="nil"/>
              <w:right w:val="nil"/>
            </w:tcBorders>
            <w:shd w:val="clear" w:color="auto" w:fill="auto"/>
            <w:noWrap/>
            <w:vAlign w:val="center"/>
          </w:tcPr>
          <w:p w14:paraId="3647700F"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0.39 (0.28-0.55)</w:t>
            </w:r>
          </w:p>
        </w:tc>
        <w:tc>
          <w:tcPr>
            <w:tcW w:w="1016" w:type="pct"/>
            <w:tcBorders>
              <w:top w:val="nil"/>
              <w:left w:val="nil"/>
              <w:bottom w:val="nil"/>
              <w:right w:val="nil"/>
            </w:tcBorders>
            <w:shd w:val="clear" w:color="auto" w:fill="auto"/>
            <w:noWrap/>
            <w:vAlign w:val="center"/>
          </w:tcPr>
          <w:p w14:paraId="6DA2C1A5"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0.45 (0.32-0.72)</w:t>
            </w:r>
          </w:p>
        </w:tc>
      </w:tr>
      <w:tr w:rsidR="00F551BC" w:rsidRPr="00DA5F28" w14:paraId="257240B8" w14:textId="77777777">
        <w:trPr>
          <w:trHeight w:val="288"/>
        </w:trPr>
        <w:tc>
          <w:tcPr>
            <w:tcW w:w="1952" w:type="pct"/>
            <w:tcBorders>
              <w:top w:val="nil"/>
              <w:left w:val="nil"/>
              <w:bottom w:val="nil"/>
              <w:right w:val="nil"/>
            </w:tcBorders>
            <w:shd w:val="clear" w:color="auto" w:fill="auto"/>
            <w:noWrap/>
            <w:vAlign w:val="bottom"/>
          </w:tcPr>
          <w:p w14:paraId="49680921" w14:textId="77777777" w:rsidR="00F551BC" w:rsidRPr="00DA5F28" w:rsidRDefault="00DA5F28">
            <w:pPr>
              <w:widowControl/>
              <w:jc w:val="center"/>
              <w:textAlignment w:val="bottom"/>
              <w:rPr>
                <w:rFonts w:ascii="Arial" w:eastAsia="SimSun" w:hAnsi="Arial" w:cs="Arial"/>
                <w:color w:val="000000"/>
                <w:sz w:val="20"/>
                <w:szCs w:val="20"/>
              </w:rPr>
            </w:pPr>
            <w:r w:rsidRPr="00DA5F28">
              <w:rPr>
                <w:rFonts w:ascii="Arial" w:eastAsia="SimSun" w:hAnsi="Arial" w:cs="Arial"/>
                <w:color w:val="000000"/>
                <w:kern w:val="0"/>
                <w:sz w:val="20"/>
                <w:szCs w:val="20"/>
                <w:lang w:bidi="ar"/>
              </w:rPr>
              <w:t>OCBs, No.(%)</w:t>
            </w:r>
          </w:p>
        </w:tc>
        <w:tc>
          <w:tcPr>
            <w:tcW w:w="1015" w:type="pct"/>
            <w:tcBorders>
              <w:top w:val="nil"/>
              <w:left w:val="nil"/>
              <w:bottom w:val="nil"/>
              <w:right w:val="nil"/>
            </w:tcBorders>
            <w:shd w:val="clear" w:color="auto" w:fill="auto"/>
            <w:noWrap/>
            <w:vAlign w:val="center"/>
          </w:tcPr>
          <w:p w14:paraId="3733055D"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35 (34.31)</w:t>
            </w:r>
          </w:p>
        </w:tc>
        <w:tc>
          <w:tcPr>
            <w:tcW w:w="1015" w:type="pct"/>
            <w:tcBorders>
              <w:top w:val="nil"/>
              <w:left w:val="nil"/>
              <w:bottom w:val="nil"/>
              <w:right w:val="nil"/>
            </w:tcBorders>
            <w:shd w:val="clear" w:color="auto" w:fill="auto"/>
            <w:noWrap/>
            <w:vAlign w:val="center"/>
          </w:tcPr>
          <w:p w14:paraId="3B619A7A"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5 (7.35)</w:t>
            </w:r>
          </w:p>
        </w:tc>
        <w:tc>
          <w:tcPr>
            <w:tcW w:w="1016" w:type="pct"/>
            <w:tcBorders>
              <w:top w:val="nil"/>
              <w:left w:val="nil"/>
              <w:bottom w:val="nil"/>
              <w:right w:val="nil"/>
            </w:tcBorders>
            <w:shd w:val="clear" w:color="auto" w:fill="auto"/>
            <w:noWrap/>
            <w:vAlign w:val="center"/>
          </w:tcPr>
          <w:p w14:paraId="2A6FFE0F"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4 (26.67)</w:t>
            </w:r>
          </w:p>
        </w:tc>
      </w:tr>
      <w:tr w:rsidR="00F551BC" w:rsidRPr="00DA5F28" w14:paraId="3189E2B0" w14:textId="77777777">
        <w:trPr>
          <w:trHeight w:val="288"/>
        </w:trPr>
        <w:tc>
          <w:tcPr>
            <w:tcW w:w="1952" w:type="pct"/>
            <w:tcBorders>
              <w:top w:val="nil"/>
              <w:left w:val="nil"/>
              <w:bottom w:val="nil"/>
              <w:right w:val="nil"/>
            </w:tcBorders>
            <w:shd w:val="clear" w:color="auto" w:fill="auto"/>
            <w:noWrap/>
            <w:vAlign w:val="bottom"/>
          </w:tcPr>
          <w:p w14:paraId="2B29A052" w14:textId="77777777" w:rsidR="00F551BC" w:rsidRPr="00DA5F28" w:rsidRDefault="00DA5F28">
            <w:pPr>
              <w:widowControl/>
              <w:jc w:val="center"/>
              <w:textAlignment w:val="bottom"/>
              <w:rPr>
                <w:rFonts w:ascii="Arial" w:eastAsia="SimSun" w:hAnsi="Arial" w:cs="Arial"/>
                <w:color w:val="000000"/>
                <w:sz w:val="20"/>
                <w:szCs w:val="20"/>
              </w:rPr>
            </w:pPr>
            <w:r w:rsidRPr="00DA5F28">
              <w:rPr>
                <w:rFonts w:ascii="Arial" w:eastAsia="SimSun" w:hAnsi="Arial" w:cs="Arial"/>
                <w:color w:val="000000"/>
                <w:kern w:val="0"/>
                <w:sz w:val="20"/>
                <w:szCs w:val="20"/>
                <w:lang w:bidi="ar"/>
              </w:rPr>
              <w:t>CSFIgG, median (range), mg/L</w:t>
            </w:r>
          </w:p>
        </w:tc>
        <w:tc>
          <w:tcPr>
            <w:tcW w:w="1015" w:type="pct"/>
            <w:tcBorders>
              <w:top w:val="nil"/>
              <w:left w:val="nil"/>
              <w:bottom w:val="nil"/>
              <w:right w:val="nil"/>
            </w:tcBorders>
            <w:shd w:val="clear" w:color="auto" w:fill="auto"/>
            <w:noWrap/>
            <w:vAlign w:val="center"/>
          </w:tcPr>
          <w:p w14:paraId="76F83C95"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30.90 (16.95-56.40)</w:t>
            </w:r>
          </w:p>
        </w:tc>
        <w:tc>
          <w:tcPr>
            <w:tcW w:w="1015" w:type="pct"/>
            <w:tcBorders>
              <w:top w:val="nil"/>
              <w:left w:val="nil"/>
              <w:bottom w:val="nil"/>
              <w:right w:val="nil"/>
            </w:tcBorders>
            <w:shd w:val="clear" w:color="auto" w:fill="auto"/>
            <w:noWrap/>
            <w:vAlign w:val="center"/>
          </w:tcPr>
          <w:p w14:paraId="2C391551"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33.50 (21.50-53.85)</w:t>
            </w:r>
          </w:p>
        </w:tc>
        <w:tc>
          <w:tcPr>
            <w:tcW w:w="1016" w:type="pct"/>
            <w:tcBorders>
              <w:top w:val="nil"/>
              <w:left w:val="nil"/>
              <w:bottom w:val="nil"/>
              <w:right w:val="nil"/>
            </w:tcBorders>
            <w:shd w:val="clear" w:color="auto" w:fill="auto"/>
            <w:noWrap/>
            <w:vAlign w:val="center"/>
          </w:tcPr>
          <w:p w14:paraId="24F3A190"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39.45 (32.98-73.43)</w:t>
            </w:r>
          </w:p>
        </w:tc>
      </w:tr>
      <w:tr w:rsidR="00F551BC" w:rsidRPr="00DA5F28" w14:paraId="4919C3AF" w14:textId="77777777">
        <w:trPr>
          <w:trHeight w:val="288"/>
        </w:trPr>
        <w:tc>
          <w:tcPr>
            <w:tcW w:w="1952" w:type="pct"/>
            <w:tcBorders>
              <w:top w:val="nil"/>
              <w:left w:val="nil"/>
              <w:bottom w:val="nil"/>
              <w:right w:val="nil"/>
            </w:tcBorders>
            <w:shd w:val="clear" w:color="auto" w:fill="auto"/>
            <w:noWrap/>
            <w:vAlign w:val="bottom"/>
          </w:tcPr>
          <w:p w14:paraId="11CA3775" w14:textId="77777777" w:rsidR="00F551BC" w:rsidRPr="00DA5F28" w:rsidRDefault="00DA5F28">
            <w:pPr>
              <w:widowControl/>
              <w:jc w:val="center"/>
              <w:textAlignment w:val="bottom"/>
              <w:rPr>
                <w:rFonts w:ascii="Arial" w:eastAsia="SimSun" w:hAnsi="Arial" w:cs="Arial"/>
                <w:color w:val="000000"/>
                <w:sz w:val="20"/>
                <w:szCs w:val="20"/>
              </w:rPr>
            </w:pPr>
            <w:r w:rsidRPr="00DA5F28">
              <w:rPr>
                <w:rFonts w:ascii="Arial" w:eastAsia="SimSun" w:hAnsi="Arial" w:cs="Arial"/>
                <w:color w:val="000000"/>
                <w:kern w:val="0"/>
                <w:sz w:val="20"/>
                <w:szCs w:val="20"/>
                <w:lang w:bidi="ar"/>
              </w:rPr>
              <w:t>CSFIgA, median (range), mg/L</w:t>
            </w:r>
          </w:p>
        </w:tc>
        <w:tc>
          <w:tcPr>
            <w:tcW w:w="1015" w:type="pct"/>
            <w:tcBorders>
              <w:top w:val="nil"/>
              <w:left w:val="nil"/>
              <w:bottom w:val="nil"/>
              <w:right w:val="nil"/>
            </w:tcBorders>
            <w:shd w:val="clear" w:color="auto" w:fill="auto"/>
            <w:noWrap/>
            <w:vAlign w:val="center"/>
          </w:tcPr>
          <w:p w14:paraId="15BE3BDA"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2.58 (1.56-7.47)</w:t>
            </w:r>
          </w:p>
        </w:tc>
        <w:tc>
          <w:tcPr>
            <w:tcW w:w="1015" w:type="pct"/>
            <w:tcBorders>
              <w:top w:val="nil"/>
              <w:left w:val="nil"/>
              <w:bottom w:val="nil"/>
              <w:right w:val="nil"/>
            </w:tcBorders>
            <w:shd w:val="clear" w:color="auto" w:fill="auto"/>
            <w:noWrap/>
            <w:vAlign w:val="center"/>
          </w:tcPr>
          <w:p w14:paraId="3E0AE473"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3.93 (2.55-7.48)</w:t>
            </w:r>
          </w:p>
        </w:tc>
        <w:tc>
          <w:tcPr>
            <w:tcW w:w="1016" w:type="pct"/>
            <w:tcBorders>
              <w:top w:val="nil"/>
              <w:left w:val="nil"/>
              <w:bottom w:val="nil"/>
              <w:right w:val="nil"/>
            </w:tcBorders>
            <w:shd w:val="clear" w:color="auto" w:fill="auto"/>
            <w:noWrap/>
            <w:vAlign w:val="center"/>
          </w:tcPr>
          <w:p w14:paraId="42EAE9D7"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 xml:space="preserve">4.74 </w:t>
            </w:r>
            <w:r w:rsidRPr="00DA5F28">
              <w:rPr>
                <w:rFonts w:ascii="Arial" w:eastAsia="SimSun" w:hAnsi="Arial" w:cs="Arial"/>
                <w:color w:val="000000"/>
                <w:kern w:val="0"/>
                <w:sz w:val="20"/>
                <w:szCs w:val="20"/>
                <w:lang w:bidi="ar"/>
              </w:rPr>
              <w:t>(2.04-10.98)</w:t>
            </w:r>
          </w:p>
        </w:tc>
      </w:tr>
      <w:tr w:rsidR="00F551BC" w:rsidRPr="00DA5F28" w14:paraId="392EE308" w14:textId="77777777">
        <w:trPr>
          <w:trHeight w:val="303"/>
        </w:trPr>
        <w:tc>
          <w:tcPr>
            <w:tcW w:w="1952" w:type="pct"/>
            <w:tcBorders>
              <w:top w:val="nil"/>
              <w:left w:val="nil"/>
              <w:bottom w:val="nil"/>
              <w:right w:val="nil"/>
            </w:tcBorders>
            <w:shd w:val="clear" w:color="auto" w:fill="auto"/>
            <w:noWrap/>
            <w:vAlign w:val="bottom"/>
          </w:tcPr>
          <w:p w14:paraId="7C74DD99" w14:textId="77777777" w:rsidR="00F551BC" w:rsidRPr="00DA5F28" w:rsidRDefault="00DA5F28">
            <w:pPr>
              <w:widowControl/>
              <w:jc w:val="center"/>
              <w:textAlignment w:val="bottom"/>
              <w:rPr>
                <w:rFonts w:ascii="Arial" w:eastAsia="SimSun" w:hAnsi="Arial" w:cs="Arial"/>
                <w:color w:val="000000"/>
                <w:sz w:val="20"/>
                <w:szCs w:val="20"/>
              </w:rPr>
            </w:pPr>
            <w:r w:rsidRPr="00DA5F28">
              <w:rPr>
                <w:rFonts w:ascii="Arial" w:eastAsia="SimSun" w:hAnsi="Arial" w:cs="Arial"/>
                <w:color w:val="000000"/>
                <w:kern w:val="0"/>
                <w:sz w:val="20"/>
                <w:szCs w:val="20"/>
                <w:lang w:bidi="ar"/>
              </w:rPr>
              <w:t>CSFIgM, median (range), mg/L</w:t>
            </w:r>
          </w:p>
        </w:tc>
        <w:tc>
          <w:tcPr>
            <w:tcW w:w="1015" w:type="pct"/>
            <w:tcBorders>
              <w:top w:val="nil"/>
              <w:left w:val="nil"/>
              <w:bottom w:val="nil"/>
              <w:right w:val="nil"/>
            </w:tcBorders>
            <w:shd w:val="clear" w:color="auto" w:fill="auto"/>
            <w:noWrap/>
            <w:vAlign w:val="center"/>
          </w:tcPr>
          <w:p w14:paraId="2A662C4C"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0.49 (0.24-2.21)</w:t>
            </w:r>
          </w:p>
        </w:tc>
        <w:tc>
          <w:tcPr>
            <w:tcW w:w="1015" w:type="pct"/>
            <w:tcBorders>
              <w:top w:val="nil"/>
              <w:left w:val="nil"/>
              <w:bottom w:val="nil"/>
              <w:right w:val="nil"/>
            </w:tcBorders>
            <w:shd w:val="clear" w:color="auto" w:fill="auto"/>
            <w:noWrap/>
            <w:vAlign w:val="center"/>
          </w:tcPr>
          <w:p w14:paraId="2CBE20E0"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0.33 (0.17-0.58)</w:t>
            </w:r>
          </w:p>
        </w:tc>
        <w:tc>
          <w:tcPr>
            <w:tcW w:w="1016" w:type="pct"/>
            <w:tcBorders>
              <w:top w:val="nil"/>
              <w:left w:val="nil"/>
              <w:bottom w:val="nil"/>
              <w:right w:val="nil"/>
            </w:tcBorders>
            <w:shd w:val="clear" w:color="auto" w:fill="auto"/>
            <w:noWrap/>
            <w:vAlign w:val="center"/>
          </w:tcPr>
          <w:p w14:paraId="14FFECDF"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0.97 (0.46-2.73)</w:t>
            </w:r>
          </w:p>
        </w:tc>
      </w:tr>
      <w:tr w:rsidR="00F551BC" w:rsidRPr="00DA5F28" w14:paraId="628A898D" w14:textId="77777777">
        <w:trPr>
          <w:trHeight w:val="360"/>
        </w:trPr>
        <w:tc>
          <w:tcPr>
            <w:tcW w:w="5000" w:type="pct"/>
            <w:gridSpan w:val="4"/>
            <w:tcBorders>
              <w:top w:val="single" w:sz="8" w:space="0" w:color="000000"/>
              <w:left w:val="nil"/>
              <w:bottom w:val="nil"/>
              <w:right w:val="nil"/>
            </w:tcBorders>
            <w:shd w:val="clear" w:color="auto" w:fill="auto"/>
            <w:noWrap/>
            <w:vAlign w:val="center"/>
          </w:tcPr>
          <w:p w14:paraId="56C87056" w14:textId="77777777" w:rsidR="00F551BC" w:rsidRPr="00DA5F28" w:rsidRDefault="00DA5F28">
            <w:pPr>
              <w:widowControl/>
              <w:jc w:val="left"/>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 xml:space="preserve">NMDAR-E,anti-N-methyl-D-aspartate receptor encephalitis; LGI1-E, anti-leucine-rich glioma-inactivated 1 encephalitis; GABABR-E, anti-gamma </w:t>
            </w:r>
            <w:r w:rsidRPr="00DA5F28">
              <w:rPr>
                <w:rFonts w:ascii="Arial" w:eastAsia="SimSun" w:hAnsi="Arial" w:cs="Arial"/>
                <w:color w:val="000000"/>
                <w:kern w:val="0"/>
                <w:sz w:val="20"/>
                <w:szCs w:val="20"/>
                <w:lang w:bidi="ar"/>
              </w:rPr>
              <w:t>aminobutyric acid-B receptor encephalitis;FBDS,faciobrachial dystonic seizure;CSF,Cerebrospinal Fluid;OCBs,oligoclonal bands; FBDS, Faciobrachial dystonic seizures.</w:t>
            </w:r>
          </w:p>
        </w:tc>
      </w:tr>
    </w:tbl>
    <w:p w14:paraId="77CBDF27" w14:textId="77777777" w:rsidR="00F551BC" w:rsidRPr="00DA5F28" w:rsidRDefault="00F551BC">
      <w:pPr>
        <w:spacing w:line="360" w:lineRule="auto"/>
        <w:rPr>
          <w:rFonts w:ascii="Arial" w:hAnsi="Arial" w:cs="Arial"/>
          <w:color w:val="000000"/>
          <w:sz w:val="20"/>
          <w:szCs w:val="20"/>
        </w:rPr>
      </w:pPr>
    </w:p>
    <w:p w14:paraId="633CE1D0" w14:textId="77777777" w:rsidR="00F551BC" w:rsidRPr="00DA5F28" w:rsidRDefault="00F551BC">
      <w:pPr>
        <w:spacing w:line="360" w:lineRule="auto"/>
        <w:rPr>
          <w:rFonts w:ascii="Arial" w:hAnsi="Arial" w:cs="Arial"/>
          <w:color w:val="000000"/>
          <w:sz w:val="20"/>
          <w:szCs w:val="20"/>
        </w:rPr>
      </w:pPr>
    </w:p>
    <w:p w14:paraId="31AFD223" w14:textId="77777777" w:rsidR="00F551BC" w:rsidRPr="00DA5F28" w:rsidRDefault="00F551BC">
      <w:pPr>
        <w:spacing w:line="360" w:lineRule="auto"/>
        <w:rPr>
          <w:rFonts w:ascii="Arial" w:hAnsi="Arial" w:cs="Arial"/>
          <w:color w:val="000000"/>
          <w:sz w:val="20"/>
          <w:szCs w:val="20"/>
        </w:rPr>
      </w:pPr>
    </w:p>
    <w:tbl>
      <w:tblPr>
        <w:tblW w:w="0" w:type="auto"/>
        <w:tblInd w:w="96" w:type="dxa"/>
        <w:tblLook w:val="04A0" w:firstRow="1" w:lastRow="0" w:firstColumn="1" w:lastColumn="0" w:noHBand="0" w:noVBand="1"/>
      </w:tblPr>
      <w:tblGrid>
        <w:gridCol w:w="2508"/>
        <w:gridCol w:w="1981"/>
        <w:gridCol w:w="978"/>
        <w:gridCol w:w="1981"/>
        <w:gridCol w:w="978"/>
      </w:tblGrid>
      <w:tr w:rsidR="00F551BC" w:rsidRPr="00DA5F28" w14:paraId="1EF617C9" w14:textId="77777777">
        <w:trPr>
          <w:trHeight w:val="303"/>
        </w:trPr>
        <w:tc>
          <w:tcPr>
            <w:tcW w:w="0" w:type="auto"/>
            <w:gridSpan w:val="5"/>
            <w:tcBorders>
              <w:top w:val="nil"/>
              <w:left w:val="nil"/>
              <w:bottom w:val="nil"/>
              <w:right w:val="nil"/>
            </w:tcBorders>
            <w:shd w:val="clear" w:color="auto" w:fill="auto"/>
            <w:vAlign w:val="center"/>
          </w:tcPr>
          <w:p w14:paraId="411D5FEE" w14:textId="77777777" w:rsidR="00F551BC" w:rsidRPr="00DA5F28" w:rsidRDefault="00DA5F28">
            <w:pPr>
              <w:widowControl/>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TableS2 Binary logistic regression analysis of potential predictor of LGI1-E (LGI1-E vs NMDAR-E)</w:t>
            </w:r>
          </w:p>
        </w:tc>
      </w:tr>
      <w:tr w:rsidR="00F551BC" w:rsidRPr="00DA5F28" w14:paraId="5E7954BD" w14:textId="77777777">
        <w:trPr>
          <w:trHeight w:val="303"/>
        </w:trPr>
        <w:tc>
          <w:tcPr>
            <w:tcW w:w="0" w:type="auto"/>
            <w:tcBorders>
              <w:top w:val="single" w:sz="8" w:space="0" w:color="000000"/>
              <w:left w:val="nil"/>
              <w:bottom w:val="nil"/>
              <w:right w:val="nil"/>
            </w:tcBorders>
            <w:shd w:val="clear" w:color="auto" w:fill="auto"/>
            <w:noWrap/>
            <w:vAlign w:val="center"/>
          </w:tcPr>
          <w:p w14:paraId="61FB4A31" w14:textId="77777777" w:rsidR="00F551BC" w:rsidRPr="00DA5F28" w:rsidRDefault="00F551BC">
            <w:pPr>
              <w:jc w:val="center"/>
              <w:rPr>
                <w:rFonts w:ascii="Arial" w:eastAsia="SimSun" w:hAnsi="Arial" w:cs="Arial"/>
                <w:color w:val="000000"/>
                <w:sz w:val="20"/>
                <w:szCs w:val="20"/>
              </w:rPr>
            </w:pPr>
          </w:p>
        </w:tc>
        <w:tc>
          <w:tcPr>
            <w:tcW w:w="0" w:type="auto"/>
            <w:gridSpan w:val="2"/>
            <w:tcBorders>
              <w:top w:val="single" w:sz="8" w:space="0" w:color="000000"/>
              <w:left w:val="nil"/>
              <w:bottom w:val="single" w:sz="8" w:space="0" w:color="000000"/>
              <w:right w:val="nil"/>
            </w:tcBorders>
            <w:shd w:val="clear" w:color="auto" w:fill="auto"/>
            <w:noWrap/>
            <w:vAlign w:val="center"/>
          </w:tcPr>
          <w:p w14:paraId="005A2148"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Univariate analysis</w:t>
            </w:r>
          </w:p>
        </w:tc>
        <w:tc>
          <w:tcPr>
            <w:tcW w:w="0" w:type="auto"/>
            <w:gridSpan w:val="2"/>
            <w:tcBorders>
              <w:top w:val="single" w:sz="8" w:space="0" w:color="000000"/>
              <w:left w:val="nil"/>
              <w:bottom w:val="single" w:sz="8" w:space="0" w:color="000000"/>
              <w:right w:val="nil"/>
            </w:tcBorders>
            <w:shd w:val="clear" w:color="auto" w:fill="auto"/>
            <w:noWrap/>
            <w:vAlign w:val="center"/>
          </w:tcPr>
          <w:p w14:paraId="1CBB74B7"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Multivariate analysis</w:t>
            </w:r>
          </w:p>
        </w:tc>
      </w:tr>
      <w:tr w:rsidR="00F551BC" w:rsidRPr="00DA5F28" w14:paraId="79517302" w14:textId="77777777">
        <w:trPr>
          <w:trHeight w:val="303"/>
        </w:trPr>
        <w:tc>
          <w:tcPr>
            <w:tcW w:w="0" w:type="auto"/>
            <w:tcBorders>
              <w:top w:val="nil"/>
              <w:left w:val="nil"/>
              <w:bottom w:val="single" w:sz="8" w:space="0" w:color="000000"/>
              <w:right w:val="nil"/>
            </w:tcBorders>
            <w:shd w:val="clear" w:color="auto" w:fill="auto"/>
            <w:noWrap/>
            <w:vAlign w:val="center"/>
          </w:tcPr>
          <w:p w14:paraId="6FB4D117"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Variable</w:t>
            </w:r>
          </w:p>
        </w:tc>
        <w:tc>
          <w:tcPr>
            <w:tcW w:w="0" w:type="auto"/>
            <w:tcBorders>
              <w:top w:val="nil"/>
              <w:left w:val="nil"/>
              <w:bottom w:val="single" w:sz="8" w:space="0" w:color="000000"/>
              <w:right w:val="nil"/>
            </w:tcBorders>
            <w:shd w:val="clear" w:color="auto" w:fill="auto"/>
            <w:noWrap/>
            <w:vAlign w:val="center"/>
          </w:tcPr>
          <w:p w14:paraId="06C657EB"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OR (95% CI)</w:t>
            </w:r>
          </w:p>
        </w:tc>
        <w:tc>
          <w:tcPr>
            <w:tcW w:w="0" w:type="auto"/>
            <w:tcBorders>
              <w:top w:val="nil"/>
              <w:left w:val="nil"/>
              <w:bottom w:val="single" w:sz="8" w:space="0" w:color="000000"/>
              <w:right w:val="nil"/>
            </w:tcBorders>
            <w:shd w:val="clear" w:color="auto" w:fill="auto"/>
            <w:noWrap/>
            <w:vAlign w:val="center"/>
          </w:tcPr>
          <w:p w14:paraId="02278FE4"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P value</w:t>
            </w:r>
          </w:p>
        </w:tc>
        <w:tc>
          <w:tcPr>
            <w:tcW w:w="0" w:type="auto"/>
            <w:tcBorders>
              <w:top w:val="nil"/>
              <w:left w:val="nil"/>
              <w:bottom w:val="single" w:sz="8" w:space="0" w:color="000000"/>
              <w:right w:val="nil"/>
            </w:tcBorders>
            <w:shd w:val="clear" w:color="auto" w:fill="auto"/>
            <w:noWrap/>
            <w:vAlign w:val="center"/>
          </w:tcPr>
          <w:p w14:paraId="42C7D62D"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OR (95% CI)</w:t>
            </w:r>
          </w:p>
        </w:tc>
        <w:tc>
          <w:tcPr>
            <w:tcW w:w="0" w:type="auto"/>
            <w:tcBorders>
              <w:top w:val="nil"/>
              <w:left w:val="nil"/>
              <w:bottom w:val="single" w:sz="8" w:space="0" w:color="000000"/>
              <w:right w:val="nil"/>
            </w:tcBorders>
            <w:shd w:val="clear" w:color="auto" w:fill="auto"/>
            <w:noWrap/>
            <w:vAlign w:val="center"/>
          </w:tcPr>
          <w:p w14:paraId="0770469C"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P value</w:t>
            </w:r>
          </w:p>
        </w:tc>
      </w:tr>
      <w:tr w:rsidR="00F551BC" w:rsidRPr="00DA5F28" w14:paraId="05E5FEC3" w14:textId="77777777">
        <w:trPr>
          <w:trHeight w:val="288"/>
        </w:trPr>
        <w:tc>
          <w:tcPr>
            <w:tcW w:w="0" w:type="auto"/>
            <w:tcBorders>
              <w:top w:val="nil"/>
              <w:left w:val="nil"/>
              <w:bottom w:val="nil"/>
              <w:right w:val="nil"/>
            </w:tcBorders>
            <w:shd w:val="clear" w:color="auto" w:fill="auto"/>
            <w:noWrap/>
            <w:vAlign w:val="center"/>
          </w:tcPr>
          <w:p w14:paraId="44B6179A"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Days of LP from onset</w:t>
            </w:r>
          </w:p>
        </w:tc>
        <w:tc>
          <w:tcPr>
            <w:tcW w:w="0" w:type="auto"/>
            <w:tcBorders>
              <w:top w:val="nil"/>
              <w:left w:val="nil"/>
              <w:bottom w:val="nil"/>
              <w:right w:val="nil"/>
            </w:tcBorders>
            <w:shd w:val="clear" w:color="auto" w:fill="auto"/>
            <w:noWrap/>
            <w:vAlign w:val="center"/>
          </w:tcPr>
          <w:p w14:paraId="18B43CCC"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1.041 (1.022-1.061)</w:t>
            </w:r>
          </w:p>
        </w:tc>
        <w:tc>
          <w:tcPr>
            <w:tcW w:w="0" w:type="auto"/>
            <w:tcBorders>
              <w:top w:val="nil"/>
              <w:left w:val="nil"/>
              <w:bottom w:val="nil"/>
              <w:right w:val="nil"/>
            </w:tcBorders>
            <w:shd w:val="clear" w:color="auto" w:fill="auto"/>
            <w:noWrap/>
            <w:vAlign w:val="center"/>
          </w:tcPr>
          <w:p w14:paraId="558D2D62"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&lt;0.001</w:t>
            </w:r>
          </w:p>
        </w:tc>
        <w:tc>
          <w:tcPr>
            <w:tcW w:w="0" w:type="auto"/>
            <w:tcBorders>
              <w:top w:val="nil"/>
              <w:left w:val="nil"/>
              <w:bottom w:val="nil"/>
              <w:right w:val="nil"/>
            </w:tcBorders>
            <w:shd w:val="clear" w:color="auto" w:fill="auto"/>
            <w:noWrap/>
            <w:vAlign w:val="center"/>
          </w:tcPr>
          <w:p w14:paraId="2412E930"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1.033 (1.003-1.064)</w:t>
            </w:r>
          </w:p>
        </w:tc>
        <w:tc>
          <w:tcPr>
            <w:tcW w:w="0" w:type="auto"/>
            <w:tcBorders>
              <w:top w:val="nil"/>
              <w:left w:val="nil"/>
              <w:bottom w:val="nil"/>
              <w:right w:val="nil"/>
            </w:tcBorders>
            <w:shd w:val="clear" w:color="auto" w:fill="auto"/>
            <w:noWrap/>
            <w:vAlign w:val="center"/>
          </w:tcPr>
          <w:p w14:paraId="04888F16"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0.031</w:t>
            </w:r>
          </w:p>
        </w:tc>
      </w:tr>
      <w:tr w:rsidR="00F551BC" w:rsidRPr="00DA5F28" w14:paraId="05EC4F73" w14:textId="77777777">
        <w:trPr>
          <w:trHeight w:val="288"/>
        </w:trPr>
        <w:tc>
          <w:tcPr>
            <w:tcW w:w="0" w:type="auto"/>
            <w:tcBorders>
              <w:top w:val="nil"/>
              <w:left w:val="nil"/>
              <w:bottom w:val="nil"/>
              <w:right w:val="nil"/>
            </w:tcBorders>
            <w:shd w:val="clear" w:color="auto" w:fill="auto"/>
            <w:noWrap/>
            <w:vAlign w:val="center"/>
          </w:tcPr>
          <w:p w14:paraId="636B220E"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 xml:space="preserve">Age at onset </w:t>
            </w:r>
          </w:p>
        </w:tc>
        <w:tc>
          <w:tcPr>
            <w:tcW w:w="0" w:type="auto"/>
            <w:tcBorders>
              <w:top w:val="nil"/>
              <w:left w:val="nil"/>
              <w:bottom w:val="nil"/>
              <w:right w:val="nil"/>
            </w:tcBorders>
            <w:shd w:val="clear" w:color="auto" w:fill="auto"/>
            <w:noWrap/>
            <w:vAlign w:val="center"/>
          </w:tcPr>
          <w:p w14:paraId="20065B2A"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1.092 (1.066-1.118)</w:t>
            </w:r>
          </w:p>
        </w:tc>
        <w:tc>
          <w:tcPr>
            <w:tcW w:w="0" w:type="auto"/>
            <w:tcBorders>
              <w:top w:val="nil"/>
              <w:left w:val="nil"/>
              <w:bottom w:val="nil"/>
              <w:right w:val="nil"/>
            </w:tcBorders>
            <w:shd w:val="clear" w:color="auto" w:fill="auto"/>
            <w:noWrap/>
            <w:vAlign w:val="center"/>
          </w:tcPr>
          <w:p w14:paraId="2EE41933"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&lt;0.001</w:t>
            </w:r>
          </w:p>
        </w:tc>
        <w:tc>
          <w:tcPr>
            <w:tcW w:w="0" w:type="auto"/>
            <w:tcBorders>
              <w:top w:val="nil"/>
              <w:left w:val="nil"/>
              <w:bottom w:val="nil"/>
              <w:right w:val="nil"/>
            </w:tcBorders>
            <w:shd w:val="clear" w:color="auto" w:fill="auto"/>
            <w:noWrap/>
            <w:vAlign w:val="center"/>
          </w:tcPr>
          <w:p w14:paraId="7FA7832E"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1.086 (1.056-1.123)</w:t>
            </w:r>
          </w:p>
        </w:tc>
        <w:tc>
          <w:tcPr>
            <w:tcW w:w="0" w:type="auto"/>
            <w:tcBorders>
              <w:top w:val="nil"/>
              <w:left w:val="nil"/>
              <w:bottom w:val="nil"/>
              <w:right w:val="nil"/>
            </w:tcBorders>
            <w:shd w:val="clear" w:color="auto" w:fill="auto"/>
            <w:noWrap/>
            <w:vAlign w:val="center"/>
          </w:tcPr>
          <w:p w14:paraId="58606AC1"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&lt;0.001</w:t>
            </w:r>
          </w:p>
        </w:tc>
      </w:tr>
      <w:tr w:rsidR="00F551BC" w:rsidRPr="00DA5F28" w14:paraId="203B5EAC" w14:textId="77777777">
        <w:trPr>
          <w:trHeight w:val="288"/>
        </w:trPr>
        <w:tc>
          <w:tcPr>
            <w:tcW w:w="0" w:type="auto"/>
            <w:tcBorders>
              <w:top w:val="nil"/>
              <w:left w:val="nil"/>
              <w:bottom w:val="nil"/>
              <w:right w:val="nil"/>
            </w:tcBorders>
            <w:shd w:val="clear" w:color="auto" w:fill="auto"/>
            <w:noWrap/>
            <w:vAlign w:val="center"/>
          </w:tcPr>
          <w:p w14:paraId="55B0A061"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mRS≥3 on admission</w:t>
            </w:r>
          </w:p>
        </w:tc>
        <w:tc>
          <w:tcPr>
            <w:tcW w:w="0" w:type="auto"/>
            <w:tcBorders>
              <w:top w:val="nil"/>
              <w:left w:val="nil"/>
              <w:bottom w:val="nil"/>
              <w:right w:val="nil"/>
            </w:tcBorders>
            <w:shd w:val="clear" w:color="auto" w:fill="auto"/>
            <w:noWrap/>
            <w:vAlign w:val="center"/>
          </w:tcPr>
          <w:p w14:paraId="74058C84" w14:textId="77777777" w:rsidR="00F551BC" w:rsidRPr="00DA5F28" w:rsidRDefault="00F551BC">
            <w:pPr>
              <w:jc w:val="center"/>
              <w:rPr>
                <w:rFonts w:ascii="Arial" w:eastAsia="SimSun" w:hAnsi="Arial" w:cs="Arial"/>
                <w:color w:val="000000"/>
                <w:sz w:val="20"/>
                <w:szCs w:val="20"/>
              </w:rPr>
            </w:pPr>
          </w:p>
        </w:tc>
        <w:tc>
          <w:tcPr>
            <w:tcW w:w="0" w:type="auto"/>
            <w:tcBorders>
              <w:top w:val="nil"/>
              <w:left w:val="nil"/>
              <w:bottom w:val="nil"/>
              <w:right w:val="nil"/>
            </w:tcBorders>
            <w:shd w:val="clear" w:color="auto" w:fill="auto"/>
            <w:noWrap/>
            <w:vAlign w:val="center"/>
          </w:tcPr>
          <w:p w14:paraId="13EC97A5" w14:textId="77777777" w:rsidR="00F551BC" w:rsidRPr="00DA5F28" w:rsidRDefault="00F551BC">
            <w:pPr>
              <w:jc w:val="center"/>
              <w:rPr>
                <w:rFonts w:ascii="Arial" w:eastAsia="SimSun" w:hAnsi="Arial" w:cs="Arial"/>
                <w:color w:val="000000"/>
                <w:sz w:val="20"/>
                <w:szCs w:val="20"/>
              </w:rPr>
            </w:pPr>
          </w:p>
        </w:tc>
        <w:tc>
          <w:tcPr>
            <w:tcW w:w="0" w:type="auto"/>
            <w:tcBorders>
              <w:top w:val="nil"/>
              <w:left w:val="nil"/>
              <w:bottom w:val="nil"/>
              <w:right w:val="nil"/>
            </w:tcBorders>
            <w:shd w:val="clear" w:color="auto" w:fill="auto"/>
            <w:noWrap/>
            <w:vAlign w:val="center"/>
          </w:tcPr>
          <w:p w14:paraId="768259CC" w14:textId="77777777" w:rsidR="00F551BC" w:rsidRPr="00DA5F28" w:rsidRDefault="00F551BC">
            <w:pPr>
              <w:jc w:val="center"/>
              <w:rPr>
                <w:rFonts w:ascii="Arial" w:eastAsia="SimSun" w:hAnsi="Arial" w:cs="Arial"/>
                <w:color w:val="000000"/>
                <w:sz w:val="20"/>
                <w:szCs w:val="20"/>
              </w:rPr>
            </w:pPr>
          </w:p>
        </w:tc>
        <w:tc>
          <w:tcPr>
            <w:tcW w:w="0" w:type="auto"/>
            <w:tcBorders>
              <w:top w:val="nil"/>
              <w:left w:val="nil"/>
              <w:bottom w:val="nil"/>
              <w:right w:val="nil"/>
            </w:tcBorders>
            <w:shd w:val="clear" w:color="auto" w:fill="auto"/>
            <w:noWrap/>
            <w:vAlign w:val="center"/>
          </w:tcPr>
          <w:p w14:paraId="01BBE48B" w14:textId="77777777" w:rsidR="00F551BC" w:rsidRPr="00DA5F28" w:rsidRDefault="00F551BC">
            <w:pPr>
              <w:jc w:val="center"/>
              <w:rPr>
                <w:rFonts w:ascii="Arial" w:eastAsia="SimSun" w:hAnsi="Arial" w:cs="Arial"/>
                <w:color w:val="000000"/>
                <w:sz w:val="20"/>
                <w:szCs w:val="20"/>
              </w:rPr>
            </w:pPr>
          </w:p>
        </w:tc>
      </w:tr>
      <w:tr w:rsidR="00F551BC" w:rsidRPr="00DA5F28" w14:paraId="70CA094B" w14:textId="77777777">
        <w:trPr>
          <w:trHeight w:val="288"/>
        </w:trPr>
        <w:tc>
          <w:tcPr>
            <w:tcW w:w="0" w:type="auto"/>
            <w:tcBorders>
              <w:top w:val="nil"/>
              <w:left w:val="nil"/>
              <w:bottom w:val="nil"/>
              <w:right w:val="nil"/>
            </w:tcBorders>
            <w:shd w:val="clear" w:color="auto" w:fill="auto"/>
            <w:noWrap/>
            <w:vAlign w:val="center"/>
          </w:tcPr>
          <w:p w14:paraId="20ABAC7A"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Yes</w:t>
            </w:r>
          </w:p>
        </w:tc>
        <w:tc>
          <w:tcPr>
            <w:tcW w:w="0" w:type="auto"/>
            <w:tcBorders>
              <w:top w:val="nil"/>
              <w:left w:val="nil"/>
              <w:bottom w:val="nil"/>
              <w:right w:val="nil"/>
            </w:tcBorders>
            <w:shd w:val="clear" w:color="auto" w:fill="auto"/>
            <w:noWrap/>
            <w:vAlign w:val="center"/>
          </w:tcPr>
          <w:p w14:paraId="75049371"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0.099 (0.043-0.228)</w:t>
            </w:r>
          </w:p>
        </w:tc>
        <w:tc>
          <w:tcPr>
            <w:tcW w:w="0" w:type="auto"/>
            <w:tcBorders>
              <w:top w:val="nil"/>
              <w:left w:val="nil"/>
              <w:bottom w:val="nil"/>
              <w:right w:val="nil"/>
            </w:tcBorders>
            <w:shd w:val="clear" w:color="auto" w:fill="auto"/>
            <w:noWrap/>
            <w:vAlign w:val="center"/>
          </w:tcPr>
          <w:p w14:paraId="4B994F0F"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&lt;0.001</w:t>
            </w:r>
          </w:p>
        </w:tc>
        <w:tc>
          <w:tcPr>
            <w:tcW w:w="0" w:type="auto"/>
            <w:tcBorders>
              <w:top w:val="nil"/>
              <w:left w:val="nil"/>
              <w:bottom w:val="nil"/>
              <w:right w:val="nil"/>
            </w:tcBorders>
            <w:shd w:val="clear" w:color="auto" w:fill="auto"/>
            <w:noWrap/>
            <w:vAlign w:val="center"/>
          </w:tcPr>
          <w:p w14:paraId="537AD9C6"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0.062 (0.015-0.268)</w:t>
            </w:r>
          </w:p>
        </w:tc>
        <w:tc>
          <w:tcPr>
            <w:tcW w:w="0" w:type="auto"/>
            <w:tcBorders>
              <w:top w:val="nil"/>
              <w:left w:val="nil"/>
              <w:bottom w:val="nil"/>
              <w:right w:val="nil"/>
            </w:tcBorders>
            <w:shd w:val="clear" w:color="auto" w:fill="auto"/>
            <w:noWrap/>
            <w:vAlign w:val="center"/>
          </w:tcPr>
          <w:p w14:paraId="2B016D47"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&lt;0.001</w:t>
            </w:r>
          </w:p>
        </w:tc>
      </w:tr>
      <w:tr w:rsidR="00F551BC" w:rsidRPr="00DA5F28" w14:paraId="043C165C" w14:textId="77777777">
        <w:trPr>
          <w:trHeight w:val="288"/>
        </w:trPr>
        <w:tc>
          <w:tcPr>
            <w:tcW w:w="0" w:type="auto"/>
            <w:tcBorders>
              <w:top w:val="nil"/>
              <w:left w:val="nil"/>
              <w:bottom w:val="nil"/>
              <w:right w:val="nil"/>
            </w:tcBorders>
            <w:shd w:val="clear" w:color="auto" w:fill="auto"/>
            <w:noWrap/>
            <w:vAlign w:val="center"/>
          </w:tcPr>
          <w:p w14:paraId="11D36D8C"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No</w:t>
            </w:r>
          </w:p>
        </w:tc>
        <w:tc>
          <w:tcPr>
            <w:tcW w:w="0" w:type="auto"/>
            <w:tcBorders>
              <w:top w:val="nil"/>
              <w:left w:val="nil"/>
              <w:bottom w:val="nil"/>
              <w:right w:val="nil"/>
            </w:tcBorders>
            <w:shd w:val="clear" w:color="auto" w:fill="auto"/>
            <w:noWrap/>
            <w:vAlign w:val="center"/>
          </w:tcPr>
          <w:p w14:paraId="771E4B87"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Ref.</w:t>
            </w:r>
          </w:p>
        </w:tc>
        <w:tc>
          <w:tcPr>
            <w:tcW w:w="0" w:type="auto"/>
            <w:tcBorders>
              <w:top w:val="nil"/>
              <w:left w:val="nil"/>
              <w:bottom w:val="nil"/>
              <w:right w:val="nil"/>
            </w:tcBorders>
            <w:shd w:val="clear" w:color="auto" w:fill="auto"/>
            <w:noWrap/>
            <w:vAlign w:val="center"/>
          </w:tcPr>
          <w:p w14:paraId="604478AC" w14:textId="77777777" w:rsidR="00F551BC" w:rsidRPr="00DA5F28" w:rsidRDefault="00F551BC">
            <w:pPr>
              <w:jc w:val="center"/>
              <w:rPr>
                <w:rFonts w:ascii="Arial" w:eastAsia="SimSun" w:hAnsi="Arial" w:cs="Arial"/>
                <w:color w:val="000000"/>
                <w:sz w:val="20"/>
                <w:szCs w:val="20"/>
              </w:rPr>
            </w:pPr>
          </w:p>
        </w:tc>
        <w:tc>
          <w:tcPr>
            <w:tcW w:w="0" w:type="auto"/>
            <w:tcBorders>
              <w:top w:val="nil"/>
              <w:left w:val="nil"/>
              <w:bottom w:val="nil"/>
              <w:right w:val="nil"/>
            </w:tcBorders>
            <w:shd w:val="clear" w:color="auto" w:fill="auto"/>
            <w:noWrap/>
            <w:vAlign w:val="center"/>
          </w:tcPr>
          <w:p w14:paraId="3DD6376D"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Ref.</w:t>
            </w:r>
          </w:p>
        </w:tc>
        <w:tc>
          <w:tcPr>
            <w:tcW w:w="0" w:type="auto"/>
            <w:tcBorders>
              <w:top w:val="nil"/>
              <w:left w:val="nil"/>
              <w:bottom w:val="nil"/>
              <w:right w:val="nil"/>
            </w:tcBorders>
            <w:shd w:val="clear" w:color="auto" w:fill="auto"/>
            <w:noWrap/>
            <w:vAlign w:val="center"/>
          </w:tcPr>
          <w:p w14:paraId="5E191B60" w14:textId="77777777" w:rsidR="00F551BC" w:rsidRPr="00DA5F28" w:rsidRDefault="00F551BC">
            <w:pPr>
              <w:jc w:val="center"/>
              <w:rPr>
                <w:rFonts w:ascii="Arial" w:eastAsia="SimSun" w:hAnsi="Arial" w:cs="Arial"/>
                <w:color w:val="000000"/>
                <w:sz w:val="20"/>
                <w:szCs w:val="20"/>
              </w:rPr>
            </w:pPr>
          </w:p>
        </w:tc>
      </w:tr>
      <w:tr w:rsidR="00F551BC" w:rsidRPr="00DA5F28" w14:paraId="6B5746D4" w14:textId="77777777">
        <w:trPr>
          <w:trHeight w:val="288"/>
        </w:trPr>
        <w:tc>
          <w:tcPr>
            <w:tcW w:w="0" w:type="auto"/>
            <w:tcBorders>
              <w:top w:val="nil"/>
              <w:left w:val="nil"/>
              <w:bottom w:val="nil"/>
              <w:right w:val="nil"/>
            </w:tcBorders>
            <w:shd w:val="clear" w:color="auto" w:fill="auto"/>
            <w:noWrap/>
            <w:vAlign w:val="center"/>
          </w:tcPr>
          <w:p w14:paraId="10326ACB"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CSF Cell number, Ln(x+1)</w:t>
            </w:r>
          </w:p>
        </w:tc>
        <w:tc>
          <w:tcPr>
            <w:tcW w:w="0" w:type="auto"/>
            <w:tcBorders>
              <w:top w:val="nil"/>
              <w:left w:val="nil"/>
              <w:bottom w:val="nil"/>
              <w:right w:val="nil"/>
            </w:tcBorders>
            <w:shd w:val="clear" w:color="auto" w:fill="auto"/>
            <w:noWrap/>
            <w:vAlign w:val="center"/>
          </w:tcPr>
          <w:p w14:paraId="79379707"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0.471 (0.341-0.649)</w:t>
            </w:r>
          </w:p>
        </w:tc>
        <w:tc>
          <w:tcPr>
            <w:tcW w:w="0" w:type="auto"/>
            <w:tcBorders>
              <w:top w:val="nil"/>
              <w:left w:val="nil"/>
              <w:bottom w:val="nil"/>
              <w:right w:val="nil"/>
            </w:tcBorders>
            <w:shd w:val="clear" w:color="auto" w:fill="auto"/>
            <w:noWrap/>
            <w:vAlign w:val="center"/>
          </w:tcPr>
          <w:p w14:paraId="64A9EAF7"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&lt;0.001</w:t>
            </w:r>
          </w:p>
        </w:tc>
        <w:tc>
          <w:tcPr>
            <w:tcW w:w="0" w:type="auto"/>
            <w:tcBorders>
              <w:top w:val="nil"/>
              <w:left w:val="nil"/>
              <w:bottom w:val="nil"/>
              <w:right w:val="nil"/>
            </w:tcBorders>
            <w:shd w:val="clear" w:color="auto" w:fill="auto"/>
            <w:noWrap/>
            <w:vAlign w:val="center"/>
          </w:tcPr>
          <w:p w14:paraId="65A7F6A5"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0.409 (0.230-0.727)</w:t>
            </w:r>
          </w:p>
        </w:tc>
        <w:tc>
          <w:tcPr>
            <w:tcW w:w="0" w:type="auto"/>
            <w:tcBorders>
              <w:top w:val="nil"/>
              <w:left w:val="nil"/>
              <w:bottom w:val="nil"/>
              <w:right w:val="nil"/>
            </w:tcBorders>
            <w:shd w:val="clear" w:color="auto" w:fill="auto"/>
            <w:noWrap/>
            <w:vAlign w:val="center"/>
          </w:tcPr>
          <w:p w14:paraId="77AE0DE0"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0.002</w:t>
            </w:r>
          </w:p>
        </w:tc>
      </w:tr>
      <w:tr w:rsidR="00F551BC" w:rsidRPr="00DA5F28" w14:paraId="07CF2341" w14:textId="77777777">
        <w:trPr>
          <w:trHeight w:val="360"/>
        </w:trPr>
        <w:tc>
          <w:tcPr>
            <w:tcW w:w="0" w:type="auto"/>
            <w:tcBorders>
              <w:top w:val="nil"/>
              <w:left w:val="nil"/>
              <w:bottom w:val="nil"/>
              <w:right w:val="nil"/>
            </w:tcBorders>
            <w:shd w:val="clear" w:color="auto" w:fill="auto"/>
            <w:noWrap/>
            <w:vAlign w:val="center"/>
          </w:tcPr>
          <w:p w14:paraId="0E4527FB" w14:textId="77777777" w:rsidR="00F551BC" w:rsidRPr="00DA5F28" w:rsidRDefault="00DA5F28">
            <w:pPr>
              <w:widowControl/>
              <w:jc w:val="center"/>
              <w:textAlignment w:val="center"/>
              <w:rPr>
                <w:rFonts w:ascii="Arial" w:eastAsia="SimSun" w:hAnsi="Arial" w:cs="Arial"/>
                <w:color w:val="000000"/>
                <w:sz w:val="20"/>
                <w:szCs w:val="20"/>
              </w:rPr>
            </w:pPr>
            <w:r w:rsidRPr="00DA5F28">
              <w:rPr>
                <w:rStyle w:val="font21"/>
                <w:rFonts w:ascii="Arial" w:hAnsi="Arial" w:cs="Arial" w:hint="default"/>
                <w:sz w:val="20"/>
                <w:szCs w:val="20"/>
                <w:lang w:bidi="ar"/>
              </w:rPr>
              <w:t>Q</w:t>
            </w:r>
            <w:r w:rsidRPr="00DA5F28">
              <w:rPr>
                <w:rStyle w:val="font41"/>
                <w:rFonts w:eastAsia="SimSun"/>
                <w:sz w:val="20"/>
                <w:szCs w:val="20"/>
                <w:lang w:bidi="ar"/>
              </w:rPr>
              <w:t>Alb</w:t>
            </w:r>
            <w:r w:rsidRPr="00DA5F28">
              <w:rPr>
                <w:rStyle w:val="font21"/>
                <w:rFonts w:ascii="Arial" w:hAnsi="Arial" w:cs="Arial" w:hint="default"/>
                <w:sz w:val="20"/>
                <w:szCs w:val="20"/>
                <w:lang w:bidi="ar"/>
              </w:rPr>
              <w:t>/Q</w:t>
            </w:r>
            <w:r w:rsidRPr="00DA5F28">
              <w:rPr>
                <w:rStyle w:val="font41"/>
                <w:rFonts w:eastAsia="SimSun"/>
                <w:sz w:val="20"/>
                <w:szCs w:val="20"/>
                <w:lang w:bidi="ar"/>
              </w:rPr>
              <w:t>lim</w:t>
            </w:r>
          </w:p>
        </w:tc>
        <w:tc>
          <w:tcPr>
            <w:tcW w:w="0" w:type="auto"/>
            <w:tcBorders>
              <w:top w:val="nil"/>
              <w:left w:val="nil"/>
              <w:bottom w:val="nil"/>
              <w:right w:val="nil"/>
            </w:tcBorders>
            <w:shd w:val="clear" w:color="auto" w:fill="auto"/>
            <w:noWrap/>
            <w:vAlign w:val="center"/>
          </w:tcPr>
          <w:p w14:paraId="0E1B907E"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0.733 (0.606-0.886)</w:t>
            </w:r>
          </w:p>
        </w:tc>
        <w:tc>
          <w:tcPr>
            <w:tcW w:w="0" w:type="auto"/>
            <w:tcBorders>
              <w:top w:val="nil"/>
              <w:left w:val="nil"/>
              <w:bottom w:val="nil"/>
              <w:right w:val="nil"/>
            </w:tcBorders>
            <w:shd w:val="clear" w:color="auto" w:fill="auto"/>
            <w:noWrap/>
            <w:vAlign w:val="center"/>
          </w:tcPr>
          <w:p w14:paraId="5282F01D"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0.001</w:t>
            </w:r>
          </w:p>
        </w:tc>
        <w:tc>
          <w:tcPr>
            <w:tcW w:w="0" w:type="auto"/>
            <w:tcBorders>
              <w:top w:val="nil"/>
              <w:left w:val="nil"/>
              <w:bottom w:val="nil"/>
              <w:right w:val="nil"/>
            </w:tcBorders>
            <w:shd w:val="clear" w:color="auto" w:fill="auto"/>
            <w:noWrap/>
            <w:vAlign w:val="center"/>
          </w:tcPr>
          <w:p w14:paraId="0442672C"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0.721 (0.549-0.947)</w:t>
            </w:r>
          </w:p>
        </w:tc>
        <w:tc>
          <w:tcPr>
            <w:tcW w:w="0" w:type="auto"/>
            <w:tcBorders>
              <w:top w:val="nil"/>
              <w:left w:val="nil"/>
              <w:bottom w:val="nil"/>
              <w:right w:val="nil"/>
            </w:tcBorders>
            <w:shd w:val="clear" w:color="auto" w:fill="auto"/>
            <w:noWrap/>
            <w:vAlign w:val="center"/>
          </w:tcPr>
          <w:p w14:paraId="027CC646"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0.019</w:t>
            </w:r>
          </w:p>
        </w:tc>
      </w:tr>
      <w:tr w:rsidR="00F551BC" w:rsidRPr="00DA5F28" w14:paraId="23000032" w14:textId="77777777">
        <w:trPr>
          <w:trHeight w:val="288"/>
        </w:trPr>
        <w:tc>
          <w:tcPr>
            <w:tcW w:w="0" w:type="auto"/>
            <w:tcBorders>
              <w:top w:val="nil"/>
              <w:left w:val="nil"/>
              <w:bottom w:val="nil"/>
              <w:right w:val="nil"/>
            </w:tcBorders>
            <w:shd w:val="clear" w:color="auto" w:fill="auto"/>
            <w:noWrap/>
            <w:vAlign w:val="center"/>
          </w:tcPr>
          <w:p w14:paraId="30883475"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OCBs</w:t>
            </w:r>
          </w:p>
        </w:tc>
        <w:tc>
          <w:tcPr>
            <w:tcW w:w="0" w:type="auto"/>
            <w:tcBorders>
              <w:top w:val="nil"/>
              <w:left w:val="nil"/>
              <w:bottom w:val="nil"/>
              <w:right w:val="nil"/>
            </w:tcBorders>
            <w:shd w:val="clear" w:color="auto" w:fill="auto"/>
            <w:noWrap/>
            <w:vAlign w:val="center"/>
          </w:tcPr>
          <w:p w14:paraId="74512DAE" w14:textId="77777777" w:rsidR="00F551BC" w:rsidRPr="00DA5F28" w:rsidRDefault="00F551BC">
            <w:pPr>
              <w:jc w:val="center"/>
              <w:rPr>
                <w:rFonts w:ascii="Arial" w:eastAsia="SimSun" w:hAnsi="Arial" w:cs="Arial"/>
                <w:color w:val="000000"/>
                <w:sz w:val="20"/>
                <w:szCs w:val="20"/>
              </w:rPr>
            </w:pPr>
          </w:p>
        </w:tc>
        <w:tc>
          <w:tcPr>
            <w:tcW w:w="0" w:type="auto"/>
            <w:tcBorders>
              <w:top w:val="nil"/>
              <w:left w:val="nil"/>
              <w:bottom w:val="nil"/>
              <w:right w:val="nil"/>
            </w:tcBorders>
            <w:shd w:val="clear" w:color="auto" w:fill="auto"/>
            <w:noWrap/>
            <w:vAlign w:val="center"/>
          </w:tcPr>
          <w:p w14:paraId="69525E36" w14:textId="77777777" w:rsidR="00F551BC" w:rsidRPr="00DA5F28" w:rsidRDefault="00F551BC">
            <w:pPr>
              <w:jc w:val="center"/>
              <w:rPr>
                <w:rFonts w:ascii="Arial" w:eastAsia="SimSun" w:hAnsi="Arial" w:cs="Arial"/>
                <w:color w:val="000000"/>
                <w:sz w:val="20"/>
                <w:szCs w:val="20"/>
              </w:rPr>
            </w:pPr>
          </w:p>
        </w:tc>
        <w:tc>
          <w:tcPr>
            <w:tcW w:w="0" w:type="auto"/>
            <w:tcBorders>
              <w:top w:val="nil"/>
              <w:left w:val="nil"/>
              <w:bottom w:val="nil"/>
              <w:right w:val="nil"/>
            </w:tcBorders>
            <w:shd w:val="clear" w:color="auto" w:fill="auto"/>
            <w:noWrap/>
            <w:vAlign w:val="center"/>
          </w:tcPr>
          <w:p w14:paraId="17F538BA" w14:textId="77777777" w:rsidR="00F551BC" w:rsidRPr="00DA5F28" w:rsidRDefault="00F551BC">
            <w:pPr>
              <w:jc w:val="center"/>
              <w:rPr>
                <w:rFonts w:ascii="Arial" w:eastAsia="SimSun" w:hAnsi="Arial" w:cs="Arial"/>
                <w:color w:val="000000"/>
                <w:sz w:val="20"/>
                <w:szCs w:val="20"/>
              </w:rPr>
            </w:pPr>
          </w:p>
        </w:tc>
        <w:tc>
          <w:tcPr>
            <w:tcW w:w="0" w:type="auto"/>
            <w:tcBorders>
              <w:top w:val="nil"/>
              <w:left w:val="nil"/>
              <w:bottom w:val="nil"/>
              <w:right w:val="nil"/>
            </w:tcBorders>
            <w:shd w:val="clear" w:color="auto" w:fill="auto"/>
            <w:noWrap/>
            <w:vAlign w:val="center"/>
          </w:tcPr>
          <w:p w14:paraId="358DFBC2" w14:textId="77777777" w:rsidR="00F551BC" w:rsidRPr="00DA5F28" w:rsidRDefault="00F551BC">
            <w:pPr>
              <w:jc w:val="center"/>
              <w:rPr>
                <w:rFonts w:ascii="Arial" w:eastAsia="SimSun" w:hAnsi="Arial" w:cs="Arial"/>
                <w:color w:val="000000"/>
                <w:sz w:val="20"/>
                <w:szCs w:val="20"/>
              </w:rPr>
            </w:pPr>
          </w:p>
        </w:tc>
      </w:tr>
      <w:tr w:rsidR="00F551BC" w:rsidRPr="00DA5F28" w14:paraId="3B519F06" w14:textId="77777777">
        <w:trPr>
          <w:trHeight w:val="288"/>
        </w:trPr>
        <w:tc>
          <w:tcPr>
            <w:tcW w:w="0" w:type="auto"/>
            <w:tcBorders>
              <w:top w:val="nil"/>
              <w:left w:val="nil"/>
              <w:bottom w:val="nil"/>
              <w:right w:val="nil"/>
            </w:tcBorders>
            <w:shd w:val="clear" w:color="auto" w:fill="auto"/>
            <w:noWrap/>
            <w:vAlign w:val="center"/>
          </w:tcPr>
          <w:p w14:paraId="521432EA"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Yes</w:t>
            </w:r>
          </w:p>
        </w:tc>
        <w:tc>
          <w:tcPr>
            <w:tcW w:w="0" w:type="auto"/>
            <w:tcBorders>
              <w:top w:val="nil"/>
              <w:left w:val="nil"/>
              <w:bottom w:val="nil"/>
              <w:right w:val="nil"/>
            </w:tcBorders>
            <w:shd w:val="clear" w:color="auto" w:fill="auto"/>
            <w:noWrap/>
            <w:vAlign w:val="center"/>
          </w:tcPr>
          <w:p w14:paraId="6BF2100D"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0.159 (0.058-0.431)</w:t>
            </w:r>
          </w:p>
        </w:tc>
        <w:tc>
          <w:tcPr>
            <w:tcW w:w="0" w:type="auto"/>
            <w:tcBorders>
              <w:top w:val="nil"/>
              <w:left w:val="nil"/>
              <w:bottom w:val="nil"/>
              <w:right w:val="nil"/>
            </w:tcBorders>
            <w:shd w:val="clear" w:color="auto" w:fill="auto"/>
            <w:noWrap/>
            <w:vAlign w:val="center"/>
          </w:tcPr>
          <w:p w14:paraId="405EA2C8"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&lt;0.001</w:t>
            </w:r>
          </w:p>
        </w:tc>
        <w:tc>
          <w:tcPr>
            <w:tcW w:w="0" w:type="auto"/>
            <w:tcBorders>
              <w:top w:val="nil"/>
              <w:left w:val="nil"/>
              <w:bottom w:val="nil"/>
              <w:right w:val="nil"/>
            </w:tcBorders>
            <w:shd w:val="clear" w:color="auto" w:fill="auto"/>
            <w:noWrap/>
            <w:vAlign w:val="center"/>
          </w:tcPr>
          <w:p w14:paraId="0997A767" w14:textId="77777777" w:rsidR="00F551BC" w:rsidRPr="00DA5F28" w:rsidRDefault="00DA5F28">
            <w:pPr>
              <w:widowControl/>
              <w:jc w:val="center"/>
              <w:textAlignment w:val="center"/>
              <w:rPr>
                <w:rFonts w:ascii="Arial" w:eastAsia="SimSun" w:hAnsi="Arial" w:cs="Arial"/>
                <w:color w:val="000000"/>
                <w:sz w:val="20"/>
                <w:szCs w:val="20"/>
              </w:rPr>
            </w:pPr>
            <w:r w:rsidRPr="00DA5F28">
              <w:rPr>
                <w:rStyle w:val="font51"/>
                <w:rFonts w:ascii="Arial" w:hAnsi="Arial" w:cs="Arial"/>
                <w:sz w:val="20"/>
                <w:szCs w:val="20"/>
                <w:lang w:bidi="ar"/>
              </w:rPr>
              <w:t>－</w:t>
            </w:r>
          </w:p>
        </w:tc>
        <w:tc>
          <w:tcPr>
            <w:tcW w:w="0" w:type="auto"/>
            <w:tcBorders>
              <w:top w:val="nil"/>
              <w:left w:val="nil"/>
              <w:bottom w:val="nil"/>
              <w:right w:val="nil"/>
            </w:tcBorders>
            <w:shd w:val="clear" w:color="auto" w:fill="auto"/>
            <w:noWrap/>
            <w:vAlign w:val="center"/>
          </w:tcPr>
          <w:p w14:paraId="19FDDE9B" w14:textId="77777777" w:rsidR="00F551BC" w:rsidRPr="00DA5F28" w:rsidRDefault="00DA5F28">
            <w:pPr>
              <w:widowControl/>
              <w:jc w:val="center"/>
              <w:textAlignment w:val="center"/>
              <w:rPr>
                <w:rFonts w:ascii="Arial" w:eastAsia="SimSun" w:hAnsi="Arial" w:cs="Arial"/>
                <w:color w:val="000000"/>
                <w:sz w:val="20"/>
                <w:szCs w:val="20"/>
              </w:rPr>
            </w:pPr>
            <w:r w:rsidRPr="00DA5F28">
              <w:rPr>
                <w:rStyle w:val="font51"/>
                <w:rFonts w:ascii="Arial" w:hAnsi="Arial" w:cs="Arial"/>
                <w:sz w:val="20"/>
                <w:szCs w:val="20"/>
                <w:lang w:bidi="ar"/>
              </w:rPr>
              <w:t>－</w:t>
            </w:r>
          </w:p>
        </w:tc>
      </w:tr>
      <w:tr w:rsidR="00F551BC" w:rsidRPr="00DA5F28" w14:paraId="2D0031FA" w14:textId="77777777">
        <w:trPr>
          <w:trHeight w:val="303"/>
        </w:trPr>
        <w:tc>
          <w:tcPr>
            <w:tcW w:w="0" w:type="auto"/>
            <w:tcBorders>
              <w:top w:val="nil"/>
              <w:left w:val="nil"/>
              <w:bottom w:val="single" w:sz="8" w:space="0" w:color="000000"/>
              <w:right w:val="nil"/>
            </w:tcBorders>
            <w:shd w:val="clear" w:color="auto" w:fill="auto"/>
            <w:noWrap/>
            <w:vAlign w:val="center"/>
          </w:tcPr>
          <w:p w14:paraId="454E844B"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No</w:t>
            </w:r>
          </w:p>
        </w:tc>
        <w:tc>
          <w:tcPr>
            <w:tcW w:w="0" w:type="auto"/>
            <w:tcBorders>
              <w:top w:val="nil"/>
              <w:left w:val="nil"/>
              <w:bottom w:val="single" w:sz="8" w:space="0" w:color="000000"/>
              <w:right w:val="nil"/>
            </w:tcBorders>
            <w:shd w:val="clear" w:color="auto" w:fill="auto"/>
            <w:noWrap/>
            <w:vAlign w:val="center"/>
          </w:tcPr>
          <w:p w14:paraId="70360649"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Ref.</w:t>
            </w:r>
          </w:p>
        </w:tc>
        <w:tc>
          <w:tcPr>
            <w:tcW w:w="0" w:type="auto"/>
            <w:tcBorders>
              <w:top w:val="nil"/>
              <w:left w:val="nil"/>
              <w:bottom w:val="single" w:sz="8" w:space="0" w:color="000000"/>
              <w:right w:val="nil"/>
            </w:tcBorders>
            <w:shd w:val="clear" w:color="auto" w:fill="auto"/>
            <w:noWrap/>
            <w:vAlign w:val="center"/>
          </w:tcPr>
          <w:p w14:paraId="639C24F0" w14:textId="77777777" w:rsidR="00F551BC" w:rsidRPr="00DA5F28" w:rsidRDefault="00F551BC">
            <w:pPr>
              <w:jc w:val="center"/>
              <w:rPr>
                <w:rFonts w:ascii="Arial" w:eastAsia="SimSun" w:hAnsi="Arial" w:cs="Arial"/>
                <w:color w:val="000000"/>
                <w:sz w:val="20"/>
                <w:szCs w:val="20"/>
              </w:rPr>
            </w:pPr>
          </w:p>
        </w:tc>
        <w:tc>
          <w:tcPr>
            <w:tcW w:w="0" w:type="auto"/>
            <w:tcBorders>
              <w:top w:val="nil"/>
              <w:left w:val="nil"/>
              <w:bottom w:val="single" w:sz="8" w:space="0" w:color="000000"/>
              <w:right w:val="nil"/>
            </w:tcBorders>
            <w:shd w:val="clear" w:color="auto" w:fill="auto"/>
            <w:noWrap/>
            <w:vAlign w:val="center"/>
          </w:tcPr>
          <w:p w14:paraId="7842064B" w14:textId="77777777" w:rsidR="00F551BC" w:rsidRPr="00DA5F28" w:rsidRDefault="00DA5F28">
            <w:pPr>
              <w:widowControl/>
              <w:jc w:val="center"/>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Ref.</w:t>
            </w:r>
          </w:p>
        </w:tc>
        <w:tc>
          <w:tcPr>
            <w:tcW w:w="0" w:type="auto"/>
            <w:tcBorders>
              <w:top w:val="nil"/>
              <w:left w:val="nil"/>
              <w:bottom w:val="single" w:sz="8" w:space="0" w:color="000000"/>
              <w:right w:val="nil"/>
            </w:tcBorders>
            <w:shd w:val="clear" w:color="auto" w:fill="auto"/>
            <w:noWrap/>
            <w:vAlign w:val="center"/>
          </w:tcPr>
          <w:p w14:paraId="17F855CC" w14:textId="77777777" w:rsidR="00F551BC" w:rsidRPr="00DA5F28" w:rsidRDefault="00F551BC">
            <w:pPr>
              <w:jc w:val="center"/>
              <w:rPr>
                <w:rFonts w:ascii="Arial" w:eastAsia="SimSun" w:hAnsi="Arial" w:cs="Arial"/>
                <w:color w:val="000000"/>
                <w:sz w:val="20"/>
                <w:szCs w:val="20"/>
              </w:rPr>
            </w:pPr>
          </w:p>
        </w:tc>
      </w:tr>
      <w:tr w:rsidR="00F551BC" w:rsidRPr="00DA5F28" w14:paraId="79287606" w14:textId="77777777">
        <w:trPr>
          <w:trHeight w:val="288"/>
        </w:trPr>
        <w:tc>
          <w:tcPr>
            <w:tcW w:w="0" w:type="auto"/>
            <w:gridSpan w:val="5"/>
            <w:tcBorders>
              <w:top w:val="nil"/>
              <w:left w:val="nil"/>
              <w:bottom w:val="nil"/>
              <w:right w:val="nil"/>
            </w:tcBorders>
            <w:shd w:val="clear" w:color="auto" w:fill="auto"/>
            <w:noWrap/>
            <w:vAlign w:val="center"/>
          </w:tcPr>
          <w:p w14:paraId="7B8A0681" w14:textId="77777777" w:rsidR="00F551BC" w:rsidRPr="00DA5F28" w:rsidRDefault="00DA5F28">
            <w:pPr>
              <w:widowControl/>
              <w:jc w:val="left"/>
              <w:textAlignment w:val="center"/>
              <w:rPr>
                <w:rFonts w:ascii="Arial" w:eastAsia="SimSun" w:hAnsi="Arial" w:cs="Arial"/>
                <w:color w:val="000000"/>
                <w:sz w:val="20"/>
                <w:szCs w:val="20"/>
              </w:rPr>
            </w:pPr>
            <w:r w:rsidRPr="00DA5F28">
              <w:rPr>
                <w:rFonts w:ascii="Arial" w:eastAsia="SimSun" w:hAnsi="Arial" w:cs="Arial"/>
                <w:color w:val="000000"/>
                <w:kern w:val="0"/>
                <w:sz w:val="20"/>
                <w:szCs w:val="20"/>
                <w:lang w:bidi="ar"/>
              </w:rPr>
              <w:t xml:space="preserve">NMDAR-E,anti-N-methyl-D-aspartate receptor encephalitis; LGI1-E, anti-leucine-rich glioma-inactivated 1 encephalitis; GABABR-E, anti-gamma aminobutyric acid-B receptor </w:t>
            </w:r>
            <w:r w:rsidRPr="00DA5F28">
              <w:rPr>
                <w:rFonts w:ascii="Arial" w:eastAsia="SimSun" w:hAnsi="Arial" w:cs="Arial"/>
                <w:color w:val="000000"/>
                <w:kern w:val="0"/>
                <w:sz w:val="20"/>
                <w:szCs w:val="20"/>
                <w:lang w:bidi="ar"/>
              </w:rPr>
              <w:t>encephalitis;FBDS,faciobrachial dystonic seizure;CSF,Cerebrospinal Fluid;OCBs,oligoclonal bands;LP,lumbar puncture; mRS,Modified Rankin Scale; Q</w:t>
            </w:r>
            <w:r w:rsidRPr="00DA5F28">
              <w:rPr>
                <w:rFonts w:ascii="Arial" w:eastAsia="SimSun" w:hAnsi="Arial" w:cs="Arial"/>
                <w:color w:val="000000"/>
                <w:kern w:val="0"/>
                <w:sz w:val="20"/>
                <w:szCs w:val="20"/>
                <w:vertAlign w:val="subscript"/>
                <w:lang w:bidi="ar"/>
              </w:rPr>
              <w:t>Alb</w:t>
            </w:r>
            <w:r w:rsidRPr="00DA5F28">
              <w:rPr>
                <w:rFonts w:ascii="Arial" w:eastAsia="SimSun" w:hAnsi="Arial" w:cs="Arial"/>
                <w:color w:val="000000"/>
                <w:kern w:val="0"/>
                <w:sz w:val="20"/>
                <w:szCs w:val="20"/>
                <w:lang w:bidi="ar"/>
              </w:rPr>
              <w:t>/Q</w:t>
            </w:r>
            <w:r w:rsidRPr="00DA5F28">
              <w:rPr>
                <w:rFonts w:ascii="Arial" w:eastAsia="SimSun" w:hAnsi="Arial" w:cs="Arial"/>
                <w:color w:val="000000"/>
                <w:kern w:val="0"/>
                <w:sz w:val="20"/>
                <w:szCs w:val="20"/>
                <w:vertAlign w:val="subscript"/>
                <w:lang w:bidi="ar"/>
              </w:rPr>
              <w:t>lim</w:t>
            </w:r>
            <w:r w:rsidRPr="00DA5F28">
              <w:rPr>
                <w:rFonts w:ascii="Arial" w:eastAsia="SimSun" w:hAnsi="Arial" w:cs="Arial"/>
                <w:color w:val="000000"/>
                <w:kern w:val="0"/>
                <w:sz w:val="20"/>
                <w:szCs w:val="20"/>
                <w:lang w:bidi="ar"/>
              </w:rPr>
              <w:t>, age-adjust Q</w:t>
            </w:r>
            <w:r w:rsidRPr="00DA5F28">
              <w:rPr>
                <w:rFonts w:ascii="Arial" w:eastAsia="SimSun" w:hAnsi="Arial" w:cs="Arial"/>
                <w:color w:val="000000"/>
                <w:kern w:val="0"/>
                <w:sz w:val="20"/>
                <w:szCs w:val="20"/>
                <w:vertAlign w:val="subscript"/>
                <w:lang w:bidi="ar"/>
              </w:rPr>
              <w:t>Alb</w:t>
            </w:r>
            <w:r w:rsidRPr="00DA5F28">
              <w:rPr>
                <w:rFonts w:ascii="Arial" w:eastAsia="SimSun" w:hAnsi="Arial" w:cs="Arial"/>
                <w:color w:val="000000"/>
                <w:kern w:val="0"/>
                <w:sz w:val="20"/>
                <w:szCs w:val="20"/>
                <w:lang w:bidi="ar"/>
              </w:rPr>
              <w:t>.</w:t>
            </w:r>
          </w:p>
        </w:tc>
      </w:tr>
    </w:tbl>
    <w:p w14:paraId="2044CB6D" w14:textId="77777777" w:rsidR="00F551BC" w:rsidRPr="00DA5F28" w:rsidRDefault="00F551BC">
      <w:pPr>
        <w:spacing w:line="360" w:lineRule="auto"/>
        <w:rPr>
          <w:rFonts w:ascii="Arial" w:hAnsi="Arial" w:cs="Arial"/>
          <w:color w:val="000000"/>
          <w:sz w:val="20"/>
          <w:szCs w:val="20"/>
        </w:rPr>
      </w:pPr>
    </w:p>
    <w:p w14:paraId="0A3CE932" w14:textId="77777777" w:rsidR="00F551BC" w:rsidRPr="00DA5F28" w:rsidRDefault="00F551BC">
      <w:pPr>
        <w:spacing w:line="360" w:lineRule="auto"/>
        <w:rPr>
          <w:rFonts w:ascii="Arial" w:hAnsi="Arial" w:cs="Arial"/>
          <w:color w:val="000000"/>
          <w:sz w:val="20"/>
          <w:szCs w:val="20"/>
        </w:rPr>
      </w:pPr>
    </w:p>
    <w:p w14:paraId="5DCAD969" w14:textId="77777777" w:rsidR="00F551BC" w:rsidRPr="00DA5F28" w:rsidRDefault="00F551BC">
      <w:pPr>
        <w:spacing w:line="360" w:lineRule="auto"/>
        <w:rPr>
          <w:rFonts w:ascii="Arial" w:hAnsi="Arial" w:cs="Arial"/>
          <w:color w:val="000000"/>
          <w:sz w:val="20"/>
          <w:szCs w:val="20"/>
        </w:rPr>
      </w:pPr>
    </w:p>
    <w:p w14:paraId="4A037E77" w14:textId="77777777" w:rsidR="00F551BC" w:rsidRPr="00DA5F28" w:rsidRDefault="00F551BC">
      <w:pPr>
        <w:spacing w:line="360" w:lineRule="auto"/>
        <w:rPr>
          <w:rFonts w:ascii="Arial" w:hAnsi="Arial" w:cs="Arial"/>
          <w:color w:val="000000"/>
          <w:sz w:val="20"/>
          <w:szCs w:val="20"/>
        </w:rPr>
      </w:pPr>
    </w:p>
    <w:p w14:paraId="03177599" w14:textId="77777777" w:rsidR="00F551BC" w:rsidRPr="00DA5F28" w:rsidRDefault="00F551BC">
      <w:pPr>
        <w:spacing w:line="360" w:lineRule="auto"/>
        <w:rPr>
          <w:rFonts w:ascii="Arial" w:hAnsi="Arial" w:cs="Arial"/>
          <w:color w:val="000000"/>
          <w:sz w:val="20"/>
          <w:szCs w:val="20"/>
        </w:rPr>
      </w:pPr>
    </w:p>
    <w:p w14:paraId="3607244E" w14:textId="77777777" w:rsidR="00F551BC" w:rsidRPr="00DA5F28" w:rsidRDefault="00F551BC">
      <w:pPr>
        <w:spacing w:line="360" w:lineRule="auto"/>
        <w:rPr>
          <w:rFonts w:ascii="Arial" w:hAnsi="Arial" w:cs="Arial"/>
          <w:color w:val="000000"/>
          <w:sz w:val="20"/>
          <w:szCs w:val="20"/>
        </w:rPr>
      </w:pPr>
    </w:p>
    <w:p w14:paraId="4B08A73E" w14:textId="77777777" w:rsidR="00F551BC" w:rsidRPr="00DA5F28" w:rsidRDefault="00F551BC">
      <w:pPr>
        <w:spacing w:line="360" w:lineRule="auto"/>
        <w:rPr>
          <w:rFonts w:ascii="Arial" w:hAnsi="Arial" w:cs="Arial"/>
          <w:color w:val="000000"/>
          <w:sz w:val="20"/>
          <w:szCs w:val="20"/>
        </w:rPr>
      </w:pPr>
    </w:p>
    <w:p w14:paraId="2604DD60" w14:textId="77777777" w:rsidR="00F551BC" w:rsidRPr="00DA5F28" w:rsidRDefault="00F551BC">
      <w:pPr>
        <w:spacing w:line="360" w:lineRule="auto"/>
        <w:rPr>
          <w:rFonts w:ascii="Arial" w:hAnsi="Arial" w:cs="Arial"/>
          <w:color w:val="000000"/>
          <w:sz w:val="20"/>
          <w:szCs w:val="20"/>
        </w:rPr>
      </w:pPr>
    </w:p>
    <w:p w14:paraId="23AD7C46" w14:textId="77777777" w:rsidR="00F551BC" w:rsidRPr="00DA5F28" w:rsidRDefault="00F551BC">
      <w:pPr>
        <w:spacing w:line="360" w:lineRule="auto"/>
        <w:rPr>
          <w:rFonts w:ascii="Arial" w:hAnsi="Arial" w:cs="Arial"/>
          <w:color w:val="000000"/>
          <w:sz w:val="20"/>
          <w:szCs w:val="20"/>
        </w:rPr>
      </w:pPr>
    </w:p>
    <w:p w14:paraId="51855F72" w14:textId="77777777" w:rsidR="00F551BC" w:rsidRPr="00DA5F28" w:rsidRDefault="00F551BC">
      <w:pPr>
        <w:spacing w:line="360" w:lineRule="auto"/>
        <w:rPr>
          <w:rFonts w:ascii="Arial" w:hAnsi="Arial" w:cs="Arial"/>
          <w:color w:val="000000"/>
          <w:sz w:val="20"/>
          <w:szCs w:val="20"/>
        </w:rPr>
      </w:pPr>
    </w:p>
    <w:p w14:paraId="04AB8656" w14:textId="77777777" w:rsidR="00F551BC" w:rsidRPr="00DA5F28" w:rsidRDefault="00F551BC">
      <w:pPr>
        <w:spacing w:line="360" w:lineRule="auto"/>
        <w:rPr>
          <w:rFonts w:ascii="Arial" w:hAnsi="Arial" w:cs="Arial"/>
          <w:color w:val="000000"/>
          <w:sz w:val="20"/>
          <w:szCs w:val="20"/>
        </w:rPr>
      </w:pPr>
    </w:p>
    <w:p w14:paraId="434D56A0" w14:textId="77777777" w:rsidR="00F551BC" w:rsidRPr="00DA5F28" w:rsidRDefault="00F551BC">
      <w:pPr>
        <w:spacing w:line="360" w:lineRule="auto"/>
        <w:rPr>
          <w:rFonts w:ascii="Arial" w:hAnsi="Arial" w:cs="Arial"/>
          <w:color w:val="000000"/>
          <w:sz w:val="20"/>
          <w:szCs w:val="20"/>
        </w:rPr>
      </w:pPr>
    </w:p>
    <w:p w14:paraId="0901199C" w14:textId="77777777" w:rsidR="00F551BC" w:rsidRPr="00DA5F28" w:rsidRDefault="00F551BC">
      <w:pPr>
        <w:spacing w:line="360" w:lineRule="auto"/>
        <w:rPr>
          <w:rFonts w:ascii="Arial" w:hAnsi="Arial" w:cs="Arial"/>
          <w:color w:val="000000"/>
          <w:sz w:val="20"/>
          <w:szCs w:val="20"/>
        </w:rPr>
      </w:pPr>
    </w:p>
    <w:p w14:paraId="0A403537" w14:textId="77777777" w:rsidR="00F551BC" w:rsidRPr="00DA5F28" w:rsidRDefault="00F551BC">
      <w:pPr>
        <w:spacing w:line="360" w:lineRule="auto"/>
        <w:rPr>
          <w:rFonts w:ascii="Arial" w:hAnsi="Arial" w:cs="Arial"/>
          <w:color w:val="000000"/>
          <w:sz w:val="20"/>
          <w:szCs w:val="20"/>
        </w:rPr>
      </w:pPr>
    </w:p>
    <w:tbl>
      <w:tblPr>
        <w:tblpPr w:leftFromText="180" w:rightFromText="180" w:vertAnchor="page" w:horzAnchor="page" w:tblpX="1792" w:tblpY="1446"/>
        <w:tblOverlap w:val="never"/>
        <w:tblW w:w="0" w:type="auto"/>
        <w:tblLook w:val="04A0" w:firstRow="1" w:lastRow="0" w:firstColumn="1" w:lastColumn="0" w:noHBand="0" w:noVBand="1"/>
      </w:tblPr>
      <w:tblGrid>
        <w:gridCol w:w="1357"/>
        <w:gridCol w:w="1235"/>
        <w:gridCol w:w="575"/>
        <w:gridCol w:w="1140"/>
        <w:gridCol w:w="575"/>
        <w:gridCol w:w="1245"/>
        <w:gridCol w:w="575"/>
        <w:gridCol w:w="1245"/>
        <w:gridCol w:w="575"/>
      </w:tblGrid>
      <w:tr w:rsidR="00F551BC" w:rsidRPr="00DA5F28" w14:paraId="0C38821C" w14:textId="77777777">
        <w:trPr>
          <w:trHeight w:val="303"/>
        </w:trPr>
        <w:tc>
          <w:tcPr>
            <w:tcW w:w="0" w:type="auto"/>
            <w:gridSpan w:val="9"/>
            <w:tcBorders>
              <w:top w:val="nil"/>
              <w:left w:val="nil"/>
              <w:bottom w:val="nil"/>
              <w:right w:val="nil"/>
            </w:tcBorders>
            <w:shd w:val="clear" w:color="auto" w:fill="auto"/>
            <w:vAlign w:val="center"/>
          </w:tcPr>
          <w:p w14:paraId="5C4633A7"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 xml:space="preserve">TableS3 Multivariate logistic regression analysis of </w:t>
            </w:r>
            <w:r w:rsidRPr="00DA5F28">
              <w:rPr>
                <w:rFonts w:ascii="Arial" w:eastAsia="SimSun" w:hAnsi="Arial" w:cs="Arial"/>
                <w:color w:val="000000"/>
                <w:kern w:val="0"/>
                <w:sz w:val="22"/>
                <w:szCs w:val="22"/>
                <w:lang w:bidi="ar"/>
              </w:rPr>
              <w:t>potential predictor in AE subtypes</w:t>
            </w:r>
          </w:p>
        </w:tc>
      </w:tr>
      <w:tr w:rsidR="00F551BC" w:rsidRPr="00DA5F28" w14:paraId="5E50C5D3" w14:textId="77777777">
        <w:trPr>
          <w:trHeight w:val="303"/>
        </w:trPr>
        <w:tc>
          <w:tcPr>
            <w:tcW w:w="0" w:type="auto"/>
            <w:tcBorders>
              <w:top w:val="single" w:sz="8" w:space="0" w:color="000000"/>
              <w:left w:val="nil"/>
              <w:bottom w:val="nil"/>
              <w:right w:val="nil"/>
            </w:tcBorders>
            <w:shd w:val="clear" w:color="auto" w:fill="auto"/>
            <w:noWrap/>
            <w:vAlign w:val="center"/>
          </w:tcPr>
          <w:p w14:paraId="6EE429FC" w14:textId="77777777" w:rsidR="00F551BC" w:rsidRPr="00DA5F28" w:rsidRDefault="00F551BC">
            <w:pPr>
              <w:jc w:val="center"/>
              <w:rPr>
                <w:rFonts w:ascii="Arial" w:eastAsia="SimSun" w:hAnsi="Arial" w:cs="Arial"/>
                <w:color w:val="000000"/>
                <w:sz w:val="22"/>
                <w:szCs w:val="22"/>
              </w:rPr>
            </w:pPr>
          </w:p>
        </w:tc>
        <w:tc>
          <w:tcPr>
            <w:tcW w:w="0" w:type="auto"/>
            <w:gridSpan w:val="4"/>
            <w:tcBorders>
              <w:top w:val="single" w:sz="8" w:space="0" w:color="000000"/>
              <w:left w:val="nil"/>
              <w:bottom w:val="single" w:sz="8" w:space="0" w:color="000000"/>
              <w:right w:val="nil"/>
            </w:tcBorders>
            <w:shd w:val="clear" w:color="auto" w:fill="auto"/>
            <w:noWrap/>
            <w:vAlign w:val="center"/>
          </w:tcPr>
          <w:p w14:paraId="422BA321" w14:textId="77777777" w:rsidR="00F551BC" w:rsidRPr="00DA5F28" w:rsidRDefault="00DA5F28">
            <w:pPr>
              <w:widowControl/>
              <w:jc w:val="center"/>
              <w:textAlignment w:val="center"/>
              <w:rPr>
                <w:rFonts w:ascii="Arial" w:eastAsia="SimSun" w:hAnsi="Arial" w:cs="Arial"/>
                <w:color w:val="000000"/>
                <w:kern w:val="0"/>
                <w:sz w:val="22"/>
                <w:szCs w:val="22"/>
                <w:lang w:bidi="ar"/>
              </w:rPr>
            </w:pPr>
            <w:r w:rsidRPr="00DA5F28">
              <w:rPr>
                <w:rFonts w:ascii="Arial" w:eastAsia="SimSun" w:hAnsi="Arial" w:cs="Arial"/>
                <w:color w:val="000000"/>
                <w:kern w:val="0"/>
                <w:sz w:val="22"/>
                <w:szCs w:val="22"/>
                <w:lang w:bidi="ar"/>
              </w:rPr>
              <w:t>GABABR-E vs. NMDAR-E</w:t>
            </w:r>
          </w:p>
        </w:tc>
        <w:tc>
          <w:tcPr>
            <w:tcW w:w="0" w:type="auto"/>
            <w:gridSpan w:val="4"/>
            <w:tcBorders>
              <w:top w:val="single" w:sz="8" w:space="0" w:color="000000"/>
              <w:left w:val="nil"/>
              <w:bottom w:val="single" w:sz="8" w:space="0" w:color="000000"/>
              <w:right w:val="nil"/>
            </w:tcBorders>
            <w:shd w:val="clear" w:color="auto" w:fill="auto"/>
            <w:noWrap/>
            <w:vAlign w:val="center"/>
          </w:tcPr>
          <w:p w14:paraId="1F1E0920" w14:textId="77777777" w:rsidR="00F551BC" w:rsidRPr="00DA5F28" w:rsidRDefault="00DA5F28">
            <w:pPr>
              <w:widowControl/>
              <w:jc w:val="center"/>
              <w:textAlignment w:val="center"/>
              <w:rPr>
                <w:rFonts w:ascii="Arial" w:eastAsia="SimSun" w:hAnsi="Arial" w:cs="Arial"/>
                <w:color w:val="000000"/>
                <w:kern w:val="0"/>
                <w:sz w:val="22"/>
                <w:szCs w:val="22"/>
                <w:lang w:bidi="ar"/>
              </w:rPr>
            </w:pPr>
            <w:r w:rsidRPr="00DA5F28">
              <w:rPr>
                <w:rFonts w:ascii="Arial" w:eastAsia="SimSun" w:hAnsi="Arial" w:cs="Arial"/>
                <w:color w:val="000000"/>
                <w:kern w:val="0"/>
                <w:sz w:val="22"/>
                <w:szCs w:val="22"/>
                <w:lang w:bidi="ar"/>
              </w:rPr>
              <w:t>GABABR-E vs. LGI1-E</w:t>
            </w:r>
          </w:p>
        </w:tc>
      </w:tr>
      <w:tr w:rsidR="00F551BC" w:rsidRPr="00DA5F28" w14:paraId="29705215" w14:textId="77777777">
        <w:trPr>
          <w:trHeight w:val="303"/>
        </w:trPr>
        <w:tc>
          <w:tcPr>
            <w:tcW w:w="0" w:type="auto"/>
            <w:tcBorders>
              <w:top w:val="single" w:sz="8" w:space="0" w:color="000000"/>
              <w:left w:val="nil"/>
              <w:bottom w:val="nil"/>
              <w:right w:val="nil"/>
            </w:tcBorders>
            <w:shd w:val="clear" w:color="auto" w:fill="auto"/>
            <w:noWrap/>
            <w:vAlign w:val="center"/>
          </w:tcPr>
          <w:p w14:paraId="5BC20824" w14:textId="77777777" w:rsidR="00F551BC" w:rsidRPr="00DA5F28" w:rsidRDefault="00F551BC">
            <w:pPr>
              <w:jc w:val="center"/>
              <w:rPr>
                <w:rFonts w:ascii="Arial" w:eastAsia="SimSun" w:hAnsi="Arial" w:cs="Arial"/>
                <w:color w:val="000000"/>
                <w:sz w:val="22"/>
                <w:szCs w:val="22"/>
              </w:rPr>
            </w:pPr>
          </w:p>
        </w:tc>
        <w:tc>
          <w:tcPr>
            <w:tcW w:w="0" w:type="auto"/>
            <w:gridSpan w:val="2"/>
            <w:tcBorders>
              <w:top w:val="single" w:sz="8" w:space="0" w:color="000000"/>
              <w:left w:val="nil"/>
              <w:bottom w:val="single" w:sz="8" w:space="0" w:color="000000"/>
              <w:right w:val="nil"/>
            </w:tcBorders>
            <w:shd w:val="clear" w:color="auto" w:fill="auto"/>
            <w:noWrap/>
            <w:vAlign w:val="center"/>
          </w:tcPr>
          <w:p w14:paraId="3DBF3AC6"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 xml:space="preserve">Univariate analysis </w:t>
            </w:r>
          </w:p>
        </w:tc>
        <w:tc>
          <w:tcPr>
            <w:tcW w:w="0" w:type="auto"/>
            <w:gridSpan w:val="2"/>
            <w:tcBorders>
              <w:top w:val="single" w:sz="8" w:space="0" w:color="000000"/>
              <w:left w:val="nil"/>
              <w:bottom w:val="single" w:sz="8" w:space="0" w:color="000000"/>
              <w:right w:val="nil"/>
            </w:tcBorders>
            <w:shd w:val="clear" w:color="auto" w:fill="auto"/>
            <w:noWrap/>
            <w:vAlign w:val="center"/>
          </w:tcPr>
          <w:p w14:paraId="6C3E94C5"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 xml:space="preserve">Multivariate analysis </w:t>
            </w:r>
          </w:p>
        </w:tc>
        <w:tc>
          <w:tcPr>
            <w:tcW w:w="0" w:type="auto"/>
            <w:gridSpan w:val="2"/>
            <w:tcBorders>
              <w:top w:val="single" w:sz="8" w:space="0" w:color="000000"/>
              <w:left w:val="nil"/>
              <w:bottom w:val="single" w:sz="8" w:space="0" w:color="000000"/>
              <w:right w:val="nil"/>
            </w:tcBorders>
            <w:shd w:val="clear" w:color="auto" w:fill="auto"/>
            <w:noWrap/>
            <w:vAlign w:val="center"/>
          </w:tcPr>
          <w:p w14:paraId="37DE376A"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 xml:space="preserve">Univariate analysis </w:t>
            </w:r>
          </w:p>
        </w:tc>
        <w:tc>
          <w:tcPr>
            <w:tcW w:w="0" w:type="auto"/>
            <w:gridSpan w:val="2"/>
            <w:tcBorders>
              <w:top w:val="single" w:sz="8" w:space="0" w:color="000000"/>
              <w:left w:val="nil"/>
              <w:bottom w:val="single" w:sz="8" w:space="0" w:color="000000"/>
              <w:right w:val="nil"/>
            </w:tcBorders>
            <w:shd w:val="clear" w:color="auto" w:fill="auto"/>
            <w:noWrap/>
            <w:vAlign w:val="center"/>
          </w:tcPr>
          <w:p w14:paraId="63009C12"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 xml:space="preserve">Multivariate analysis </w:t>
            </w:r>
          </w:p>
        </w:tc>
      </w:tr>
      <w:tr w:rsidR="00F551BC" w:rsidRPr="00DA5F28" w14:paraId="32A77EE2" w14:textId="77777777">
        <w:trPr>
          <w:trHeight w:val="303"/>
        </w:trPr>
        <w:tc>
          <w:tcPr>
            <w:tcW w:w="0" w:type="auto"/>
            <w:tcBorders>
              <w:top w:val="nil"/>
              <w:left w:val="nil"/>
              <w:bottom w:val="single" w:sz="8" w:space="0" w:color="000000"/>
              <w:right w:val="nil"/>
            </w:tcBorders>
            <w:shd w:val="clear" w:color="auto" w:fill="auto"/>
            <w:noWrap/>
            <w:vAlign w:val="center"/>
          </w:tcPr>
          <w:p w14:paraId="5509A68D"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Variable</w:t>
            </w:r>
          </w:p>
        </w:tc>
        <w:tc>
          <w:tcPr>
            <w:tcW w:w="0" w:type="auto"/>
            <w:tcBorders>
              <w:top w:val="nil"/>
              <w:left w:val="nil"/>
              <w:bottom w:val="single" w:sz="8" w:space="0" w:color="000000"/>
              <w:right w:val="nil"/>
            </w:tcBorders>
            <w:shd w:val="clear" w:color="auto" w:fill="auto"/>
            <w:noWrap/>
            <w:vAlign w:val="center"/>
          </w:tcPr>
          <w:p w14:paraId="6E474E87"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OR (95% CI)</w:t>
            </w:r>
          </w:p>
        </w:tc>
        <w:tc>
          <w:tcPr>
            <w:tcW w:w="0" w:type="auto"/>
            <w:tcBorders>
              <w:top w:val="nil"/>
              <w:left w:val="nil"/>
              <w:bottom w:val="single" w:sz="8" w:space="0" w:color="000000"/>
              <w:right w:val="nil"/>
            </w:tcBorders>
            <w:shd w:val="clear" w:color="auto" w:fill="auto"/>
            <w:noWrap/>
            <w:vAlign w:val="center"/>
          </w:tcPr>
          <w:p w14:paraId="409C930B"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P value</w:t>
            </w:r>
          </w:p>
        </w:tc>
        <w:tc>
          <w:tcPr>
            <w:tcW w:w="0" w:type="auto"/>
            <w:tcBorders>
              <w:top w:val="nil"/>
              <w:left w:val="nil"/>
              <w:bottom w:val="single" w:sz="8" w:space="0" w:color="000000"/>
              <w:right w:val="nil"/>
            </w:tcBorders>
            <w:shd w:val="clear" w:color="auto" w:fill="auto"/>
            <w:noWrap/>
            <w:vAlign w:val="center"/>
          </w:tcPr>
          <w:p w14:paraId="51C1EC87"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OR (95% CI)</w:t>
            </w:r>
          </w:p>
        </w:tc>
        <w:tc>
          <w:tcPr>
            <w:tcW w:w="0" w:type="auto"/>
            <w:tcBorders>
              <w:top w:val="nil"/>
              <w:left w:val="nil"/>
              <w:bottom w:val="single" w:sz="8" w:space="0" w:color="000000"/>
              <w:right w:val="nil"/>
            </w:tcBorders>
            <w:shd w:val="clear" w:color="auto" w:fill="auto"/>
            <w:noWrap/>
            <w:vAlign w:val="center"/>
          </w:tcPr>
          <w:p w14:paraId="179BE797"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P value</w:t>
            </w:r>
          </w:p>
        </w:tc>
        <w:tc>
          <w:tcPr>
            <w:tcW w:w="0" w:type="auto"/>
            <w:tcBorders>
              <w:top w:val="nil"/>
              <w:left w:val="nil"/>
              <w:bottom w:val="single" w:sz="8" w:space="0" w:color="000000"/>
              <w:right w:val="nil"/>
            </w:tcBorders>
            <w:shd w:val="clear" w:color="auto" w:fill="auto"/>
            <w:noWrap/>
            <w:vAlign w:val="center"/>
          </w:tcPr>
          <w:p w14:paraId="53103896"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OR (95% CI)</w:t>
            </w:r>
          </w:p>
        </w:tc>
        <w:tc>
          <w:tcPr>
            <w:tcW w:w="0" w:type="auto"/>
            <w:tcBorders>
              <w:top w:val="nil"/>
              <w:left w:val="nil"/>
              <w:bottom w:val="single" w:sz="8" w:space="0" w:color="000000"/>
              <w:right w:val="nil"/>
            </w:tcBorders>
            <w:shd w:val="clear" w:color="auto" w:fill="auto"/>
            <w:noWrap/>
            <w:vAlign w:val="center"/>
          </w:tcPr>
          <w:p w14:paraId="3057BD31"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P value</w:t>
            </w:r>
          </w:p>
        </w:tc>
        <w:tc>
          <w:tcPr>
            <w:tcW w:w="0" w:type="auto"/>
            <w:tcBorders>
              <w:top w:val="nil"/>
              <w:left w:val="nil"/>
              <w:bottom w:val="single" w:sz="8" w:space="0" w:color="000000"/>
              <w:right w:val="nil"/>
            </w:tcBorders>
            <w:shd w:val="clear" w:color="auto" w:fill="auto"/>
            <w:noWrap/>
            <w:vAlign w:val="center"/>
          </w:tcPr>
          <w:p w14:paraId="3101CD74"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OR (95% CI)</w:t>
            </w:r>
          </w:p>
        </w:tc>
        <w:tc>
          <w:tcPr>
            <w:tcW w:w="0" w:type="auto"/>
            <w:tcBorders>
              <w:top w:val="nil"/>
              <w:left w:val="nil"/>
              <w:bottom w:val="single" w:sz="8" w:space="0" w:color="000000"/>
              <w:right w:val="nil"/>
            </w:tcBorders>
            <w:shd w:val="clear" w:color="auto" w:fill="auto"/>
            <w:noWrap/>
            <w:vAlign w:val="center"/>
          </w:tcPr>
          <w:p w14:paraId="2D33AE03"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 xml:space="preserve">P </w:t>
            </w:r>
            <w:r w:rsidRPr="00DA5F28">
              <w:rPr>
                <w:rFonts w:ascii="Arial" w:eastAsia="SimSun" w:hAnsi="Arial" w:cs="Arial"/>
                <w:color w:val="000000"/>
                <w:kern w:val="0"/>
                <w:sz w:val="22"/>
                <w:szCs w:val="22"/>
                <w:lang w:bidi="ar"/>
              </w:rPr>
              <w:t>value</w:t>
            </w:r>
          </w:p>
        </w:tc>
      </w:tr>
      <w:tr w:rsidR="00F551BC" w:rsidRPr="00DA5F28" w14:paraId="30B0BC16" w14:textId="77777777">
        <w:trPr>
          <w:trHeight w:val="288"/>
        </w:trPr>
        <w:tc>
          <w:tcPr>
            <w:tcW w:w="0" w:type="auto"/>
            <w:tcBorders>
              <w:top w:val="nil"/>
              <w:left w:val="nil"/>
              <w:bottom w:val="nil"/>
              <w:right w:val="nil"/>
            </w:tcBorders>
            <w:shd w:val="clear" w:color="auto" w:fill="auto"/>
            <w:noWrap/>
            <w:vAlign w:val="center"/>
          </w:tcPr>
          <w:p w14:paraId="5EBB7D1D"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Days of LP from onset</w:t>
            </w:r>
          </w:p>
        </w:tc>
        <w:tc>
          <w:tcPr>
            <w:tcW w:w="0" w:type="auto"/>
            <w:tcBorders>
              <w:top w:val="nil"/>
              <w:left w:val="nil"/>
              <w:bottom w:val="nil"/>
              <w:right w:val="nil"/>
            </w:tcBorders>
            <w:shd w:val="clear" w:color="auto" w:fill="auto"/>
            <w:noWrap/>
            <w:vAlign w:val="center"/>
          </w:tcPr>
          <w:p w14:paraId="59BBB9A5" w14:textId="77777777" w:rsidR="00F551BC" w:rsidRPr="00DA5F28" w:rsidRDefault="00DA5F28">
            <w:pPr>
              <w:widowControl/>
              <w:jc w:val="center"/>
              <w:textAlignment w:val="center"/>
              <w:rPr>
                <w:rFonts w:ascii="Arial" w:eastAsia="SimSun" w:hAnsi="Arial" w:cs="Arial"/>
                <w:color w:val="000000"/>
                <w:sz w:val="22"/>
                <w:szCs w:val="22"/>
              </w:rPr>
            </w:pPr>
            <w:r w:rsidRPr="00DA5F28">
              <w:rPr>
                <w:rStyle w:val="font11"/>
                <w:rFonts w:eastAsia="SimSun"/>
                <w:lang w:bidi="ar"/>
              </w:rPr>
              <w:t xml:space="preserve">0.990 </w:t>
            </w:r>
            <w:r w:rsidRPr="00DA5F28">
              <w:rPr>
                <w:rStyle w:val="font01"/>
                <w:rFonts w:ascii="Arial" w:hAnsi="Arial" w:cs="Arial" w:hint="default"/>
                <w:lang w:bidi="ar"/>
              </w:rPr>
              <w:t>（</w:t>
            </w:r>
            <w:r w:rsidRPr="00DA5F28">
              <w:rPr>
                <w:rStyle w:val="font11"/>
                <w:rFonts w:eastAsia="SimSun"/>
                <w:lang w:bidi="ar"/>
              </w:rPr>
              <w:t>0.978-1.002</w:t>
            </w:r>
            <w:r w:rsidRPr="00DA5F28">
              <w:rPr>
                <w:rStyle w:val="font01"/>
                <w:rFonts w:ascii="Arial" w:hAnsi="Arial" w:cs="Arial" w:hint="default"/>
                <w:lang w:bidi="ar"/>
              </w:rPr>
              <w:t>）</w:t>
            </w:r>
          </w:p>
        </w:tc>
        <w:tc>
          <w:tcPr>
            <w:tcW w:w="0" w:type="auto"/>
            <w:tcBorders>
              <w:top w:val="nil"/>
              <w:left w:val="nil"/>
              <w:bottom w:val="nil"/>
              <w:right w:val="nil"/>
            </w:tcBorders>
            <w:shd w:val="clear" w:color="auto" w:fill="auto"/>
            <w:noWrap/>
            <w:vAlign w:val="center"/>
          </w:tcPr>
          <w:p w14:paraId="11CDCF4D"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0.111</w:t>
            </w:r>
          </w:p>
        </w:tc>
        <w:tc>
          <w:tcPr>
            <w:tcW w:w="0" w:type="auto"/>
            <w:tcBorders>
              <w:top w:val="nil"/>
              <w:left w:val="nil"/>
              <w:bottom w:val="nil"/>
              <w:right w:val="nil"/>
            </w:tcBorders>
            <w:shd w:val="clear" w:color="auto" w:fill="auto"/>
            <w:noWrap/>
            <w:vAlign w:val="center"/>
          </w:tcPr>
          <w:p w14:paraId="1F968714"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0.996 (0.984-1.008)</w:t>
            </w:r>
          </w:p>
        </w:tc>
        <w:tc>
          <w:tcPr>
            <w:tcW w:w="0" w:type="auto"/>
            <w:tcBorders>
              <w:top w:val="nil"/>
              <w:left w:val="nil"/>
              <w:bottom w:val="nil"/>
              <w:right w:val="nil"/>
            </w:tcBorders>
            <w:shd w:val="clear" w:color="auto" w:fill="auto"/>
            <w:noWrap/>
            <w:vAlign w:val="center"/>
          </w:tcPr>
          <w:p w14:paraId="6CC8D664"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0.522</w:t>
            </w:r>
          </w:p>
        </w:tc>
        <w:tc>
          <w:tcPr>
            <w:tcW w:w="0" w:type="auto"/>
            <w:tcBorders>
              <w:top w:val="nil"/>
              <w:left w:val="nil"/>
              <w:bottom w:val="nil"/>
              <w:right w:val="nil"/>
            </w:tcBorders>
            <w:shd w:val="clear" w:color="auto" w:fill="auto"/>
            <w:noWrap/>
            <w:vAlign w:val="center"/>
          </w:tcPr>
          <w:p w14:paraId="6FD5A925" w14:textId="77777777" w:rsidR="00F551BC" w:rsidRPr="00DA5F28" w:rsidRDefault="00DA5F28">
            <w:pPr>
              <w:widowControl/>
              <w:jc w:val="center"/>
              <w:textAlignment w:val="center"/>
              <w:rPr>
                <w:rFonts w:ascii="Arial" w:eastAsia="SimSun" w:hAnsi="Arial" w:cs="Arial"/>
                <w:color w:val="000000"/>
                <w:sz w:val="22"/>
                <w:szCs w:val="22"/>
              </w:rPr>
            </w:pPr>
            <w:r w:rsidRPr="00DA5F28">
              <w:rPr>
                <w:rStyle w:val="font11"/>
                <w:rFonts w:eastAsia="SimSun"/>
                <w:lang w:bidi="ar"/>
              </w:rPr>
              <w:t xml:space="preserve">1.008 </w:t>
            </w:r>
            <w:r w:rsidRPr="00DA5F28">
              <w:rPr>
                <w:rStyle w:val="font01"/>
                <w:rFonts w:ascii="Arial" w:hAnsi="Arial" w:cs="Arial" w:hint="default"/>
                <w:lang w:bidi="ar"/>
              </w:rPr>
              <w:t>（</w:t>
            </w:r>
            <w:r w:rsidRPr="00DA5F28">
              <w:rPr>
                <w:rStyle w:val="font11"/>
                <w:rFonts w:eastAsia="SimSun"/>
                <w:lang w:bidi="ar"/>
              </w:rPr>
              <w:t>0.997-1.018</w:t>
            </w:r>
            <w:r w:rsidRPr="00DA5F28">
              <w:rPr>
                <w:rStyle w:val="font01"/>
                <w:rFonts w:ascii="Arial" w:hAnsi="Arial" w:cs="Arial" w:hint="default"/>
                <w:lang w:bidi="ar"/>
              </w:rPr>
              <w:t>）</w:t>
            </w:r>
          </w:p>
        </w:tc>
        <w:tc>
          <w:tcPr>
            <w:tcW w:w="0" w:type="auto"/>
            <w:tcBorders>
              <w:top w:val="nil"/>
              <w:left w:val="nil"/>
              <w:bottom w:val="nil"/>
              <w:right w:val="nil"/>
            </w:tcBorders>
            <w:shd w:val="clear" w:color="auto" w:fill="auto"/>
            <w:noWrap/>
            <w:vAlign w:val="center"/>
          </w:tcPr>
          <w:p w14:paraId="72C6E327"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0.157</w:t>
            </w:r>
          </w:p>
        </w:tc>
        <w:tc>
          <w:tcPr>
            <w:tcW w:w="0" w:type="auto"/>
            <w:tcBorders>
              <w:top w:val="nil"/>
              <w:left w:val="nil"/>
              <w:bottom w:val="nil"/>
              <w:right w:val="nil"/>
            </w:tcBorders>
            <w:shd w:val="clear" w:color="auto" w:fill="auto"/>
            <w:noWrap/>
            <w:vAlign w:val="center"/>
          </w:tcPr>
          <w:p w14:paraId="530552F7"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1.018 (1.005-1.032)</w:t>
            </w:r>
          </w:p>
        </w:tc>
        <w:tc>
          <w:tcPr>
            <w:tcW w:w="0" w:type="auto"/>
            <w:tcBorders>
              <w:top w:val="nil"/>
              <w:left w:val="nil"/>
              <w:bottom w:val="nil"/>
              <w:right w:val="nil"/>
            </w:tcBorders>
            <w:shd w:val="clear" w:color="auto" w:fill="auto"/>
            <w:noWrap/>
            <w:vAlign w:val="center"/>
          </w:tcPr>
          <w:p w14:paraId="0E4CBB0E"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0.008</w:t>
            </w:r>
          </w:p>
        </w:tc>
      </w:tr>
      <w:tr w:rsidR="00F551BC" w:rsidRPr="00DA5F28" w14:paraId="77115804" w14:textId="77777777">
        <w:trPr>
          <w:trHeight w:val="288"/>
        </w:trPr>
        <w:tc>
          <w:tcPr>
            <w:tcW w:w="0" w:type="auto"/>
            <w:tcBorders>
              <w:top w:val="nil"/>
              <w:left w:val="nil"/>
              <w:bottom w:val="nil"/>
              <w:right w:val="nil"/>
            </w:tcBorders>
            <w:shd w:val="clear" w:color="auto" w:fill="auto"/>
            <w:noWrap/>
            <w:vAlign w:val="center"/>
          </w:tcPr>
          <w:p w14:paraId="072C7415"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Age at onset</w:t>
            </w:r>
          </w:p>
        </w:tc>
        <w:tc>
          <w:tcPr>
            <w:tcW w:w="0" w:type="auto"/>
            <w:tcBorders>
              <w:top w:val="nil"/>
              <w:left w:val="nil"/>
              <w:bottom w:val="nil"/>
              <w:right w:val="nil"/>
            </w:tcBorders>
            <w:shd w:val="clear" w:color="auto" w:fill="auto"/>
            <w:noWrap/>
            <w:vAlign w:val="center"/>
          </w:tcPr>
          <w:p w14:paraId="4F6E062C" w14:textId="77777777" w:rsidR="00F551BC" w:rsidRPr="00DA5F28" w:rsidRDefault="00DA5F28">
            <w:pPr>
              <w:widowControl/>
              <w:jc w:val="center"/>
              <w:textAlignment w:val="center"/>
              <w:rPr>
                <w:rFonts w:ascii="Arial" w:eastAsia="SimSun" w:hAnsi="Arial" w:cs="Arial"/>
                <w:color w:val="000000"/>
                <w:sz w:val="22"/>
                <w:szCs w:val="22"/>
              </w:rPr>
            </w:pPr>
            <w:r w:rsidRPr="00DA5F28">
              <w:rPr>
                <w:rStyle w:val="font11"/>
                <w:rFonts w:eastAsia="SimSun"/>
                <w:lang w:bidi="ar"/>
              </w:rPr>
              <w:t xml:space="preserve">0.922 </w:t>
            </w:r>
            <w:r w:rsidRPr="00DA5F28">
              <w:rPr>
                <w:rStyle w:val="font01"/>
                <w:rFonts w:ascii="Arial" w:hAnsi="Arial" w:cs="Arial" w:hint="default"/>
                <w:lang w:bidi="ar"/>
              </w:rPr>
              <w:t>（</w:t>
            </w:r>
            <w:r w:rsidRPr="00DA5F28">
              <w:rPr>
                <w:rStyle w:val="font11"/>
                <w:rFonts w:eastAsia="SimSun"/>
                <w:lang w:bidi="ar"/>
              </w:rPr>
              <w:t>0.891-0.955</w:t>
            </w:r>
            <w:r w:rsidRPr="00DA5F28">
              <w:rPr>
                <w:rStyle w:val="font01"/>
                <w:rFonts w:ascii="Arial" w:hAnsi="Arial" w:cs="Arial" w:hint="default"/>
                <w:lang w:bidi="ar"/>
              </w:rPr>
              <w:t>）</w:t>
            </w:r>
          </w:p>
        </w:tc>
        <w:tc>
          <w:tcPr>
            <w:tcW w:w="0" w:type="auto"/>
            <w:tcBorders>
              <w:top w:val="nil"/>
              <w:left w:val="nil"/>
              <w:bottom w:val="nil"/>
              <w:right w:val="nil"/>
            </w:tcBorders>
            <w:shd w:val="clear" w:color="auto" w:fill="auto"/>
            <w:noWrap/>
            <w:vAlign w:val="center"/>
          </w:tcPr>
          <w:p w14:paraId="4AEF96D5"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&lt;0.001</w:t>
            </w:r>
          </w:p>
        </w:tc>
        <w:tc>
          <w:tcPr>
            <w:tcW w:w="0" w:type="auto"/>
            <w:tcBorders>
              <w:top w:val="nil"/>
              <w:left w:val="nil"/>
              <w:bottom w:val="nil"/>
              <w:right w:val="nil"/>
            </w:tcBorders>
            <w:shd w:val="clear" w:color="auto" w:fill="auto"/>
            <w:noWrap/>
            <w:vAlign w:val="center"/>
          </w:tcPr>
          <w:p w14:paraId="647A42D7"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0.927 (0.895-0.960)</w:t>
            </w:r>
          </w:p>
        </w:tc>
        <w:tc>
          <w:tcPr>
            <w:tcW w:w="0" w:type="auto"/>
            <w:tcBorders>
              <w:top w:val="nil"/>
              <w:left w:val="nil"/>
              <w:bottom w:val="nil"/>
              <w:right w:val="nil"/>
            </w:tcBorders>
            <w:shd w:val="clear" w:color="auto" w:fill="auto"/>
            <w:noWrap/>
            <w:vAlign w:val="center"/>
          </w:tcPr>
          <w:p w14:paraId="41632DAA"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&lt;0.001</w:t>
            </w:r>
          </w:p>
        </w:tc>
        <w:tc>
          <w:tcPr>
            <w:tcW w:w="0" w:type="auto"/>
            <w:tcBorders>
              <w:top w:val="nil"/>
              <w:left w:val="nil"/>
              <w:bottom w:val="nil"/>
              <w:right w:val="nil"/>
            </w:tcBorders>
            <w:shd w:val="clear" w:color="auto" w:fill="auto"/>
            <w:noWrap/>
            <w:vAlign w:val="center"/>
          </w:tcPr>
          <w:p w14:paraId="14DB9A64" w14:textId="77777777" w:rsidR="00F551BC" w:rsidRPr="00DA5F28" w:rsidRDefault="00DA5F28">
            <w:pPr>
              <w:widowControl/>
              <w:jc w:val="center"/>
              <w:textAlignment w:val="center"/>
              <w:rPr>
                <w:rFonts w:ascii="Arial" w:eastAsia="SimSun" w:hAnsi="Arial" w:cs="Arial"/>
                <w:color w:val="000000"/>
                <w:sz w:val="22"/>
                <w:szCs w:val="22"/>
              </w:rPr>
            </w:pPr>
            <w:r w:rsidRPr="00DA5F28">
              <w:rPr>
                <w:rStyle w:val="font11"/>
                <w:rFonts w:eastAsia="SimSun"/>
                <w:lang w:bidi="ar"/>
              </w:rPr>
              <w:t xml:space="preserve">1.003 </w:t>
            </w:r>
            <w:r w:rsidRPr="00DA5F28">
              <w:rPr>
                <w:rStyle w:val="font01"/>
                <w:rFonts w:ascii="Arial" w:hAnsi="Arial" w:cs="Arial" w:hint="default"/>
                <w:lang w:bidi="ar"/>
              </w:rPr>
              <w:t>（</w:t>
            </w:r>
            <w:r w:rsidRPr="00DA5F28">
              <w:rPr>
                <w:rStyle w:val="font11"/>
                <w:rFonts w:eastAsia="SimSun"/>
                <w:lang w:bidi="ar"/>
              </w:rPr>
              <w:t>0.970-1.038</w:t>
            </w:r>
            <w:r w:rsidRPr="00DA5F28">
              <w:rPr>
                <w:rStyle w:val="font01"/>
                <w:rFonts w:ascii="Arial" w:hAnsi="Arial" w:cs="Arial" w:hint="default"/>
                <w:lang w:bidi="ar"/>
              </w:rPr>
              <w:t>）</w:t>
            </w:r>
          </w:p>
        </w:tc>
        <w:tc>
          <w:tcPr>
            <w:tcW w:w="0" w:type="auto"/>
            <w:tcBorders>
              <w:top w:val="nil"/>
              <w:left w:val="nil"/>
              <w:bottom w:val="nil"/>
              <w:right w:val="nil"/>
            </w:tcBorders>
            <w:shd w:val="clear" w:color="auto" w:fill="auto"/>
            <w:noWrap/>
            <w:vAlign w:val="center"/>
          </w:tcPr>
          <w:p w14:paraId="47BEBAAE"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0.85</w:t>
            </w:r>
          </w:p>
        </w:tc>
        <w:tc>
          <w:tcPr>
            <w:tcW w:w="0" w:type="auto"/>
            <w:tcBorders>
              <w:top w:val="nil"/>
              <w:left w:val="nil"/>
              <w:bottom w:val="nil"/>
              <w:right w:val="nil"/>
            </w:tcBorders>
            <w:shd w:val="clear" w:color="auto" w:fill="auto"/>
            <w:noWrap/>
            <w:vAlign w:val="center"/>
          </w:tcPr>
          <w:p w14:paraId="7B0C8291"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 xml:space="preserve">1.020 </w:t>
            </w:r>
            <w:r w:rsidRPr="00DA5F28">
              <w:rPr>
                <w:rFonts w:ascii="Arial" w:eastAsia="SimSun" w:hAnsi="Arial" w:cs="Arial"/>
                <w:color w:val="000000"/>
                <w:kern w:val="0"/>
                <w:sz w:val="22"/>
                <w:szCs w:val="22"/>
                <w:lang w:bidi="ar"/>
              </w:rPr>
              <w:t>(0.977-1.064)</w:t>
            </w:r>
          </w:p>
        </w:tc>
        <w:tc>
          <w:tcPr>
            <w:tcW w:w="0" w:type="auto"/>
            <w:tcBorders>
              <w:top w:val="nil"/>
              <w:left w:val="nil"/>
              <w:bottom w:val="nil"/>
              <w:right w:val="nil"/>
            </w:tcBorders>
            <w:shd w:val="clear" w:color="auto" w:fill="auto"/>
            <w:noWrap/>
            <w:vAlign w:val="center"/>
          </w:tcPr>
          <w:p w14:paraId="29FA0151"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0.377</w:t>
            </w:r>
          </w:p>
        </w:tc>
      </w:tr>
      <w:tr w:rsidR="00F551BC" w:rsidRPr="00DA5F28" w14:paraId="23A7A148" w14:textId="77777777">
        <w:trPr>
          <w:trHeight w:val="288"/>
        </w:trPr>
        <w:tc>
          <w:tcPr>
            <w:tcW w:w="0" w:type="auto"/>
            <w:tcBorders>
              <w:top w:val="nil"/>
              <w:left w:val="nil"/>
              <w:bottom w:val="nil"/>
              <w:right w:val="nil"/>
            </w:tcBorders>
            <w:shd w:val="clear" w:color="auto" w:fill="auto"/>
            <w:noWrap/>
            <w:vAlign w:val="center"/>
          </w:tcPr>
          <w:p w14:paraId="6F6A7841"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mRS≥3 at LP</w:t>
            </w:r>
          </w:p>
        </w:tc>
        <w:tc>
          <w:tcPr>
            <w:tcW w:w="0" w:type="auto"/>
            <w:tcBorders>
              <w:top w:val="nil"/>
              <w:left w:val="nil"/>
              <w:bottom w:val="nil"/>
              <w:right w:val="nil"/>
            </w:tcBorders>
            <w:shd w:val="clear" w:color="auto" w:fill="auto"/>
            <w:noWrap/>
            <w:vAlign w:val="center"/>
          </w:tcPr>
          <w:p w14:paraId="6294378B" w14:textId="77777777" w:rsidR="00F551BC" w:rsidRPr="00DA5F28" w:rsidRDefault="00F551BC">
            <w:pPr>
              <w:jc w:val="center"/>
              <w:rPr>
                <w:rFonts w:ascii="Arial" w:eastAsia="SimSun" w:hAnsi="Arial" w:cs="Arial"/>
                <w:color w:val="000000"/>
                <w:sz w:val="22"/>
                <w:szCs w:val="22"/>
              </w:rPr>
            </w:pPr>
          </w:p>
        </w:tc>
        <w:tc>
          <w:tcPr>
            <w:tcW w:w="0" w:type="auto"/>
            <w:tcBorders>
              <w:top w:val="nil"/>
              <w:left w:val="nil"/>
              <w:bottom w:val="nil"/>
              <w:right w:val="nil"/>
            </w:tcBorders>
            <w:shd w:val="clear" w:color="auto" w:fill="auto"/>
            <w:noWrap/>
            <w:vAlign w:val="center"/>
          </w:tcPr>
          <w:p w14:paraId="6B23B8EB" w14:textId="77777777" w:rsidR="00F551BC" w:rsidRPr="00DA5F28" w:rsidRDefault="00F551BC">
            <w:pPr>
              <w:jc w:val="center"/>
              <w:rPr>
                <w:rFonts w:ascii="Arial" w:eastAsia="SimSun" w:hAnsi="Arial" w:cs="Arial"/>
                <w:color w:val="000000"/>
                <w:sz w:val="22"/>
                <w:szCs w:val="22"/>
              </w:rPr>
            </w:pPr>
          </w:p>
        </w:tc>
        <w:tc>
          <w:tcPr>
            <w:tcW w:w="0" w:type="auto"/>
            <w:tcBorders>
              <w:top w:val="nil"/>
              <w:left w:val="nil"/>
              <w:bottom w:val="nil"/>
              <w:right w:val="nil"/>
            </w:tcBorders>
            <w:shd w:val="clear" w:color="auto" w:fill="auto"/>
            <w:noWrap/>
            <w:vAlign w:val="center"/>
          </w:tcPr>
          <w:p w14:paraId="5479FF03" w14:textId="77777777" w:rsidR="00F551BC" w:rsidRPr="00DA5F28" w:rsidRDefault="00F551BC">
            <w:pPr>
              <w:jc w:val="center"/>
              <w:rPr>
                <w:rFonts w:ascii="Arial" w:eastAsia="SimSun" w:hAnsi="Arial" w:cs="Arial"/>
                <w:color w:val="000000"/>
                <w:sz w:val="22"/>
                <w:szCs w:val="22"/>
              </w:rPr>
            </w:pPr>
          </w:p>
        </w:tc>
        <w:tc>
          <w:tcPr>
            <w:tcW w:w="0" w:type="auto"/>
            <w:tcBorders>
              <w:top w:val="nil"/>
              <w:left w:val="nil"/>
              <w:bottom w:val="nil"/>
              <w:right w:val="nil"/>
            </w:tcBorders>
            <w:shd w:val="clear" w:color="auto" w:fill="auto"/>
            <w:noWrap/>
            <w:vAlign w:val="center"/>
          </w:tcPr>
          <w:p w14:paraId="673908CE" w14:textId="77777777" w:rsidR="00F551BC" w:rsidRPr="00DA5F28" w:rsidRDefault="00F551BC">
            <w:pPr>
              <w:jc w:val="center"/>
              <w:rPr>
                <w:rFonts w:ascii="Arial" w:eastAsia="SimSun" w:hAnsi="Arial" w:cs="Arial"/>
                <w:color w:val="000000"/>
                <w:sz w:val="22"/>
                <w:szCs w:val="22"/>
              </w:rPr>
            </w:pPr>
          </w:p>
        </w:tc>
        <w:tc>
          <w:tcPr>
            <w:tcW w:w="0" w:type="auto"/>
            <w:tcBorders>
              <w:top w:val="nil"/>
              <w:left w:val="nil"/>
              <w:bottom w:val="nil"/>
              <w:right w:val="nil"/>
            </w:tcBorders>
            <w:shd w:val="clear" w:color="auto" w:fill="auto"/>
            <w:noWrap/>
            <w:vAlign w:val="center"/>
          </w:tcPr>
          <w:p w14:paraId="1213A433" w14:textId="77777777" w:rsidR="00F551BC" w:rsidRPr="00DA5F28" w:rsidRDefault="00F551BC">
            <w:pPr>
              <w:jc w:val="center"/>
              <w:rPr>
                <w:rFonts w:ascii="Arial" w:eastAsia="SimSun" w:hAnsi="Arial" w:cs="Arial"/>
                <w:color w:val="000000"/>
                <w:sz w:val="22"/>
                <w:szCs w:val="22"/>
              </w:rPr>
            </w:pPr>
          </w:p>
        </w:tc>
        <w:tc>
          <w:tcPr>
            <w:tcW w:w="0" w:type="auto"/>
            <w:tcBorders>
              <w:top w:val="nil"/>
              <w:left w:val="nil"/>
              <w:bottom w:val="nil"/>
              <w:right w:val="nil"/>
            </w:tcBorders>
            <w:shd w:val="clear" w:color="auto" w:fill="auto"/>
            <w:noWrap/>
            <w:vAlign w:val="center"/>
          </w:tcPr>
          <w:p w14:paraId="168EF872" w14:textId="77777777" w:rsidR="00F551BC" w:rsidRPr="00DA5F28" w:rsidRDefault="00F551BC">
            <w:pPr>
              <w:jc w:val="center"/>
              <w:rPr>
                <w:rFonts w:ascii="Arial" w:eastAsia="SimSun" w:hAnsi="Arial" w:cs="Arial"/>
                <w:color w:val="000000"/>
                <w:sz w:val="22"/>
                <w:szCs w:val="22"/>
              </w:rPr>
            </w:pPr>
          </w:p>
        </w:tc>
        <w:tc>
          <w:tcPr>
            <w:tcW w:w="0" w:type="auto"/>
            <w:tcBorders>
              <w:top w:val="nil"/>
              <w:left w:val="nil"/>
              <w:bottom w:val="nil"/>
              <w:right w:val="nil"/>
            </w:tcBorders>
            <w:shd w:val="clear" w:color="auto" w:fill="auto"/>
            <w:noWrap/>
            <w:vAlign w:val="center"/>
          </w:tcPr>
          <w:p w14:paraId="05DDDE92" w14:textId="77777777" w:rsidR="00F551BC" w:rsidRPr="00DA5F28" w:rsidRDefault="00F551BC">
            <w:pPr>
              <w:jc w:val="center"/>
              <w:rPr>
                <w:rFonts w:ascii="Arial" w:eastAsia="SimSun" w:hAnsi="Arial" w:cs="Arial"/>
                <w:color w:val="000000"/>
                <w:sz w:val="22"/>
                <w:szCs w:val="22"/>
              </w:rPr>
            </w:pPr>
          </w:p>
        </w:tc>
        <w:tc>
          <w:tcPr>
            <w:tcW w:w="0" w:type="auto"/>
            <w:tcBorders>
              <w:top w:val="nil"/>
              <w:left w:val="nil"/>
              <w:bottom w:val="nil"/>
              <w:right w:val="nil"/>
            </w:tcBorders>
            <w:shd w:val="clear" w:color="auto" w:fill="auto"/>
            <w:noWrap/>
            <w:vAlign w:val="center"/>
          </w:tcPr>
          <w:p w14:paraId="2BB04083" w14:textId="77777777" w:rsidR="00F551BC" w:rsidRPr="00DA5F28" w:rsidRDefault="00F551BC">
            <w:pPr>
              <w:jc w:val="center"/>
              <w:rPr>
                <w:rFonts w:ascii="Arial" w:eastAsia="SimSun" w:hAnsi="Arial" w:cs="Arial"/>
                <w:color w:val="000000"/>
                <w:sz w:val="22"/>
                <w:szCs w:val="22"/>
              </w:rPr>
            </w:pPr>
          </w:p>
        </w:tc>
      </w:tr>
      <w:tr w:rsidR="00F551BC" w:rsidRPr="00DA5F28" w14:paraId="2DA83DD0" w14:textId="77777777">
        <w:trPr>
          <w:trHeight w:val="288"/>
        </w:trPr>
        <w:tc>
          <w:tcPr>
            <w:tcW w:w="0" w:type="auto"/>
            <w:tcBorders>
              <w:top w:val="nil"/>
              <w:left w:val="nil"/>
              <w:bottom w:val="nil"/>
              <w:right w:val="nil"/>
            </w:tcBorders>
            <w:shd w:val="clear" w:color="auto" w:fill="auto"/>
            <w:noWrap/>
            <w:vAlign w:val="center"/>
          </w:tcPr>
          <w:p w14:paraId="70E309C4"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No</w:t>
            </w:r>
          </w:p>
        </w:tc>
        <w:tc>
          <w:tcPr>
            <w:tcW w:w="0" w:type="auto"/>
            <w:tcBorders>
              <w:top w:val="nil"/>
              <w:left w:val="nil"/>
              <w:bottom w:val="nil"/>
              <w:right w:val="nil"/>
            </w:tcBorders>
            <w:shd w:val="clear" w:color="auto" w:fill="auto"/>
            <w:noWrap/>
            <w:vAlign w:val="center"/>
          </w:tcPr>
          <w:p w14:paraId="50FA9066"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1.385 (0.163-11.783)</w:t>
            </w:r>
          </w:p>
        </w:tc>
        <w:tc>
          <w:tcPr>
            <w:tcW w:w="0" w:type="auto"/>
            <w:tcBorders>
              <w:top w:val="nil"/>
              <w:left w:val="nil"/>
              <w:bottom w:val="nil"/>
              <w:right w:val="nil"/>
            </w:tcBorders>
            <w:shd w:val="clear" w:color="auto" w:fill="auto"/>
            <w:noWrap/>
            <w:vAlign w:val="center"/>
          </w:tcPr>
          <w:p w14:paraId="37827DFC"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0.766</w:t>
            </w:r>
          </w:p>
        </w:tc>
        <w:tc>
          <w:tcPr>
            <w:tcW w:w="0" w:type="auto"/>
            <w:tcBorders>
              <w:top w:val="nil"/>
              <w:left w:val="nil"/>
              <w:bottom w:val="nil"/>
              <w:right w:val="nil"/>
            </w:tcBorders>
            <w:shd w:val="clear" w:color="auto" w:fill="auto"/>
            <w:noWrap/>
            <w:vAlign w:val="center"/>
          </w:tcPr>
          <w:p w14:paraId="2427F9BA"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1.951 (0.183-20.806)</w:t>
            </w:r>
          </w:p>
        </w:tc>
        <w:tc>
          <w:tcPr>
            <w:tcW w:w="0" w:type="auto"/>
            <w:tcBorders>
              <w:top w:val="nil"/>
              <w:left w:val="nil"/>
              <w:bottom w:val="nil"/>
              <w:right w:val="nil"/>
            </w:tcBorders>
            <w:shd w:val="clear" w:color="auto" w:fill="auto"/>
            <w:noWrap/>
            <w:vAlign w:val="center"/>
          </w:tcPr>
          <w:p w14:paraId="2CA40B7F"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 xml:space="preserve">0.580 </w:t>
            </w:r>
          </w:p>
        </w:tc>
        <w:tc>
          <w:tcPr>
            <w:tcW w:w="0" w:type="auto"/>
            <w:tcBorders>
              <w:top w:val="nil"/>
              <w:left w:val="nil"/>
              <w:bottom w:val="nil"/>
              <w:right w:val="nil"/>
            </w:tcBorders>
            <w:shd w:val="clear" w:color="auto" w:fill="auto"/>
            <w:noWrap/>
            <w:vAlign w:val="center"/>
          </w:tcPr>
          <w:p w14:paraId="2C59C015"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14.000 (1.743-112.478)</w:t>
            </w:r>
          </w:p>
        </w:tc>
        <w:tc>
          <w:tcPr>
            <w:tcW w:w="0" w:type="auto"/>
            <w:tcBorders>
              <w:top w:val="nil"/>
              <w:left w:val="nil"/>
              <w:bottom w:val="nil"/>
              <w:right w:val="nil"/>
            </w:tcBorders>
            <w:shd w:val="clear" w:color="auto" w:fill="auto"/>
            <w:noWrap/>
            <w:vAlign w:val="center"/>
          </w:tcPr>
          <w:p w14:paraId="0A2AC145"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0.013</w:t>
            </w:r>
          </w:p>
        </w:tc>
        <w:tc>
          <w:tcPr>
            <w:tcW w:w="0" w:type="auto"/>
            <w:tcBorders>
              <w:top w:val="nil"/>
              <w:left w:val="nil"/>
              <w:bottom w:val="nil"/>
              <w:right w:val="nil"/>
            </w:tcBorders>
            <w:shd w:val="clear" w:color="auto" w:fill="auto"/>
            <w:noWrap/>
            <w:vAlign w:val="center"/>
          </w:tcPr>
          <w:p w14:paraId="25452D2A"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43.640 (3.487-546.125)</w:t>
            </w:r>
          </w:p>
        </w:tc>
        <w:tc>
          <w:tcPr>
            <w:tcW w:w="0" w:type="auto"/>
            <w:tcBorders>
              <w:top w:val="nil"/>
              <w:left w:val="nil"/>
              <w:bottom w:val="nil"/>
              <w:right w:val="nil"/>
            </w:tcBorders>
            <w:shd w:val="clear" w:color="auto" w:fill="auto"/>
            <w:noWrap/>
            <w:vAlign w:val="center"/>
          </w:tcPr>
          <w:p w14:paraId="69E26777"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0.003</w:t>
            </w:r>
          </w:p>
        </w:tc>
      </w:tr>
      <w:tr w:rsidR="00F551BC" w:rsidRPr="00DA5F28" w14:paraId="78F85409" w14:textId="77777777">
        <w:trPr>
          <w:trHeight w:val="288"/>
        </w:trPr>
        <w:tc>
          <w:tcPr>
            <w:tcW w:w="0" w:type="auto"/>
            <w:tcBorders>
              <w:top w:val="nil"/>
              <w:left w:val="nil"/>
              <w:bottom w:val="nil"/>
              <w:right w:val="nil"/>
            </w:tcBorders>
            <w:shd w:val="clear" w:color="auto" w:fill="auto"/>
            <w:noWrap/>
            <w:vAlign w:val="center"/>
          </w:tcPr>
          <w:p w14:paraId="2A581886"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Yes</w:t>
            </w:r>
          </w:p>
        </w:tc>
        <w:tc>
          <w:tcPr>
            <w:tcW w:w="0" w:type="auto"/>
            <w:tcBorders>
              <w:top w:val="nil"/>
              <w:left w:val="nil"/>
              <w:bottom w:val="nil"/>
              <w:right w:val="nil"/>
            </w:tcBorders>
            <w:shd w:val="clear" w:color="auto" w:fill="auto"/>
            <w:noWrap/>
            <w:vAlign w:val="center"/>
          </w:tcPr>
          <w:p w14:paraId="10B19CDB"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Ref.</w:t>
            </w:r>
          </w:p>
        </w:tc>
        <w:tc>
          <w:tcPr>
            <w:tcW w:w="0" w:type="auto"/>
            <w:tcBorders>
              <w:top w:val="nil"/>
              <w:left w:val="nil"/>
              <w:bottom w:val="nil"/>
              <w:right w:val="nil"/>
            </w:tcBorders>
            <w:shd w:val="clear" w:color="auto" w:fill="auto"/>
            <w:noWrap/>
            <w:vAlign w:val="center"/>
          </w:tcPr>
          <w:p w14:paraId="08DB3EAD" w14:textId="77777777" w:rsidR="00F551BC" w:rsidRPr="00DA5F28" w:rsidRDefault="00F551BC">
            <w:pPr>
              <w:jc w:val="center"/>
              <w:rPr>
                <w:rFonts w:ascii="Arial" w:eastAsia="SimSun" w:hAnsi="Arial" w:cs="Arial"/>
                <w:color w:val="000000"/>
                <w:sz w:val="22"/>
                <w:szCs w:val="22"/>
              </w:rPr>
            </w:pPr>
          </w:p>
        </w:tc>
        <w:tc>
          <w:tcPr>
            <w:tcW w:w="0" w:type="auto"/>
            <w:tcBorders>
              <w:top w:val="nil"/>
              <w:left w:val="nil"/>
              <w:bottom w:val="nil"/>
              <w:right w:val="nil"/>
            </w:tcBorders>
            <w:shd w:val="clear" w:color="auto" w:fill="auto"/>
            <w:noWrap/>
            <w:vAlign w:val="center"/>
          </w:tcPr>
          <w:p w14:paraId="5E002067"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Ref.</w:t>
            </w:r>
          </w:p>
        </w:tc>
        <w:tc>
          <w:tcPr>
            <w:tcW w:w="0" w:type="auto"/>
            <w:tcBorders>
              <w:top w:val="nil"/>
              <w:left w:val="nil"/>
              <w:bottom w:val="nil"/>
              <w:right w:val="nil"/>
            </w:tcBorders>
            <w:shd w:val="clear" w:color="auto" w:fill="auto"/>
            <w:noWrap/>
            <w:vAlign w:val="center"/>
          </w:tcPr>
          <w:p w14:paraId="45E7FA0A" w14:textId="77777777" w:rsidR="00F551BC" w:rsidRPr="00DA5F28" w:rsidRDefault="00F551BC">
            <w:pPr>
              <w:jc w:val="center"/>
              <w:rPr>
                <w:rFonts w:ascii="Arial" w:eastAsia="SimSun" w:hAnsi="Arial" w:cs="Arial"/>
                <w:color w:val="000000"/>
                <w:sz w:val="22"/>
                <w:szCs w:val="22"/>
              </w:rPr>
            </w:pPr>
          </w:p>
        </w:tc>
        <w:tc>
          <w:tcPr>
            <w:tcW w:w="0" w:type="auto"/>
            <w:tcBorders>
              <w:top w:val="nil"/>
              <w:left w:val="nil"/>
              <w:bottom w:val="nil"/>
              <w:right w:val="nil"/>
            </w:tcBorders>
            <w:shd w:val="clear" w:color="auto" w:fill="auto"/>
            <w:noWrap/>
            <w:vAlign w:val="center"/>
          </w:tcPr>
          <w:p w14:paraId="6F703DAD"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Ref.</w:t>
            </w:r>
          </w:p>
        </w:tc>
        <w:tc>
          <w:tcPr>
            <w:tcW w:w="0" w:type="auto"/>
            <w:tcBorders>
              <w:top w:val="nil"/>
              <w:left w:val="nil"/>
              <w:bottom w:val="nil"/>
              <w:right w:val="nil"/>
            </w:tcBorders>
            <w:shd w:val="clear" w:color="auto" w:fill="auto"/>
            <w:noWrap/>
            <w:vAlign w:val="center"/>
          </w:tcPr>
          <w:p w14:paraId="3FFB1334" w14:textId="77777777" w:rsidR="00F551BC" w:rsidRPr="00DA5F28" w:rsidRDefault="00F551BC">
            <w:pPr>
              <w:jc w:val="center"/>
              <w:rPr>
                <w:rFonts w:ascii="Arial" w:eastAsia="SimSun" w:hAnsi="Arial" w:cs="Arial"/>
                <w:color w:val="000000"/>
                <w:sz w:val="22"/>
                <w:szCs w:val="22"/>
              </w:rPr>
            </w:pPr>
          </w:p>
        </w:tc>
        <w:tc>
          <w:tcPr>
            <w:tcW w:w="0" w:type="auto"/>
            <w:tcBorders>
              <w:top w:val="nil"/>
              <w:left w:val="nil"/>
              <w:bottom w:val="nil"/>
              <w:right w:val="nil"/>
            </w:tcBorders>
            <w:shd w:val="clear" w:color="auto" w:fill="auto"/>
            <w:noWrap/>
            <w:vAlign w:val="center"/>
          </w:tcPr>
          <w:p w14:paraId="1E1C8763"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Ref.</w:t>
            </w:r>
          </w:p>
        </w:tc>
        <w:tc>
          <w:tcPr>
            <w:tcW w:w="0" w:type="auto"/>
            <w:tcBorders>
              <w:top w:val="nil"/>
              <w:left w:val="nil"/>
              <w:bottom w:val="nil"/>
              <w:right w:val="nil"/>
            </w:tcBorders>
            <w:shd w:val="clear" w:color="auto" w:fill="auto"/>
            <w:noWrap/>
            <w:vAlign w:val="center"/>
          </w:tcPr>
          <w:p w14:paraId="47829E1B" w14:textId="77777777" w:rsidR="00F551BC" w:rsidRPr="00DA5F28" w:rsidRDefault="00F551BC">
            <w:pPr>
              <w:jc w:val="center"/>
              <w:rPr>
                <w:rFonts w:ascii="Arial" w:eastAsia="SimSun" w:hAnsi="Arial" w:cs="Arial"/>
                <w:color w:val="000000"/>
                <w:sz w:val="22"/>
                <w:szCs w:val="22"/>
              </w:rPr>
            </w:pPr>
          </w:p>
        </w:tc>
      </w:tr>
      <w:tr w:rsidR="00F551BC" w:rsidRPr="00DA5F28" w14:paraId="1955F069" w14:textId="77777777">
        <w:trPr>
          <w:trHeight w:val="288"/>
        </w:trPr>
        <w:tc>
          <w:tcPr>
            <w:tcW w:w="0" w:type="auto"/>
            <w:tcBorders>
              <w:top w:val="nil"/>
              <w:left w:val="nil"/>
              <w:bottom w:val="nil"/>
              <w:right w:val="nil"/>
            </w:tcBorders>
            <w:shd w:val="clear" w:color="auto" w:fill="auto"/>
            <w:noWrap/>
            <w:vAlign w:val="center"/>
          </w:tcPr>
          <w:p w14:paraId="69BCE27D"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CSF Cell number, Ln(x+1)</w:t>
            </w:r>
          </w:p>
        </w:tc>
        <w:tc>
          <w:tcPr>
            <w:tcW w:w="0" w:type="auto"/>
            <w:tcBorders>
              <w:top w:val="nil"/>
              <w:left w:val="nil"/>
              <w:bottom w:val="nil"/>
              <w:right w:val="nil"/>
            </w:tcBorders>
            <w:shd w:val="clear" w:color="auto" w:fill="auto"/>
            <w:noWrap/>
            <w:vAlign w:val="center"/>
          </w:tcPr>
          <w:p w14:paraId="0E49D41E" w14:textId="77777777" w:rsidR="00F551BC" w:rsidRPr="00DA5F28" w:rsidRDefault="00DA5F28">
            <w:pPr>
              <w:widowControl/>
              <w:jc w:val="center"/>
              <w:textAlignment w:val="center"/>
              <w:rPr>
                <w:rFonts w:ascii="Arial" w:eastAsia="SimSun" w:hAnsi="Arial" w:cs="Arial"/>
                <w:color w:val="000000"/>
                <w:sz w:val="22"/>
                <w:szCs w:val="22"/>
              </w:rPr>
            </w:pPr>
            <w:r w:rsidRPr="00DA5F28">
              <w:rPr>
                <w:rStyle w:val="font11"/>
                <w:rFonts w:eastAsia="SimSun"/>
                <w:lang w:bidi="ar"/>
              </w:rPr>
              <w:t xml:space="preserve">1.098 </w:t>
            </w:r>
            <w:r w:rsidRPr="00DA5F28">
              <w:rPr>
                <w:rStyle w:val="font01"/>
                <w:rFonts w:ascii="Arial" w:hAnsi="Arial" w:cs="Arial" w:hint="default"/>
                <w:lang w:bidi="ar"/>
              </w:rPr>
              <w:t>（</w:t>
            </w:r>
            <w:r w:rsidRPr="00DA5F28">
              <w:rPr>
                <w:rStyle w:val="font11"/>
                <w:rFonts w:eastAsia="SimSun"/>
                <w:lang w:bidi="ar"/>
              </w:rPr>
              <w:t>0.747-1.615</w:t>
            </w:r>
            <w:r w:rsidRPr="00DA5F28">
              <w:rPr>
                <w:rStyle w:val="font01"/>
                <w:rFonts w:ascii="Arial" w:hAnsi="Arial" w:cs="Arial" w:hint="default"/>
                <w:lang w:bidi="ar"/>
              </w:rPr>
              <w:t>）</w:t>
            </w:r>
          </w:p>
        </w:tc>
        <w:tc>
          <w:tcPr>
            <w:tcW w:w="0" w:type="auto"/>
            <w:tcBorders>
              <w:top w:val="nil"/>
              <w:left w:val="nil"/>
              <w:bottom w:val="nil"/>
              <w:right w:val="nil"/>
            </w:tcBorders>
            <w:shd w:val="clear" w:color="auto" w:fill="auto"/>
            <w:noWrap/>
            <w:vAlign w:val="center"/>
          </w:tcPr>
          <w:p w14:paraId="415B3C4B"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0.635</w:t>
            </w:r>
          </w:p>
        </w:tc>
        <w:tc>
          <w:tcPr>
            <w:tcW w:w="0" w:type="auto"/>
            <w:tcBorders>
              <w:top w:val="nil"/>
              <w:left w:val="nil"/>
              <w:bottom w:val="nil"/>
              <w:right w:val="nil"/>
            </w:tcBorders>
            <w:shd w:val="clear" w:color="auto" w:fill="auto"/>
            <w:noWrap/>
            <w:vAlign w:val="center"/>
          </w:tcPr>
          <w:p w14:paraId="6424E854"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 xml:space="preserve">1.312 </w:t>
            </w:r>
            <w:r w:rsidRPr="00DA5F28">
              <w:rPr>
                <w:rFonts w:ascii="Arial" w:eastAsia="SimSun" w:hAnsi="Arial" w:cs="Arial"/>
                <w:color w:val="000000"/>
                <w:kern w:val="0"/>
                <w:sz w:val="22"/>
                <w:szCs w:val="22"/>
                <w:lang w:bidi="ar"/>
              </w:rPr>
              <w:t>(0.798-2.159)</w:t>
            </w:r>
          </w:p>
        </w:tc>
        <w:tc>
          <w:tcPr>
            <w:tcW w:w="0" w:type="auto"/>
            <w:tcBorders>
              <w:top w:val="nil"/>
              <w:left w:val="nil"/>
              <w:bottom w:val="nil"/>
              <w:right w:val="nil"/>
            </w:tcBorders>
            <w:shd w:val="clear" w:color="auto" w:fill="auto"/>
            <w:noWrap/>
            <w:vAlign w:val="center"/>
          </w:tcPr>
          <w:p w14:paraId="76F1CB9C"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0.284</w:t>
            </w:r>
          </w:p>
        </w:tc>
        <w:tc>
          <w:tcPr>
            <w:tcW w:w="0" w:type="auto"/>
            <w:tcBorders>
              <w:top w:val="nil"/>
              <w:left w:val="nil"/>
              <w:bottom w:val="nil"/>
              <w:right w:val="nil"/>
            </w:tcBorders>
            <w:shd w:val="clear" w:color="auto" w:fill="auto"/>
            <w:noWrap/>
            <w:vAlign w:val="center"/>
          </w:tcPr>
          <w:p w14:paraId="351D0B7F" w14:textId="77777777" w:rsidR="00F551BC" w:rsidRPr="00DA5F28" w:rsidRDefault="00DA5F28">
            <w:pPr>
              <w:widowControl/>
              <w:jc w:val="center"/>
              <w:textAlignment w:val="center"/>
              <w:rPr>
                <w:rFonts w:ascii="Arial" w:eastAsia="SimSun" w:hAnsi="Arial" w:cs="Arial"/>
                <w:color w:val="000000"/>
                <w:sz w:val="22"/>
                <w:szCs w:val="22"/>
              </w:rPr>
            </w:pPr>
            <w:r w:rsidRPr="00DA5F28">
              <w:rPr>
                <w:rStyle w:val="font11"/>
                <w:rFonts w:eastAsia="SimSun"/>
                <w:lang w:bidi="ar"/>
              </w:rPr>
              <w:t xml:space="preserve">0.512 </w:t>
            </w:r>
            <w:r w:rsidRPr="00DA5F28">
              <w:rPr>
                <w:rStyle w:val="font01"/>
                <w:rFonts w:ascii="Arial" w:hAnsi="Arial" w:cs="Arial" w:hint="default"/>
                <w:lang w:bidi="ar"/>
              </w:rPr>
              <w:t>（</w:t>
            </w:r>
            <w:r w:rsidRPr="00DA5F28">
              <w:rPr>
                <w:rStyle w:val="font11"/>
                <w:rFonts w:eastAsia="SimSun"/>
                <w:lang w:bidi="ar"/>
              </w:rPr>
              <w:t>0.323-0.813</w:t>
            </w:r>
            <w:r w:rsidRPr="00DA5F28">
              <w:rPr>
                <w:rStyle w:val="font01"/>
                <w:rFonts w:ascii="Arial" w:hAnsi="Arial" w:cs="Arial" w:hint="default"/>
                <w:lang w:bidi="ar"/>
              </w:rPr>
              <w:t>）</w:t>
            </w:r>
          </w:p>
        </w:tc>
        <w:tc>
          <w:tcPr>
            <w:tcW w:w="0" w:type="auto"/>
            <w:tcBorders>
              <w:top w:val="nil"/>
              <w:left w:val="nil"/>
              <w:bottom w:val="nil"/>
              <w:right w:val="nil"/>
            </w:tcBorders>
            <w:shd w:val="clear" w:color="auto" w:fill="auto"/>
            <w:noWrap/>
            <w:vAlign w:val="center"/>
          </w:tcPr>
          <w:p w14:paraId="364EC94D"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0.005</w:t>
            </w:r>
          </w:p>
        </w:tc>
        <w:tc>
          <w:tcPr>
            <w:tcW w:w="0" w:type="auto"/>
            <w:tcBorders>
              <w:top w:val="nil"/>
              <w:left w:val="nil"/>
              <w:bottom w:val="nil"/>
              <w:right w:val="nil"/>
            </w:tcBorders>
            <w:shd w:val="clear" w:color="auto" w:fill="auto"/>
            <w:noWrap/>
            <w:vAlign w:val="center"/>
          </w:tcPr>
          <w:p w14:paraId="078D515D"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0.260 (0.113-0.595)</w:t>
            </w:r>
          </w:p>
        </w:tc>
        <w:tc>
          <w:tcPr>
            <w:tcW w:w="0" w:type="auto"/>
            <w:tcBorders>
              <w:top w:val="nil"/>
              <w:left w:val="nil"/>
              <w:bottom w:val="nil"/>
              <w:right w:val="nil"/>
            </w:tcBorders>
            <w:shd w:val="clear" w:color="auto" w:fill="auto"/>
            <w:noWrap/>
            <w:vAlign w:val="center"/>
          </w:tcPr>
          <w:p w14:paraId="53770DB6"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0.001</w:t>
            </w:r>
          </w:p>
        </w:tc>
      </w:tr>
      <w:tr w:rsidR="00F551BC" w:rsidRPr="00DA5F28" w14:paraId="2009A940" w14:textId="77777777">
        <w:trPr>
          <w:trHeight w:val="360"/>
        </w:trPr>
        <w:tc>
          <w:tcPr>
            <w:tcW w:w="0" w:type="auto"/>
            <w:tcBorders>
              <w:top w:val="nil"/>
              <w:left w:val="nil"/>
              <w:bottom w:val="nil"/>
              <w:right w:val="nil"/>
            </w:tcBorders>
            <w:shd w:val="clear" w:color="auto" w:fill="auto"/>
            <w:noWrap/>
            <w:vAlign w:val="center"/>
          </w:tcPr>
          <w:p w14:paraId="10F4B833" w14:textId="77777777" w:rsidR="00F551BC" w:rsidRPr="00DA5F28" w:rsidRDefault="00DA5F28">
            <w:pPr>
              <w:widowControl/>
              <w:jc w:val="center"/>
              <w:textAlignment w:val="center"/>
              <w:rPr>
                <w:rFonts w:ascii="Arial" w:eastAsia="SimSun" w:hAnsi="Arial" w:cs="Arial"/>
                <w:color w:val="000000"/>
                <w:sz w:val="22"/>
                <w:szCs w:val="22"/>
              </w:rPr>
            </w:pPr>
            <w:r w:rsidRPr="00DA5F28">
              <w:rPr>
                <w:rStyle w:val="font21"/>
                <w:rFonts w:ascii="Arial" w:hAnsi="Arial" w:cs="Arial" w:hint="default"/>
                <w:lang w:bidi="ar"/>
              </w:rPr>
              <w:t>Q</w:t>
            </w:r>
            <w:r w:rsidRPr="00DA5F28">
              <w:rPr>
                <w:rStyle w:val="font51"/>
                <w:rFonts w:ascii="Arial" w:hAnsi="Arial" w:cs="Arial"/>
                <w:lang w:bidi="ar"/>
              </w:rPr>
              <w:t>Alb</w:t>
            </w:r>
            <w:r w:rsidRPr="00DA5F28">
              <w:rPr>
                <w:rStyle w:val="font21"/>
                <w:rFonts w:ascii="Arial" w:hAnsi="Arial" w:cs="Arial" w:hint="default"/>
                <w:lang w:bidi="ar"/>
              </w:rPr>
              <w:t>/Q</w:t>
            </w:r>
            <w:r w:rsidRPr="00DA5F28">
              <w:rPr>
                <w:rStyle w:val="font51"/>
                <w:rFonts w:ascii="Arial" w:hAnsi="Arial" w:cs="Arial"/>
                <w:lang w:bidi="ar"/>
              </w:rPr>
              <w:t>lim</w:t>
            </w:r>
          </w:p>
        </w:tc>
        <w:tc>
          <w:tcPr>
            <w:tcW w:w="0" w:type="auto"/>
            <w:tcBorders>
              <w:top w:val="nil"/>
              <w:left w:val="nil"/>
              <w:bottom w:val="nil"/>
              <w:right w:val="nil"/>
            </w:tcBorders>
            <w:shd w:val="clear" w:color="auto" w:fill="auto"/>
            <w:noWrap/>
            <w:vAlign w:val="center"/>
          </w:tcPr>
          <w:p w14:paraId="174B3E04" w14:textId="77777777" w:rsidR="00F551BC" w:rsidRPr="00DA5F28" w:rsidRDefault="00DA5F28">
            <w:pPr>
              <w:widowControl/>
              <w:jc w:val="center"/>
              <w:textAlignment w:val="center"/>
              <w:rPr>
                <w:rFonts w:ascii="Arial" w:eastAsia="SimSun" w:hAnsi="Arial" w:cs="Arial"/>
                <w:color w:val="000000"/>
                <w:sz w:val="22"/>
                <w:szCs w:val="22"/>
              </w:rPr>
            </w:pPr>
            <w:r w:rsidRPr="00DA5F28">
              <w:rPr>
                <w:rStyle w:val="font11"/>
                <w:rFonts w:eastAsia="SimSun"/>
                <w:lang w:bidi="ar"/>
              </w:rPr>
              <w:t xml:space="preserve">1.158 </w:t>
            </w:r>
            <w:r w:rsidRPr="00DA5F28">
              <w:rPr>
                <w:rStyle w:val="font01"/>
                <w:rFonts w:ascii="Arial" w:hAnsi="Arial" w:cs="Arial" w:hint="default"/>
                <w:lang w:bidi="ar"/>
              </w:rPr>
              <w:t>（</w:t>
            </w:r>
            <w:r w:rsidRPr="00DA5F28">
              <w:rPr>
                <w:rStyle w:val="font11"/>
                <w:rFonts w:eastAsia="SimSun"/>
                <w:lang w:bidi="ar"/>
              </w:rPr>
              <w:t>0.942-1.424</w:t>
            </w:r>
            <w:r w:rsidRPr="00DA5F28">
              <w:rPr>
                <w:rStyle w:val="font01"/>
                <w:rFonts w:ascii="Arial" w:hAnsi="Arial" w:cs="Arial" w:hint="default"/>
                <w:lang w:bidi="ar"/>
              </w:rPr>
              <w:t>）</w:t>
            </w:r>
          </w:p>
        </w:tc>
        <w:tc>
          <w:tcPr>
            <w:tcW w:w="0" w:type="auto"/>
            <w:tcBorders>
              <w:top w:val="nil"/>
              <w:left w:val="nil"/>
              <w:bottom w:val="nil"/>
              <w:right w:val="nil"/>
            </w:tcBorders>
            <w:shd w:val="clear" w:color="auto" w:fill="auto"/>
            <w:noWrap/>
            <w:vAlign w:val="center"/>
          </w:tcPr>
          <w:p w14:paraId="3C96EFDA"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0.164</w:t>
            </w:r>
          </w:p>
        </w:tc>
        <w:tc>
          <w:tcPr>
            <w:tcW w:w="0" w:type="auto"/>
            <w:tcBorders>
              <w:top w:val="nil"/>
              <w:left w:val="nil"/>
              <w:bottom w:val="nil"/>
              <w:right w:val="nil"/>
            </w:tcBorders>
            <w:shd w:val="clear" w:color="auto" w:fill="auto"/>
            <w:noWrap/>
            <w:vAlign w:val="center"/>
          </w:tcPr>
          <w:p w14:paraId="057C5438"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1.128 (0.860-1.479)</w:t>
            </w:r>
          </w:p>
        </w:tc>
        <w:tc>
          <w:tcPr>
            <w:tcW w:w="0" w:type="auto"/>
            <w:tcBorders>
              <w:top w:val="nil"/>
              <w:left w:val="nil"/>
              <w:bottom w:val="nil"/>
              <w:right w:val="nil"/>
            </w:tcBorders>
            <w:shd w:val="clear" w:color="auto" w:fill="auto"/>
            <w:noWrap/>
            <w:vAlign w:val="center"/>
          </w:tcPr>
          <w:p w14:paraId="0DB7898A"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0.385</w:t>
            </w:r>
          </w:p>
        </w:tc>
        <w:tc>
          <w:tcPr>
            <w:tcW w:w="0" w:type="auto"/>
            <w:tcBorders>
              <w:top w:val="nil"/>
              <w:left w:val="nil"/>
              <w:bottom w:val="nil"/>
              <w:right w:val="nil"/>
            </w:tcBorders>
            <w:shd w:val="clear" w:color="auto" w:fill="auto"/>
            <w:noWrap/>
            <w:vAlign w:val="center"/>
          </w:tcPr>
          <w:p w14:paraId="55243884" w14:textId="77777777" w:rsidR="00F551BC" w:rsidRPr="00DA5F28" w:rsidRDefault="00DA5F28">
            <w:pPr>
              <w:widowControl/>
              <w:jc w:val="center"/>
              <w:textAlignment w:val="center"/>
              <w:rPr>
                <w:rFonts w:ascii="Arial" w:eastAsia="SimSun" w:hAnsi="Arial" w:cs="Arial"/>
                <w:color w:val="000000"/>
                <w:sz w:val="22"/>
                <w:szCs w:val="22"/>
              </w:rPr>
            </w:pPr>
            <w:r w:rsidRPr="00DA5F28">
              <w:rPr>
                <w:rStyle w:val="font11"/>
                <w:rFonts w:eastAsia="SimSun"/>
                <w:lang w:bidi="ar"/>
              </w:rPr>
              <w:t xml:space="preserve">0.845 </w:t>
            </w:r>
            <w:r w:rsidRPr="00DA5F28">
              <w:rPr>
                <w:rStyle w:val="font01"/>
                <w:rFonts w:ascii="Arial" w:hAnsi="Arial" w:cs="Arial" w:hint="default"/>
                <w:lang w:bidi="ar"/>
              </w:rPr>
              <w:t>（</w:t>
            </w:r>
            <w:r w:rsidRPr="00DA5F28">
              <w:rPr>
                <w:rStyle w:val="font11"/>
                <w:rFonts w:eastAsia="SimSun"/>
                <w:lang w:bidi="ar"/>
              </w:rPr>
              <w:t>0.647-1.103</w:t>
            </w:r>
            <w:r w:rsidRPr="00DA5F28">
              <w:rPr>
                <w:rStyle w:val="font01"/>
                <w:rFonts w:ascii="Arial" w:hAnsi="Arial" w:cs="Arial" w:hint="default"/>
                <w:lang w:bidi="ar"/>
              </w:rPr>
              <w:t>）</w:t>
            </w:r>
          </w:p>
        </w:tc>
        <w:tc>
          <w:tcPr>
            <w:tcW w:w="0" w:type="auto"/>
            <w:tcBorders>
              <w:top w:val="nil"/>
              <w:left w:val="nil"/>
              <w:bottom w:val="nil"/>
              <w:right w:val="nil"/>
            </w:tcBorders>
            <w:shd w:val="clear" w:color="auto" w:fill="auto"/>
            <w:noWrap/>
            <w:vAlign w:val="center"/>
          </w:tcPr>
          <w:p w14:paraId="6999016F"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0.215</w:t>
            </w:r>
          </w:p>
        </w:tc>
        <w:tc>
          <w:tcPr>
            <w:tcW w:w="0" w:type="auto"/>
            <w:tcBorders>
              <w:top w:val="nil"/>
              <w:left w:val="nil"/>
              <w:bottom w:val="nil"/>
              <w:right w:val="nil"/>
            </w:tcBorders>
            <w:shd w:val="clear" w:color="auto" w:fill="auto"/>
            <w:noWrap/>
            <w:vAlign w:val="center"/>
          </w:tcPr>
          <w:p w14:paraId="2DD8E53A"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0.814 (0.562-1.179)</w:t>
            </w:r>
          </w:p>
        </w:tc>
        <w:tc>
          <w:tcPr>
            <w:tcW w:w="0" w:type="auto"/>
            <w:tcBorders>
              <w:top w:val="nil"/>
              <w:left w:val="nil"/>
              <w:bottom w:val="nil"/>
              <w:right w:val="nil"/>
            </w:tcBorders>
            <w:shd w:val="clear" w:color="auto" w:fill="auto"/>
            <w:noWrap/>
            <w:vAlign w:val="center"/>
          </w:tcPr>
          <w:p w14:paraId="74DEBD1B"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0.276</w:t>
            </w:r>
          </w:p>
        </w:tc>
      </w:tr>
      <w:tr w:rsidR="00F551BC" w:rsidRPr="00DA5F28" w14:paraId="1372650F" w14:textId="77777777">
        <w:trPr>
          <w:trHeight w:val="288"/>
        </w:trPr>
        <w:tc>
          <w:tcPr>
            <w:tcW w:w="0" w:type="auto"/>
            <w:tcBorders>
              <w:top w:val="nil"/>
              <w:left w:val="nil"/>
              <w:bottom w:val="nil"/>
              <w:right w:val="nil"/>
            </w:tcBorders>
            <w:shd w:val="clear" w:color="auto" w:fill="auto"/>
            <w:noWrap/>
            <w:vAlign w:val="center"/>
          </w:tcPr>
          <w:p w14:paraId="2DAEBA38"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OCBs</w:t>
            </w:r>
          </w:p>
        </w:tc>
        <w:tc>
          <w:tcPr>
            <w:tcW w:w="0" w:type="auto"/>
            <w:tcBorders>
              <w:top w:val="nil"/>
              <w:left w:val="nil"/>
              <w:bottom w:val="nil"/>
              <w:right w:val="nil"/>
            </w:tcBorders>
            <w:shd w:val="clear" w:color="auto" w:fill="auto"/>
            <w:noWrap/>
            <w:vAlign w:val="center"/>
          </w:tcPr>
          <w:p w14:paraId="232AB223" w14:textId="77777777" w:rsidR="00F551BC" w:rsidRPr="00DA5F28" w:rsidRDefault="00F551BC">
            <w:pPr>
              <w:jc w:val="center"/>
              <w:rPr>
                <w:rFonts w:ascii="Arial" w:eastAsia="SimSun" w:hAnsi="Arial" w:cs="Arial"/>
                <w:color w:val="000000"/>
                <w:sz w:val="22"/>
                <w:szCs w:val="22"/>
              </w:rPr>
            </w:pPr>
          </w:p>
        </w:tc>
        <w:tc>
          <w:tcPr>
            <w:tcW w:w="0" w:type="auto"/>
            <w:tcBorders>
              <w:top w:val="nil"/>
              <w:left w:val="nil"/>
              <w:bottom w:val="nil"/>
              <w:right w:val="nil"/>
            </w:tcBorders>
            <w:shd w:val="clear" w:color="auto" w:fill="auto"/>
            <w:noWrap/>
            <w:vAlign w:val="center"/>
          </w:tcPr>
          <w:p w14:paraId="3800C09B" w14:textId="77777777" w:rsidR="00F551BC" w:rsidRPr="00DA5F28" w:rsidRDefault="00F551BC">
            <w:pPr>
              <w:jc w:val="center"/>
              <w:rPr>
                <w:rFonts w:ascii="Arial" w:eastAsia="SimSun" w:hAnsi="Arial" w:cs="Arial"/>
                <w:color w:val="000000"/>
                <w:sz w:val="22"/>
                <w:szCs w:val="22"/>
              </w:rPr>
            </w:pPr>
          </w:p>
        </w:tc>
        <w:tc>
          <w:tcPr>
            <w:tcW w:w="0" w:type="auto"/>
            <w:tcBorders>
              <w:top w:val="nil"/>
              <w:left w:val="nil"/>
              <w:bottom w:val="nil"/>
              <w:right w:val="nil"/>
            </w:tcBorders>
            <w:shd w:val="clear" w:color="auto" w:fill="auto"/>
            <w:noWrap/>
            <w:vAlign w:val="center"/>
          </w:tcPr>
          <w:p w14:paraId="0FE9D6A0" w14:textId="77777777" w:rsidR="00F551BC" w:rsidRPr="00DA5F28" w:rsidRDefault="00F551BC">
            <w:pPr>
              <w:jc w:val="center"/>
              <w:rPr>
                <w:rFonts w:ascii="Arial" w:eastAsia="SimSun" w:hAnsi="Arial" w:cs="Arial"/>
                <w:color w:val="000000"/>
                <w:sz w:val="22"/>
                <w:szCs w:val="22"/>
              </w:rPr>
            </w:pPr>
          </w:p>
        </w:tc>
        <w:tc>
          <w:tcPr>
            <w:tcW w:w="0" w:type="auto"/>
            <w:tcBorders>
              <w:top w:val="nil"/>
              <w:left w:val="nil"/>
              <w:bottom w:val="nil"/>
              <w:right w:val="nil"/>
            </w:tcBorders>
            <w:shd w:val="clear" w:color="auto" w:fill="auto"/>
            <w:noWrap/>
            <w:vAlign w:val="center"/>
          </w:tcPr>
          <w:p w14:paraId="18DB6336" w14:textId="77777777" w:rsidR="00F551BC" w:rsidRPr="00DA5F28" w:rsidRDefault="00F551BC">
            <w:pPr>
              <w:jc w:val="center"/>
              <w:rPr>
                <w:rFonts w:ascii="Arial" w:eastAsia="SimSun" w:hAnsi="Arial" w:cs="Arial"/>
                <w:color w:val="000000"/>
                <w:sz w:val="22"/>
                <w:szCs w:val="22"/>
              </w:rPr>
            </w:pPr>
          </w:p>
        </w:tc>
        <w:tc>
          <w:tcPr>
            <w:tcW w:w="0" w:type="auto"/>
            <w:tcBorders>
              <w:top w:val="nil"/>
              <w:left w:val="nil"/>
              <w:bottom w:val="nil"/>
              <w:right w:val="nil"/>
            </w:tcBorders>
            <w:shd w:val="clear" w:color="auto" w:fill="auto"/>
            <w:noWrap/>
            <w:vAlign w:val="center"/>
          </w:tcPr>
          <w:p w14:paraId="3379D31A" w14:textId="77777777" w:rsidR="00F551BC" w:rsidRPr="00DA5F28" w:rsidRDefault="00F551BC">
            <w:pPr>
              <w:jc w:val="center"/>
              <w:rPr>
                <w:rFonts w:ascii="Arial" w:eastAsia="SimSun" w:hAnsi="Arial" w:cs="Arial"/>
                <w:color w:val="000000"/>
                <w:sz w:val="22"/>
                <w:szCs w:val="22"/>
              </w:rPr>
            </w:pPr>
          </w:p>
        </w:tc>
        <w:tc>
          <w:tcPr>
            <w:tcW w:w="0" w:type="auto"/>
            <w:tcBorders>
              <w:top w:val="nil"/>
              <w:left w:val="nil"/>
              <w:bottom w:val="nil"/>
              <w:right w:val="nil"/>
            </w:tcBorders>
            <w:shd w:val="clear" w:color="auto" w:fill="auto"/>
            <w:noWrap/>
            <w:vAlign w:val="center"/>
          </w:tcPr>
          <w:p w14:paraId="63A46708" w14:textId="77777777" w:rsidR="00F551BC" w:rsidRPr="00DA5F28" w:rsidRDefault="00F551BC">
            <w:pPr>
              <w:jc w:val="center"/>
              <w:rPr>
                <w:rFonts w:ascii="Arial" w:eastAsia="SimSun" w:hAnsi="Arial" w:cs="Arial"/>
                <w:color w:val="000000"/>
                <w:sz w:val="22"/>
                <w:szCs w:val="22"/>
              </w:rPr>
            </w:pPr>
          </w:p>
        </w:tc>
        <w:tc>
          <w:tcPr>
            <w:tcW w:w="0" w:type="auto"/>
            <w:tcBorders>
              <w:top w:val="nil"/>
              <w:left w:val="nil"/>
              <w:bottom w:val="nil"/>
              <w:right w:val="nil"/>
            </w:tcBorders>
            <w:shd w:val="clear" w:color="auto" w:fill="auto"/>
            <w:noWrap/>
            <w:vAlign w:val="center"/>
          </w:tcPr>
          <w:p w14:paraId="35118EE6" w14:textId="77777777" w:rsidR="00F551BC" w:rsidRPr="00DA5F28" w:rsidRDefault="00F551BC">
            <w:pPr>
              <w:jc w:val="center"/>
              <w:rPr>
                <w:rFonts w:ascii="Arial" w:eastAsia="SimSun" w:hAnsi="Arial" w:cs="Arial"/>
                <w:color w:val="000000"/>
                <w:sz w:val="22"/>
                <w:szCs w:val="22"/>
              </w:rPr>
            </w:pPr>
          </w:p>
        </w:tc>
        <w:tc>
          <w:tcPr>
            <w:tcW w:w="0" w:type="auto"/>
            <w:tcBorders>
              <w:top w:val="nil"/>
              <w:left w:val="nil"/>
              <w:bottom w:val="nil"/>
              <w:right w:val="nil"/>
            </w:tcBorders>
            <w:shd w:val="clear" w:color="auto" w:fill="auto"/>
            <w:noWrap/>
            <w:vAlign w:val="center"/>
          </w:tcPr>
          <w:p w14:paraId="7DA3E418" w14:textId="77777777" w:rsidR="00F551BC" w:rsidRPr="00DA5F28" w:rsidRDefault="00F551BC">
            <w:pPr>
              <w:jc w:val="center"/>
              <w:rPr>
                <w:rFonts w:ascii="Arial" w:eastAsia="SimSun" w:hAnsi="Arial" w:cs="Arial"/>
                <w:color w:val="000000"/>
                <w:sz w:val="22"/>
                <w:szCs w:val="22"/>
              </w:rPr>
            </w:pPr>
          </w:p>
        </w:tc>
      </w:tr>
      <w:tr w:rsidR="00F551BC" w:rsidRPr="00DA5F28" w14:paraId="07BE12F1" w14:textId="77777777">
        <w:trPr>
          <w:trHeight w:val="288"/>
        </w:trPr>
        <w:tc>
          <w:tcPr>
            <w:tcW w:w="0" w:type="auto"/>
            <w:tcBorders>
              <w:top w:val="nil"/>
              <w:left w:val="nil"/>
              <w:bottom w:val="nil"/>
              <w:right w:val="nil"/>
            </w:tcBorders>
            <w:shd w:val="clear" w:color="auto" w:fill="auto"/>
            <w:noWrap/>
            <w:vAlign w:val="center"/>
          </w:tcPr>
          <w:p w14:paraId="269B9923"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No</w:t>
            </w:r>
          </w:p>
        </w:tc>
        <w:tc>
          <w:tcPr>
            <w:tcW w:w="0" w:type="auto"/>
            <w:tcBorders>
              <w:top w:val="nil"/>
              <w:left w:val="nil"/>
              <w:bottom w:val="nil"/>
              <w:right w:val="nil"/>
            </w:tcBorders>
            <w:shd w:val="clear" w:color="auto" w:fill="auto"/>
            <w:noWrap/>
            <w:vAlign w:val="center"/>
          </w:tcPr>
          <w:p w14:paraId="3A4E9F65"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0.727 (0.216-2.454)</w:t>
            </w:r>
          </w:p>
        </w:tc>
        <w:tc>
          <w:tcPr>
            <w:tcW w:w="0" w:type="auto"/>
            <w:tcBorders>
              <w:top w:val="nil"/>
              <w:left w:val="nil"/>
              <w:bottom w:val="nil"/>
              <w:right w:val="nil"/>
            </w:tcBorders>
            <w:shd w:val="clear" w:color="auto" w:fill="auto"/>
            <w:noWrap/>
            <w:vAlign w:val="center"/>
          </w:tcPr>
          <w:p w14:paraId="7545AAB3"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0.608</w:t>
            </w:r>
          </w:p>
        </w:tc>
        <w:tc>
          <w:tcPr>
            <w:tcW w:w="0" w:type="auto"/>
            <w:tcBorders>
              <w:top w:val="nil"/>
              <w:left w:val="nil"/>
              <w:bottom w:val="nil"/>
              <w:right w:val="nil"/>
            </w:tcBorders>
            <w:shd w:val="clear" w:color="auto" w:fill="auto"/>
            <w:noWrap/>
            <w:vAlign w:val="center"/>
          </w:tcPr>
          <w:p w14:paraId="0CB27A09"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 xml:space="preserve">0.594 </w:t>
            </w:r>
            <w:r w:rsidRPr="00DA5F28">
              <w:rPr>
                <w:rFonts w:ascii="Arial" w:eastAsia="SimSun" w:hAnsi="Arial" w:cs="Arial"/>
                <w:color w:val="000000"/>
                <w:kern w:val="0"/>
                <w:sz w:val="22"/>
                <w:szCs w:val="22"/>
                <w:lang w:bidi="ar"/>
              </w:rPr>
              <w:t>(0.137-2.577)</w:t>
            </w:r>
          </w:p>
        </w:tc>
        <w:tc>
          <w:tcPr>
            <w:tcW w:w="0" w:type="auto"/>
            <w:tcBorders>
              <w:top w:val="nil"/>
              <w:left w:val="nil"/>
              <w:bottom w:val="nil"/>
              <w:right w:val="nil"/>
            </w:tcBorders>
            <w:shd w:val="clear" w:color="auto" w:fill="auto"/>
            <w:noWrap/>
            <w:vAlign w:val="center"/>
          </w:tcPr>
          <w:p w14:paraId="3600590D"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0.487</w:t>
            </w:r>
          </w:p>
        </w:tc>
        <w:tc>
          <w:tcPr>
            <w:tcW w:w="0" w:type="auto"/>
            <w:tcBorders>
              <w:top w:val="nil"/>
              <w:left w:val="nil"/>
              <w:bottom w:val="nil"/>
              <w:right w:val="nil"/>
            </w:tcBorders>
            <w:shd w:val="clear" w:color="auto" w:fill="auto"/>
            <w:noWrap/>
            <w:vAlign w:val="center"/>
          </w:tcPr>
          <w:p w14:paraId="466520E3"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4.582 (1.061-19.778)</w:t>
            </w:r>
          </w:p>
        </w:tc>
        <w:tc>
          <w:tcPr>
            <w:tcW w:w="0" w:type="auto"/>
            <w:tcBorders>
              <w:top w:val="nil"/>
              <w:left w:val="nil"/>
              <w:bottom w:val="nil"/>
              <w:right w:val="nil"/>
            </w:tcBorders>
            <w:shd w:val="clear" w:color="auto" w:fill="auto"/>
            <w:noWrap/>
            <w:vAlign w:val="center"/>
          </w:tcPr>
          <w:p w14:paraId="30AB8426"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0.041</w:t>
            </w:r>
          </w:p>
        </w:tc>
        <w:tc>
          <w:tcPr>
            <w:tcW w:w="0" w:type="auto"/>
            <w:tcBorders>
              <w:top w:val="nil"/>
              <w:left w:val="nil"/>
              <w:bottom w:val="nil"/>
              <w:right w:val="nil"/>
            </w:tcBorders>
            <w:shd w:val="clear" w:color="auto" w:fill="auto"/>
            <w:noWrap/>
            <w:vAlign w:val="center"/>
          </w:tcPr>
          <w:p w14:paraId="3EF97DEC"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9.861 (0.696-139.628)</w:t>
            </w:r>
          </w:p>
        </w:tc>
        <w:tc>
          <w:tcPr>
            <w:tcW w:w="0" w:type="auto"/>
            <w:tcBorders>
              <w:top w:val="nil"/>
              <w:left w:val="nil"/>
              <w:bottom w:val="nil"/>
              <w:right w:val="nil"/>
            </w:tcBorders>
            <w:shd w:val="clear" w:color="auto" w:fill="auto"/>
            <w:noWrap/>
            <w:vAlign w:val="center"/>
          </w:tcPr>
          <w:p w14:paraId="04609197"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0.091</w:t>
            </w:r>
          </w:p>
        </w:tc>
      </w:tr>
      <w:tr w:rsidR="00F551BC" w:rsidRPr="00DA5F28" w14:paraId="6E703A24" w14:textId="77777777">
        <w:trPr>
          <w:trHeight w:val="303"/>
        </w:trPr>
        <w:tc>
          <w:tcPr>
            <w:tcW w:w="0" w:type="auto"/>
            <w:tcBorders>
              <w:top w:val="nil"/>
              <w:left w:val="nil"/>
              <w:bottom w:val="single" w:sz="8" w:space="0" w:color="000000"/>
              <w:right w:val="nil"/>
            </w:tcBorders>
            <w:shd w:val="clear" w:color="auto" w:fill="auto"/>
            <w:noWrap/>
            <w:vAlign w:val="center"/>
          </w:tcPr>
          <w:p w14:paraId="21E96D29"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Yes</w:t>
            </w:r>
          </w:p>
        </w:tc>
        <w:tc>
          <w:tcPr>
            <w:tcW w:w="0" w:type="auto"/>
            <w:tcBorders>
              <w:top w:val="nil"/>
              <w:left w:val="nil"/>
              <w:bottom w:val="single" w:sz="8" w:space="0" w:color="000000"/>
              <w:right w:val="nil"/>
            </w:tcBorders>
            <w:shd w:val="clear" w:color="auto" w:fill="auto"/>
            <w:noWrap/>
            <w:vAlign w:val="center"/>
          </w:tcPr>
          <w:p w14:paraId="130D8DEC"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Ref.</w:t>
            </w:r>
          </w:p>
        </w:tc>
        <w:tc>
          <w:tcPr>
            <w:tcW w:w="0" w:type="auto"/>
            <w:tcBorders>
              <w:top w:val="nil"/>
              <w:left w:val="nil"/>
              <w:bottom w:val="single" w:sz="8" w:space="0" w:color="000000"/>
              <w:right w:val="nil"/>
            </w:tcBorders>
            <w:shd w:val="clear" w:color="auto" w:fill="auto"/>
            <w:noWrap/>
            <w:vAlign w:val="center"/>
          </w:tcPr>
          <w:p w14:paraId="0A0A49EA" w14:textId="77777777" w:rsidR="00F551BC" w:rsidRPr="00DA5F28" w:rsidRDefault="00F551BC">
            <w:pPr>
              <w:jc w:val="center"/>
              <w:rPr>
                <w:rFonts w:ascii="Arial" w:eastAsia="SimSun" w:hAnsi="Arial" w:cs="Arial"/>
                <w:color w:val="000000"/>
                <w:sz w:val="22"/>
                <w:szCs w:val="22"/>
              </w:rPr>
            </w:pPr>
          </w:p>
        </w:tc>
        <w:tc>
          <w:tcPr>
            <w:tcW w:w="0" w:type="auto"/>
            <w:tcBorders>
              <w:top w:val="nil"/>
              <w:left w:val="nil"/>
              <w:bottom w:val="single" w:sz="8" w:space="0" w:color="000000"/>
              <w:right w:val="nil"/>
            </w:tcBorders>
            <w:shd w:val="clear" w:color="auto" w:fill="auto"/>
            <w:noWrap/>
            <w:vAlign w:val="center"/>
          </w:tcPr>
          <w:p w14:paraId="47C24BCE"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Ref.</w:t>
            </w:r>
          </w:p>
        </w:tc>
        <w:tc>
          <w:tcPr>
            <w:tcW w:w="0" w:type="auto"/>
            <w:tcBorders>
              <w:top w:val="nil"/>
              <w:left w:val="nil"/>
              <w:bottom w:val="single" w:sz="8" w:space="0" w:color="000000"/>
              <w:right w:val="nil"/>
            </w:tcBorders>
            <w:shd w:val="clear" w:color="auto" w:fill="auto"/>
            <w:noWrap/>
            <w:vAlign w:val="center"/>
          </w:tcPr>
          <w:p w14:paraId="03E307B7" w14:textId="77777777" w:rsidR="00F551BC" w:rsidRPr="00DA5F28" w:rsidRDefault="00F551BC">
            <w:pPr>
              <w:jc w:val="center"/>
              <w:rPr>
                <w:rFonts w:ascii="Arial" w:eastAsia="SimSun" w:hAnsi="Arial" w:cs="Arial"/>
                <w:color w:val="000000"/>
                <w:sz w:val="22"/>
                <w:szCs w:val="22"/>
              </w:rPr>
            </w:pPr>
          </w:p>
        </w:tc>
        <w:tc>
          <w:tcPr>
            <w:tcW w:w="0" w:type="auto"/>
            <w:tcBorders>
              <w:top w:val="nil"/>
              <w:left w:val="nil"/>
              <w:bottom w:val="single" w:sz="8" w:space="0" w:color="000000"/>
              <w:right w:val="nil"/>
            </w:tcBorders>
            <w:shd w:val="clear" w:color="auto" w:fill="auto"/>
            <w:noWrap/>
            <w:vAlign w:val="center"/>
          </w:tcPr>
          <w:p w14:paraId="37AB9DD8"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Ref.</w:t>
            </w:r>
          </w:p>
        </w:tc>
        <w:tc>
          <w:tcPr>
            <w:tcW w:w="0" w:type="auto"/>
            <w:tcBorders>
              <w:top w:val="nil"/>
              <w:left w:val="nil"/>
              <w:bottom w:val="single" w:sz="8" w:space="0" w:color="000000"/>
              <w:right w:val="nil"/>
            </w:tcBorders>
            <w:shd w:val="clear" w:color="auto" w:fill="auto"/>
            <w:noWrap/>
            <w:vAlign w:val="center"/>
          </w:tcPr>
          <w:p w14:paraId="4DD3414F" w14:textId="77777777" w:rsidR="00F551BC" w:rsidRPr="00DA5F28" w:rsidRDefault="00F551BC">
            <w:pPr>
              <w:jc w:val="center"/>
              <w:rPr>
                <w:rFonts w:ascii="Arial" w:eastAsia="SimSun" w:hAnsi="Arial" w:cs="Arial"/>
                <w:color w:val="000000"/>
                <w:sz w:val="22"/>
                <w:szCs w:val="22"/>
              </w:rPr>
            </w:pPr>
          </w:p>
        </w:tc>
        <w:tc>
          <w:tcPr>
            <w:tcW w:w="0" w:type="auto"/>
            <w:tcBorders>
              <w:top w:val="nil"/>
              <w:left w:val="nil"/>
              <w:bottom w:val="single" w:sz="8" w:space="0" w:color="000000"/>
              <w:right w:val="nil"/>
            </w:tcBorders>
            <w:shd w:val="clear" w:color="auto" w:fill="auto"/>
            <w:noWrap/>
            <w:vAlign w:val="center"/>
          </w:tcPr>
          <w:p w14:paraId="3C7D455F" w14:textId="77777777" w:rsidR="00F551BC" w:rsidRPr="00DA5F28" w:rsidRDefault="00DA5F28">
            <w:pPr>
              <w:widowControl/>
              <w:jc w:val="center"/>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Ref.</w:t>
            </w:r>
          </w:p>
        </w:tc>
        <w:tc>
          <w:tcPr>
            <w:tcW w:w="0" w:type="auto"/>
            <w:tcBorders>
              <w:top w:val="nil"/>
              <w:left w:val="nil"/>
              <w:bottom w:val="single" w:sz="8" w:space="0" w:color="000000"/>
              <w:right w:val="nil"/>
            </w:tcBorders>
            <w:shd w:val="clear" w:color="auto" w:fill="auto"/>
            <w:noWrap/>
            <w:vAlign w:val="center"/>
          </w:tcPr>
          <w:p w14:paraId="2CDB26E7" w14:textId="77777777" w:rsidR="00F551BC" w:rsidRPr="00DA5F28" w:rsidRDefault="00F551BC">
            <w:pPr>
              <w:jc w:val="center"/>
              <w:rPr>
                <w:rFonts w:ascii="Arial" w:eastAsia="SimSun" w:hAnsi="Arial" w:cs="Arial"/>
                <w:color w:val="000000"/>
                <w:sz w:val="22"/>
                <w:szCs w:val="22"/>
              </w:rPr>
            </w:pPr>
          </w:p>
        </w:tc>
      </w:tr>
      <w:tr w:rsidR="00F551BC" w:rsidRPr="00DA5F28" w14:paraId="00976F38" w14:textId="77777777">
        <w:trPr>
          <w:trHeight w:val="288"/>
        </w:trPr>
        <w:tc>
          <w:tcPr>
            <w:tcW w:w="0" w:type="auto"/>
            <w:gridSpan w:val="9"/>
            <w:tcBorders>
              <w:top w:val="nil"/>
              <w:left w:val="nil"/>
              <w:bottom w:val="nil"/>
              <w:right w:val="nil"/>
            </w:tcBorders>
            <w:shd w:val="clear" w:color="auto" w:fill="auto"/>
            <w:noWrap/>
            <w:vAlign w:val="center"/>
          </w:tcPr>
          <w:p w14:paraId="62736931" w14:textId="77777777" w:rsidR="00F551BC" w:rsidRPr="00DA5F28" w:rsidRDefault="00DA5F28">
            <w:pPr>
              <w:widowControl/>
              <w:jc w:val="left"/>
              <w:textAlignment w:val="center"/>
              <w:rPr>
                <w:rFonts w:ascii="Arial" w:eastAsia="SimSun" w:hAnsi="Arial" w:cs="Arial"/>
                <w:color w:val="000000"/>
                <w:sz w:val="22"/>
                <w:szCs w:val="22"/>
              </w:rPr>
            </w:pPr>
            <w:r w:rsidRPr="00DA5F28">
              <w:rPr>
                <w:rFonts w:ascii="Arial" w:eastAsia="SimSun" w:hAnsi="Arial" w:cs="Arial"/>
                <w:color w:val="000000"/>
                <w:kern w:val="0"/>
                <w:sz w:val="22"/>
                <w:szCs w:val="22"/>
                <w:lang w:bidi="ar"/>
              </w:rPr>
              <w:t xml:space="preserve">NMDAR-E,anti-N-methyl-D-aspartate receptor encephalitis; LGI1-E, anti-leucine-rich glioma-inactivated 1 encephalitis; GABABR-E, anti-gamma </w:t>
            </w:r>
            <w:r w:rsidRPr="00DA5F28">
              <w:rPr>
                <w:rFonts w:ascii="Arial" w:eastAsia="SimSun" w:hAnsi="Arial" w:cs="Arial"/>
                <w:color w:val="000000"/>
                <w:kern w:val="0"/>
                <w:sz w:val="22"/>
                <w:szCs w:val="22"/>
                <w:lang w:bidi="ar"/>
              </w:rPr>
              <w:t>aminobutyric acid-B receptor encephalitis;FBDS,faciobrachial dystonic seizure;CSF,Cerebrospinal Fluid;OCBs,oligoclonal bands;LP,lumbar puncture; mRS,Modified Rankin Scale; Q</w:t>
            </w:r>
            <w:r w:rsidRPr="00DA5F28">
              <w:rPr>
                <w:rFonts w:ascii="Arial" w:eastAsia="SimSun" w:hAnsi="Arial" w:cs="Arial"/>
                <w:color w:val="000000"/>
                <w:kern w:val="0"/>
                <w:sz w:val="22"/>
                <w:szCs w:val="22"/>
                <w:vertAlign w:val="subscript"/>
                <w:lang w:bidi="ar"/>
              </w:rPr>
              <w:t>Alb</w:t>
            </w:r>
            <w:r w:rsidRPr="00DA5F28">
              <w:rPr>
                <w:rFonts w:ascii="Arial" w:eastAsia="SimSun" w:hAnsi="Arial" w:cs="Arial"/>
                <w:color w:val="000000"/>
                <w:kern w:val="0"/>
                <w:sz w:val="22"/>
                <w:szCs w:val="22"/>
                <w:lang w:bidi="ar"/>
              </w:rPr>
              <w:t>/Q</w:t>
            </w:r>
            <w:r w:rsidRPr="00DA5F28">
              <w:rPr>
                <w:rFonts w:ascii="Arial" w:eastAsia="SimSun" w:hAnsi="Arial" w:cs="Arial"/>
                <w:color w:val="000000"/>
                <w:kern w:val="0"/>
                <w:sz w:val="22"/>
                <w:szCs w:val="22"/>
                <w:vertAlign w:val="subscript"/>
                <w:lang w:bidi="ar"/>
              </w:rPr>
              <w:t>lim</w:t>
            </w:r>
            <w:r w:rsidRPr="00DA5F28">
              <w:rPr>
                <w:rFonts w:ascii="Arial" w:eastAsia="SimSun" w:hAnsi="Arial" w:cs="Arial"/>
                <w:color w:val="000000"/>
                <w:kern w:val="0"/>
                <w:sz w:val="22"/>
                <w:szCs w:val="22"/>
                <w:lang w:bidi="ar"/>
              </w:rPr>
              <w:t>, age-adjust Q</w:t>
            </w:r>
            <w:r w:rsidRPr="00DA5F28">
              <w:rPr>
                <w:rFonts w:ascii="Arial" w:eastAsia="SimSun" w:hAnsi="Arial" w:cs="Arial"/>
                <w:color w:val="000000"/>
                <w:kern w:val="0"/>
                <w:sz w:val="22"/>
                <w:szCs w:val="22"/>
                <w:vertAlign w:val="subscript"/>
                <w:lang w:bidi="ar"/>
              </w:rPr>
              <w:t>Alb</w:t>
            </w:r>
            <w:r w:rsidRPr="00DA5F28">
              <w:rPr>
                <w:rFonts w:ascii="Arial" w:eastAsia="SimSun" w:hAnsi="Arial" w:cs="Arial"/>
                <w:color w:val="000000"/>
                <w:kern w:val="0"/>
                <w:sz w:val="22"/>
                <w:szCs w:val="22"/>
                <w:lang w:bidi="ar"/>
              </w:rPr>
              <w:t>.</w:t>
            </w:r>
          </w:p>
        </w:tc>
      </w:tr>
    </w:tbl>
    <w:p w14:paraId="4C9278D5" w14:textId="77777777" w:rsidR="00F551BC" w:rsidRPr="00DA5F28" w:rsidRDefault="00F551BC">
      <w:pPr>
        <w:spacing w:line="360" w:lineRule="auto"/>
        <w:rPr>
          <w:rFonts w:ascii="Arial" w:hAnsi="Arial" w:cs="Arial"/>
          <w:color w:val="000000"/>
          <w:sz w:val="20"/>
          <w:szCs w:val="20"/>
        </w:rPr>
      </w:pPr>
    </w:p>
    <w:sectPr w:rsidR="00F551BC" w:rsidRPr="00DA5F28">
      <w:footerReference w:type="even" r:id="rId14"/>
      <w:footerReference w:type="default" r:id="rId15"/>
      <w:footerReference w:type="first" r:id="rId1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929C0B" w14:textId="77777777" w:rsidR="00DA5F28" w:rsidRDefault="00DA5F28" w:rsidP="00DA5F28">
      <w:r>
        <w:separator/>
      </w:r>
    </w:p>
  </w:endnote>
  <w:endnote w:type="continuationSeparator" w:id="0">
    <w:p w14:paraId="135F7C34" w14:textId="77777777" w:rsidR="00DA5F28" w:rsidRDefault="00DA5F28" w:rsidP="00DA5F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Rockwell">
    <w:panose1 w:val="02060603020205020403"/>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1FA9FB" w14:textId="32F6BD1F" w:rsidR="00DA5F28" w:rsidRDefault="00DA5F28">
    <w:pPr>
      <w:pStyle w:val="Footer"/>
    </w:pPr>
    <w:r>
      <w:rPr>
        <w:noProof/>
      </w:rPr>
      <mc:AlternateContent>
        <mc:Choice Requires="wps">
          <w:drawing>
            <wp:anchor distT="0" distB="0" distL="0" distR="0" simplePos="0" relativeHeight="251659264" behindDoc="0" locked="0" layoutInCell="1" allowOverlap="1" wp14:anchorId="3EC21538" wp14:editId="1F095079">
              <wp:simplePos x="635" y="635"/>
              <wp:positionH relativeFrom="page">
                <wp:align>left</wp:align>
              </wp:positionH>
              <wp:positionV relativeFrom="page">
                <wp:align>bottom</wp:align>
              </wp:positionV>
              <wp:extent cx="443865" cy="443865"/>
              <wp:effectExtent l="0" t="0" r="18415" b="0"/>
              <wp:wrapNone/>
              <wp:docPr id="20712173" name="Text Box 2"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59B6103" w14:textId="74E580EF" w:rsidR="00DA5F28" w:rsidRPr="00DA5F28" w:rsidRDefault="00DA5F28" w:rsidP="00DA5F28">
                          <w:pPr>
                            <w:rPr>
                              <w:rFonts w:ascii="Rockwell" w:eastAsia="Rockwell" w:hAnsi="Rockwell" w:cs="Rockwell"/>
                              <w:noProof/>
                              <w:color w:val="0078D7"/>
                              <w:sz w:val="18"/>
                              <w:szCs w:val="18"/>
                            </w:rPr>
                          </w:pPr>
                          <w:r w:rsidRPr="00DA5F28">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3EC21538" id="_x0000_t202" coordsize="21600,21600" o:spt="202" path="m,l,21600r21600,l21600,xe">
              <v:stroke joinstyle="miter"/>
              <v:path gradientshapeok="t" o:connecttype="rect"/>
            </v:shapetype>
            <v:shape id="Text Box 2" o:spid="_x0000_s1026" type="#_x0000_t202" alt="Information Classification: General" style="position:absolute;left:0;text-align:left;margin-left:0;margin-top:0;width:34.95pt;height:34.95pt;z-index:25165926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iC9DgIAACEEAAAOAAAAZHJzL2Uyb0RvYy54bWysU01v2zAMvQ/YfxB0X+xkSdEZcYqsRYYB&#10;QVsgHXqWZSk2IImCpMTOfv0o2Um6bqdhF/mJpPnx+LS867UiR+F8C6ak00lOiTAc6tbsS/rjZfPp&#10;lhIfmKmZAiNKehKe3q0+flh2thAzaEDVwhFMYnzR2ZI2IdgiyzxvhGZ+AlYYdEpwmgW8un1WO9Zh&#10;dq2yWZ7fZB242jrgwnu0PgxOukr5pRQ8PEnpRSCqpNhbSKdLZxXPbLVkxd4x27R8bIP9QxeatQaL&#10;XlI9sMDIwbV/pNItd+BBhgkHnYGULRdpBpxmmr+bZtcwK9IsSI63F5r8/0vLH487++xI6L9CjwuM&#10;hHTWFx6NcZ5eOh2/2ClBP1J4utAm+kA4Gufzz7c3C0o4ukaMWbLrz9b58E2AJhGU1OFWElnsuPVh&#10;CD2HxFoGNq1SaTPK/GbAnNGSXTuMKPRVT9r6TfcV1CccysGwb2/5psXSW+bDM3O4YJwDRRue8JAK&#10;upLCiChpwP38mz3GI+/opaRDwZTUoKIpUd8N7mO2mOd5FFi6IXBnUCUw/ZIvot8c9D2gFqf4LCxP&#10;MAYHdYbSgX5FTa9jNXQxw7FmSaszvA+DfPFNcLFepyDUkmVha3aWx9SRs0joS//KnB1ZD7iuRzhL&#10;ihXvyB9i45/erg8BV5A2E/kd2BxpRx2m3Y5vJgr97T1FXV/26hcAAAD//wMAUEsDBBQABgAIAAAA&#10;IQDYbTz+1wAAAAMBAAAPAAAAZHJzL2Rvd25yZXYueG1sTI9PT8MwDMXvSHyHyEjcWMoOFStNp4l/&#10;4kqZBEe38ZpqjVPqbCvfngAHuPjJetZ7P5fr2Q/qSJP0gQ1cLzJQxG2wPXcGtq+PVzegJCJbHAKT&#10;gU8SWFfnZyUWNpz4hY517FQKYSnQgItxLLSW1pFHWYSROHm7MHmMaZ06bSc8pXA/6GWW5dpjz6nB&#10;4Uh3jtp9ffAG8vunjRvf8veP3VKepQn7WIcHYy4v5s0tqEhz/DuGb/yEDlViasKBrajBQHok/szk&#10;5asVqOZXdVXq/+zVFwAAAP//AwBQSwECLQAUAAYACAAAACEAtoM4kv4AAADhAQAAEwAAAAAAAAAA&#10;AAAAAAAAAAAAW0NvbnRlbnRfVHlwZXNdLnhtbFBLAQItABQABgAIAAAAIQA4/SH/1gAAAJQBAAAL&#10;AAAAAAAAAAAAAAAAAC8BAABfcmVscy8ucmVsc1BLAQItABQABgAIAAAAIQB3NiC9DgIAACEEAAAO&#10;AAAAAAAAAAAAAAAAAC4CAABkcnMvZTJvRG9jLnhtbFBLAQItABQABgAIAAAAIQDYbTz+1wAAAAMB&#10;AAAPAAAAAAAAAAAAAAAAAGgEAABkcnMvZG93bnJldi54bWxQSwUGAAAAAAQABADzAAAAbAUAAAAA&#10;" filled="f" stroked="f">
              <v:fill o:detectmouseclick="t"/>
              <v:textbox style="mso-fit-shape-to-text:t" inset="20pt,0,0,15pt">
                <w:txbxContent>
                  <w:p w14:paraId="459B6103" w14:textId="74E580EF" w:rsidR="00DA5F28" w:rsidRPr="00DA5F28" w:rsidRDefault="00DA5F28" w:rsidP="00DA5F28">
                    <w:pPr>
                      <w:rPr>
                        <w:rFonts w:ascii="Rockwell" w:eastAsia="Rockwell" w:hAnsi="Rockwell" w:cs="Rockwell"/>
                        <w:noProof/>
                        <w:color w:val="0078D7"/>
                        <w:sz w:val="18"/>
                        <w:szCs w:val="18"/>
                      </w:rPr>
                    </w:pPr>
                    <w:r w:rsidRPr="00DA5F28">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DEAD29" w14:textId="7C67AA47" w:rsidR="00DA5F28" w:rsidRDefault="00DA5F28">
    <w:pPr>
      <w:pStyle w:val="Footer"/>
    </w:pPr>
    <w:r>
      <w:rPr>
        <w:noProof/>
      </w:rPr>
      <mc:AlternateContent>
        <mc:Choice Requires="wps">
          <w:drawing>
            <wp:anchor distT="0" distB="0" distL="0" distR="0" simplePos="0" relativeHeight="251660288" behindDoc="0" locked="0" layoutInCell="1" allowOverlap="1" wp14:anchorId="2FFC6E63" wp14:editId="5B6BC2D7">
              <wp:simplePos x="1143000" y="9896475"/>
              <wp:positionH relativeFrom="page">
                <wp:align>left</wp:align>
              </wp:positionH>
              <wp:positionV relativeFrom="page">
                <wp:align>bottom</wp:align>
              </wp:positionV>
              <wp:extent cx="443865" cy="443865"/>
              <wp:effectExtent l="0" t="0" r="18415" b="0"/>
              <wp:wrapNone/>
              <wp:docPr id="690075099" name="Text Box 3"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AA0F22F" w14:textId="6B77CD6A" w:rsidR="00DA5F28" w:rsidRPr="00DA5F28" w:rsidRDefault="00DA5F28" w:rsidP="00DA5F28">
                          <w:pPr>
                            <w:rPr>
                              <w:rFonts w:ascii="Rockwell" w:eastAsia="Rockwell" w:hAnsi="Rockwell" w:cs="Rockwell"/>
                              <w:noProof/>
                              <w:color w:val="0078D7"/>
                              <w:sz w:val="18"/>
                              <w:szCs w:val="18"/>
                            </w:rPr>
                          </w:pPr>
                          <w:r w:rsidRPr="00DA5F28">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2FFC6E63" id="_x0000_t202" coordsize="21600,21600" o:spt="202" path="m,l,21600r21600,l21600,xe">
              <v:stroke joinstyle="miter"/>
              <v:path gradientshapeok="t" o:connecttype="rect"/>
            </v:shapetype>
            <v:shape id="Text Box 3" o:spid="_x0000_s1027" type="#_x0000_t202" alt="Information Classification: General" style="position:absolute;left:0;text-align:left;margin-left:0;margin-top:0;width:34.95pt;height:34.95pt;z-index:251660288;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P/DwIAACEEAAAOAAAAZHJzL2Uyb0RvYy54bWysU01v2zAMvQ/YfxB0X+xkSdEacYqsRYYB&#10;QVsgHXpWZCk2IImCpMTOfv0o2U62bqdhF/mJpPnx+LS877QiJ+F8A6ak00lOiTAcqsYcSvr9dfPp&#10;lhIfmKmYAiNKehae3q8+fli2thAzqEFVwhFMYnzR2pLWIdgiyzyvhWZ+AlYYdEpwmgW8ukNWOdZi&#10;dq2yWZ7fZC24yjrgwnu0PvZOukr5pRQ8PEvpRSCqpNhbSKdL5z6e2WrJioNjtm740Ab7hy40awwW&#10;vaR6ZIGRo2v+SKUb7sCDDBMOOgMpGy7SDDjNNH83za5mVqRZkBxvLzT5/5eWP5129sWR0H2BDhcY&#10;CWmtLzwa4zyddDp+sVOCfqTwfKFNdIFwNM7nn29vFpRwdA0Ys2TXn63z4asATSIoqcOtJLLYaetD&#10;HzqGxFoGNo1SaTPK/GbAnNGSXTuMKHT7jjRVSWdj93uozjiUg37f3vJNg6W3zIcX5nDBOAeKNjzj&#10;IRW0JYUBUVKD+/E3e4xH3tFLSYuCKalBRVOivhncx2wxz/MosHRD4EawT2B6ly+i3xz1A6AWp/gs&#10;LE8wBgc1QulAv6Gm17EaupjhWLOk+xE+hF6++Ca4WK9TEGrJsrA1O8tj6shZJPS1e2PODqwHXNcT&#10;jJJixTvy+9j4p7frY8AVpM1Efns2B9pRh2m3w5uJQv/1nqKuL3v1EwAA//8DAFBLAwQUAAYACAAA&#10;ACEA2G08/tcAAAADAQAADwAAAGRycy9kb3ducmV2LnhtbEyPT0/DMAzF70h8h8hI3FjKDhUrTaeJ&#10;f+JKmQRHt/Gaao1T6mwr354AB7j4yXrWez+X69kP6kiT9IENXC8yUMRtsD13Bravj1c3oCQiWxwC&#10;k4FPElhX52clFjac+IWOdexUCmEp0ICLcSy0ltaRR1mEkTh5uzB5jGmdOm0nPKVwP+hlluXaY8+p&#10;weFId47afX3wBvL7p40b3/L3j91SnqUJ+1iHB2MuL+bNLahIc/w7hm/8hA5VYmrCga2owUB6JP7M&#10;5OWrFajmV3VV6v/s1RcAAAD//wMAUEsBAi0AFAAGAAgAAAAhALaDOJL+AAAA4QEAABMAAAAAAAAA&#10;AAAAAAAAAAAAAFtDb250ZW50X1R5cGVzXS54bWxQSwECLQAUAAYACAAAACEAOP0h/9YAAACUAQAA&#10;CwAAAAAAAAAAAAAAAAAvAQAAX3JlbHMvLnJlbHNQSwECLQAUAAYACAAAACEAJqDT/w8CAAAhBAAA&#10;DgAAAAAAAAAAAAAAAAAuAgAAZHJzL2Uyb0RvYy54bWxQSwECLQAUAAYACAAAACEA2G08/tcAAAAD&#10;AQAADwAAAAAAAAAAAAAAAABpBAAAZHJzL2Rvd25yZXYueG1sUEsFBgAAAAAEAAQA8wAAAG0FAAAA&#10;AA==&#10;" filled="f" stroked="f">
              <v:fill o:detectmouseclick="t"/>
              <v:textbox style="mso-fit-shape-to-text:t" inset="20pt,0,0,15pt">
                <w:txbxContent>
                  <w:p w14:paraId="5AA0F22F" w14:textId="6B77CD6A" w:rsidR="00DA5F28" w:rsidRPr="00DA5F28" w:rsidRDefault="00DA5F28" w:rsidP="00DA5F28">
                    <w:pPr>
                      <w:rPr>
                        <w:rFonts w:ascii="Rockwell" w:eastAsia="Rockwell" w:hAnsi="Rockwell" w:cs="Rockwell"/>
                        <w:noProof/>
                        <w:color w:val="0078D7"/>
                        <w:sz w:val="18"/>
                        <w:szCs w:val="18"/>
                      </w:rPr>
                    </w:pPr>
                    <w:r w:rsidRPr="00DA5F28">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5A8319" w14:textId="5BE69ACF" w:rsidR="00DA5F28" w:rsidRDefault="00DA5F28">
    <w:pPr>
      <w:pStyle w:val="Footer"/>
    </w:pPr>
    <w:r>
      <w:rPr>
        <w:noProof/>
      </w:rPr>
      <mc:AlternateContent>
        <mc:Choice Requires="wps">
          <w:drawing>
            <wp:anchor distT="0" distB="0" distL="0" distR="0" simplePos="0" relativeHeight="251658240" behindDoc="0" locked="0" layoutInCell="1" allowOverlap="1" wp14:anchorId="38CDDDB4" wp14:editId="2B5047FA">
              <wp:simplePos x="635" y="635"/>
              <wp:positionH relativeFrom="page">
                <wp:align>left</wp:align>
              </wp:positionH>
              <wp:positionV relativeFrom="page">
                <wp:align>bottom</wp:align>
              </wp:positionV>
              <wp:extent cx="443865" cy="443865"/>
              <wp:effectExtent l="0" t="0" r="18415" b="0"/>
              <wp:wrapNone/>
              <wp:docPr id="463736936" name="Text Box 1"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E211310" w14:textId="45E52B39" w:rsidR="00DA5F28" w:rsidRPr="00DA5F28" w:rsidRDefault="00DA5F28" w:rsidP="00DA5F28">
                          <w:pPr>
                            <w:rPr>
                              <w:rFonts w:ascii="Rockwell" w:eastAsia="Rockwell" w:hAnsi="Rockwell" w:cs="Rockwell"/>
                              <w:noProof/>
                              <w:color w:val="0078D7"/>
                              <w:sz w:val="18"/>
                              <w:szCs w:val="18"/>
                            </w:rPr>
                          </w:pPr>
                          <w:r w:rsidRPr="00DA5F28">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38CDDDB4" id="_x0000_t202" coordsize="21600,21600" o:spt="202" path="m,l,21600r21600,l21600,xe">
              <v:stroke joinstyle="miter"/>
              <v:path gradientshapeok="t" o:connecttype="rect"/>
            </v:shapetype>
            <v:shape id="Text Box 1" o:spid="_x0000_s1028" type="#_x0000_t202" alt="Information Classification: General" style="position:absolute;left:0;text-align:left;margin-left:0;margin-top:0;width:34.95pt;height:34.95pt;z-index:25165824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87LCwIAABoEAAAOAAAAZHJzL2Uyb0RvYy54bWysU01v2zAMvQ/YfxB0X+xkSdEacYqsRYYB&#10;QVsgHXpWZCk2IImCpMTOfv0o2U62bqdhF/mJpPnx+LS877QiJ+F8A6ak00lOiTAcqsYcSvr9dfPp&#10;lhIfmKmYAiNKehae3q8+fli2thAzqEFVwhFMYnzR2pLWIdgiyzyvhWZ+AlYYdEpwmgW8ukNWOdZi&#10;dq2yWZ7fZC24yjrgwnu0PvZOukr5pRQ8PEvpRSCqpNhbSKdL5z6e2WrJioNjtm740Ab7hy40awwW&#10;vaR6ZIGRo2v+SKUb7sCDDBMOOgMpGy7SDDjNNH83za5mVqRZkBxvLzT5/5eWP5129sWR0H2BDhcY&#10;CWmtLzwa4zyddDp+sVOCfqTwfKFNdIFwNM7nn29vFpRwdA0Ys2TXn63z4asATSIoqcOtJLLYaetD&#10;HzqGxFoGNo1SaTPK/GbAnNGSXTuMKHT7bmh7D9UZp3HQL9pbvmmw5pb58MIcbhYHQLWGZzykgrak&#10;MCBKanA//maP8Ug4eilpUSklNShlStQ3g4uYLeZ5HpWVbgjcCPYJTO/yRfSbo34AFOEU34PlCcbg&#10;oEYoHeg3FPM6VkMXMxxrlnQ/wofQ6xYfAxfrdQpCEVkWtmZneUwdyYpMvnZvzNmB7oB7eoJRS6x4&#10;x3ofG//0dn0MyH1aSSS2Z3PgGwWYljo8lqjwX+8p6vqkVz8BAAD//wMAUEsDBBQABgAIAAAAIQDY&#10;bTz+1wAAAAMBAAAPAAAAZHJzL2Rvd25yZXYueG1sTI9PT8MwDMXvSHyHyEjcWMoOFStNp4l/4kqZ&#10;BEe38ZpqjVPqbCvfngAHuPjJetZ7P5fr2Q/qSJP0gQ1cLzJQxG2wPXcGtq+PVzegJCJbHAKTgU8S&#10;WFfnZyUWNpz4hY517FQKYSnQgItxLLSW1pFHWYSROHm7MHmMaZ06bSc8pXA/6GWW5dpjz6nB4Uh3&#10;jtp9ffAG8vunjRvf8veP3VKepQn7WIcHYy4v5s0tqEhz/DuGb/yEDlViasKBrajBQHok/szk5asV&#10;qOZXdVXq/+zVFwAAAP//AwBQSwECLQAUAAYACAAAACEAtoM4kv4AAADhAQAAEwAAAAAAAAAAAAAA&#10;AAAAAAAAW0NvbnRlbnRfVHlwZXNdLnhtbFBLAQItABQABgAIAAAAIQA4/SH/1gAAAJQBAAALAAAA&#10;AAAAAAAAAAAAAC8BAABfcmVscy8ucmVsc1BLAQItABQABgAIAAAAIQD1e87LCwIAABoEAAAOAAAA&#10;AAAAAAAAAAAAAC4CAABkcnMvZTJvRG9jLnhtbFBLAQItABQABgAIAAAAIQDYbTz+1wAAAAMBAAAP&#10;AAAAAAAAAAAAAAAAAGUEAABkcnMvZG93bnJldi54bWxQSwUGAAAAAAQABADzAAAAaQUAAAAA&#10;" filled="f" stroked="f">
              <v:fill o:detectmouseclick="t"/>
              <v:textbox style="mso-fit-shape-to-text:t" inset="20pt,0,0,15pt">
                <w:txbxContent>
                  <w:p w14:paraId="2E211310" w14:textId="45E52B39" w:rsidR="00DA5F28" w:rsidRPr="00DA5F28" w:rsidRDefault="00DA5F28" w:rsidP="00DA5F28">
                    <w:pPr>
                      <w:rPr>
                        <w:rFonts w:ascii="Rockwell" w:eastAsia="Rockwell" w:hAnsi="Rockwell" w:cs="Rockwell"/>
                        <w:noProof/>
                        <w:color w:val="0078D7"/>
                        <w:sz w:val="18"/>
                        <w:szCs w:val="18"/>
                      </w:rPr>
                    </w:pPr>
                    <w:r w:rsidRPr="00DA5F28">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78E3FE" w14:textId="77777777" w:rsidR="00DA5F28" w:rsidRDefault="00DA5F28" w:rsidP="00DA5F28">
      <w:r>
        <w:separator/>
      </w:r>
    </w:p>
  </w:footnote>
  <w:footnote w:type="continuationSeparator" w:id="0">
    <w:p w14:paraId="476EC043" w14:textId="77777777" w:rsidR="00DA5F28" w:rsidRDefault="00DA5F28" w:rsidP="00DA5F2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doNotTrackFormatting/>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ZjhhODQ3MjAzNzBiMTQxMmJkOTU0M2I3ZTU5ZWIxYWEifQ=="/>
  </w:docVars>
  <w:rsids>
    <w:rsidRoot w:val="00F551BC"/>
    <w:rsid w:val="00DA5F28"/>
    <w:rsid w:val="00F551BC"/>
    <w:rsid w:val="01F86854"/>
    <w:rsid w:val="02BC36D6"/>
    <w:rsid w:val="08C07E24"/>
    <w:rsid w:val="08DA0EE6"/>
    <w:rsid w:val="0ADB0FCC"/>
    <w:rsid w:val="0C8F39A1"/>
    <w:rsid w:val="0E7E685B"/>
    <w:rsid w:val="16421E79"/>
    <w:rsid w:val="18786026"/>
    <w:rsid w:val="1E92281F"/>
    <w:rsid w:val="1FA9446E"/>
    <w:rsid w:val="1FAD6907"/>
    <w:rsid w:val="21B30868"/>
    <w:rsid w:val="292518B2"/>
    <w:rsid w:val="2E456552"/>
    <w:rsid w:val="30CB4551"/>
    <w:rsid w:val="32685F2C"/>
    <w:rsid w:val="34015367"/>
    <w:rsid w:val="35D11C57"/>
    <w:rsid w:val="390D72D7"/>
    <w:rsid w:val="39803ABD"/>
    <w:rsid w:val="3F1E0E99"/>
    <w:rsid w:val="43784FA8"/>
    <w:rsid w:val="447D0393"/>
    <w:rsid w:val="46250CEB"/>
    <w:rsid w:val="4AA76173"/>
    <w:rsid w:val="4DE35714"/>
    <w:rsid w:val="4E321958"/>
    <w:rsid w:val="4E9253A6"/>
    <w:rsid w:val="4F275AD4"/>
    <w:rsid w:val="535673AF"/>
    <w:rsid w:val="538701BB"/>
    <w:rsid w:val="538F3C48"/>
    <w:rsid w:val="58310F4D"/>
    <w:rsid w:val="59C64695"/>
    <w:rsid w:val="651D7306"/>
    <w:rsid w:val="67FD51CC"/>
    <w:rsid w:val="6AF9127D"/>
    <w:rsid w:val="6B1679CF"/>
    <w:rsid w:val="6FF670D1"/>
    <w:rsid w:val="73515217"/>
    <w:rsid w:val="764346F2"/>
    <w:rsid w:val="779C67B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52B6E19"/>
  <w15:docId w15:val="{D7F43515-CBA3-474D-9302-1D9ECD61E8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NZ" w:eastAsia="en-NZ"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qFormat="1"/>
    <w:lsdException w:name="caption" w:semiHidden="1" w:unhideWhenUsed="1" w:qFormat="1"/>
    <w:lsdException w:name="page number" w:qFormat="1"/>
    <w:lsdException w:name="Title" w:qFormat="1"/>
    <w:lsdException w:name="Default Paragraph Font" w:semiHidden="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utoRedefine/>
    <w:qFormat/>
    <w:pPr>
      <w:widowControl w:val="0"/>
      <w:jc w:val="both"/>
    </w:pPr>
    <w:rPr>
      <w:kern w:val="2"/>
      <w:sz w:val="21"/>
      <w:szCs w:val="24"/>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qFormat/>
    <w:pPr>
      <w:tabs>
        <w:tab w:val="center" w:pos="4320"/>
        <w:tab w:val="right" w:pos="8640"/>
      </w:tabs>
    </w:pPr>
  </w:style>
  <w:style w:type="character" w:styleId="PageNumber">
    <w:name w:val="page number"/>
    <w:basedOn w:val="DefaultParagraphFont"/>
    <w:autoRedefine/>
    <w:qFormat/>
  </w:style>
  <w:style w:type="character" w:customStyle="1" w:styleId="font11">
    <w:name w:val="font11"/>
    <w:basedOn w:val="DefaultParagraphFont"/>
    <w:autoRedefine/>
    <w:qFormat/>
    <w:rPr>
      <w:rFonts w:ascii="Arial" w:hAnsi="Arial" w:cs="Arial" w:hint="default"/>
      <w:color w:val="000000"/>
      <w:sz w:val="22"/>
      <w:szCs w:val="22"/>
      <w:u w:val="none"/>
    </w:rPr>
  </w:style>
  <w:style w:type="character" w:customStyle="1" w:styleId="font21">
    <w:name w:val="font21"/>
    <w:basedOn w:val="DefaultParagraphFont"/>
    <w:autoRedefine/>
    <w:qFormat/>
    <w:rPr>
      <w:rFonts w:ascii="SimSun" w:eastAsia="SimSun" w:hAnsi="SimSun" w:cs="SimSun" w:hint="eastAsia"/>
      <w:color w:val="000000"/>
      <w:sz w:val="22"/>
      <w:szCs w:val="22"/>
      <w:u w:val="none"/>
    </w:rPr>
  </w:style>
  <w:style w:type="character" w:customStyle="1" w:styleId="font41">
    <w:name w:val="font41"/>
    <w:basedOn w:val="DefaultParagraphFont"/>
    <w:autoRedefine/>
    <w:qFormat/>
    <w:rPr>
      <w:rFonts w:ascii="Arial" w:hAnsi="Arial" w:cs="Arial" w:hint="default"/>
      <w:color w:val="000000"/>
      <w:sz w:val="22"/>
      <w:szCs w:val="22"/>
      <w:u w:val="none"/>
      <w:vertAlign w:val="subscript"/>
    </w:rPr>
  </w:style>
  <w:style w:type="character" w:customStyle="1" w:styleId="font51">
    <w:name w:val="font51"/>
    <w:basedOn w:val="DefaultParagraphFont"/>
    <w:autoRedefine/>
    <w:qFormat/>
    <w:rPr>
      <w:rFonts w:ascii="SimSun" w:eastAsia="SimSun" w:hAnsi="SimSun" w:cs="SimSun"/>
      <w:color w:val="000000"/>
      <w:sz w:val="22"/>
      <w:szCs w:val="22"/>
      <w:u w:val="none"/>
    </w:rPr>
  </w:style>
  <w:style w:type="character" w:customStyle="1" w:styleId="font01">
    <w:name w:val="font01"/>
    <w:basedOn w:val="DefaultParagraphFont"/>
    <w:autoRedefine/>
    <w:qFormat/>
    <w:rPr>
      <w:rFonts w:ascii="SimSun" w:eastAsia="SimSun" w:hAnsi="SimSun" w:cs="SimSun" w:hint="eastAsia"/>
      <w:color w:val="000000"/>
      <w:sz w:val="22"/>
      <w:szCs w:val="22"/>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image" Target="media/image7.tiff"/><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footer" Target="footer3.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endnotes" Target="endnotes.xml"/><Relationship Id="rId15" Type="http://schemas.openxmlformats.org/officeDocument/2006/relationships/footer" Target="footer2.xml"/><Relationship Id="rId10" Type="http://schemas.openxmlformats.org/officeDocument/2006/relationships/image" Target="media/image5.tiff"/><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footer" Target="footer1.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Pages>
  <Words>1946</Words>
  <Characters>11094</Characters>
  <Application>Microsoft Office Word</Application>
  <DocSecurity>0</DocSecurity>
  <Lines>92</Lines>
  <Paragraphs>26</Paragraphs>
  <ScaleCrop>false</ScaleCrop>
  <Company/>
  <LinksUpToDate>false</LinksUpToDate>
  <CharactersWithSpaces>13014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PlutoZSC</dc:creator>
  <cp:lastModifiedBy>Khanapur, Soumya</cp:lastModifiedBy>
  <cp:revision>2</cp:revision>
  <dcterms:created xsi:type="dcterms:W3CDTF">2024-01-23T23:58:00Z</dcterms:created>
  <dcterms:modified xsi:type="dcterms:W3CDTF">2024-01-23T23:58:00Z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02F91109BE624A788D73004813DCC8AA_12</vt:lpwstr>
  </property>
  <property fmtid="{D5CDD505-2E9C-101B-9397-08002B2CF9AE}" pid="4" name="ClassificationContentMarkingFooterShapeIds">
    <vt:lpwstr>1ba41068,13c0aed,2921b5db</vt:lpwstr>
  </property>
  <property fmtid="{D5CDD505-2E9C-101B-9397-08002B2CF9AE}" pid="5" name="ClassificationContentMarkingFooterFontProps">
    <vt:lpwstr>#0078d7,9,Rockwell</vt:lpwstr>
  </property>
  <property fmtid="{D5CDD505-2E9C-101B-9397-08002B2CF9AE}" pid="6" name="ClassificationContentMarkingFooterText">
    <vt:lpwstr>Information Classification: General</vt:lpwstr>
  </property>
  <property fmtid="{D5CDD505-2E9C-101B-9397-08002B2CF9AE}" pid="7" name="MSIP_Label_2bbab825-a111-45e4-86a1-18cee0005896_Enabled">
    <vt:lpwstr>true</vt:lpwstr>
  </property>
  <property fmtid="{D5CDD505-2E9C-101B-9397-08002B2CF9AE}" pid="8" name="MSIP_Label_2bbab825-a111-45e4-86a1-18cee0005896_SetDate">
    <vt:lpwstr>2024-01-23T23:58:50Z</vt:lpwstr>
  </property>
  <property fmtid="{D5CDD505-2E9C-101B-9397-08002B2CF9AE}" pid="9" name="MSIP_Label_2bbab825-a111-45e4-86a1-18cee0005896_Method">
    <vt:lpwstr>Standard</vt:lpwstr>
  </property>
  <property fmtid="{D5CDD505-2E9C-101B-9397-08002B2CF9AE}" pid="10" name="MSIP_Label_2bbab825-a111-45e4-86a1-18cee0005896_Name">
    <vt:lpwstr>2bbab825-a111-45e4-86a1-18cee0005896</vt:lpwstr>
  </property>
  <property fmtid="{D5CDD505-2E9C-101B-9397-08002B2CF9AE}" pid="11" name="MSIP_Label_2bbab825-a111-45e4-86a1-18cee0005896_SiteId">
    <vt:lpwstr>2567d566-604c-408a-8a60-55d0dc9d9d6b</vt:lpwstr>
  </property>
  <property fmtid="{D5CDD505-2E9C-101B-9397-08002B2CF9AE}" pid="12" name="MSIP_Label_2bbab825-a111-45e4-86a1-18cee0005896_ActionId">
    <vt:lpwstr>d6d7db90-776d-49ee-be70-af637597ab15</vt:lpwstr>
  </property>
  <property fmtid="{D5CDD505-2E9C-101B-9397-08002B2CF9AE}" pid="13" name="MSIP_Label_2bbab825-a111-45e4-86a1-18cee0005896_ContentBits">
    <vt:lpwstr>2</vt:lpwstr>
  </property>
</Properties>
</file>