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9002" w14:textId="4200F277" w:rsidR="00E36076" w:rsidRPr="00B6358F" w:rsidRDefault="00E36076" w:rsidP="00FD4294">
      <w:pPr>
        <w:rPr>
          <w:rFonts w:asciiTheme="majorHAnsi" w:hAnsiTheme="majorHAnsi" w:cstheme="majorHAnsi"/>
          <w:b/>
          <w:bCs/>
        </w:rPr>
      </w:pPr>
      <w:r w:rsidRPr="00B6358F">
        <w:rPr>
          <w:rFonts w:asciiTheme="majorHAnsi" w:hAnsiTheme="majorHAnsi" w:cstheme="majorHAnsi"/>
          <w:b/>
          <w:bCs/>
        </w:rPr>
        <w:t xml:space="preserve">Supplementary </w:t>
      </w:r>
      <w:r w:rsidR="00CB016E" w:rsidRPr="00B6358F">
        <w:rPr>
          <w:rFonts w:asciiTheme="majorHAnsi" w:hAnsiTheme="majorHAnsi" w:cstheme="majorHAnsi"/>
          <w:b/>
          <w:bCs/>
        </w:rPr>
        <w:t>Figure</w:t>
      </w:r>
    </w:p>
    <w:p w14:paraId="4350213A" w14:textId="741784E9" w:rsidR="00453022" w:rsidRPr="00B6358F" w:rsidRDefault="00453022" w:rsidP="00FD4294">
      <w:pPr>
        <w:rPr>
          <w:rFonts w:asciiTheme="majorHAnsi" w:hAnsiTheme="majorHAnsi" w:cstheme="majorHAnsi"/>
        </w:rPr>
      </w:pPr>
    </w:p>
    <w:p w14:paraId="01746C4F" w14:textId="7263B8AB" w:rsidR="00453022" w:rsidRPr="00B6358F" w:rsidRDefault="00D028DF" w:rsidP="00D028DF">
      <w:pPr>
        <w:jc w:val="center"/>
        <w:rPr>
          <w:rFonts w:asciiTheme="majorHAnsi" w:hAnsiTheme="majorHAnsi" w:cstheme="majorHAnsi"/>
          <w:b/>
          <w:bCs/>
        </w:rPr>
      </w:pPr>
      <w:r w:rsidRPr="00B6358F">
        <w:rPr>
          <w:rFonts w:asciiTheme="majorHAnsi" w:hAnsiTheme="majorHAnsi" w:cstheme="majorHAnsi"/>
          <w:b/>
          <w:bCs/>
        </w:rPr>
        <w:t>Daytime and nighttime visual analog scales may be useful in assessing asthma control levels before and after treatment</w:t>
      </w:r>
    </w:p>
    <w:p w14:paraId="76B06CA2" w14:textId="77777777" w:rsidR="00D028DF" w:rsidRPr="00B6358F" w:rsidRDefault="00D028DF" w:rsidP="00D028DF">
      <w:pPr>
        <w:jc w:val="center"/>
        <w:rPr>
          <w:rFonts w:asciiTheme="majorHAnsi" w:hAnsiTheme="majorHAnsi" w:cstheme="majorHAnsi"/>
        </w:rPr>
      </w:pPr>
    </w:p>
    <w:p w14:paraId="793349A1" w14:textId="48E9A7FB" w:rsidR="00453022" w:rsidRPr="00B6358F" w:rsidRDefault="00453022" w:rsidP="00453022">
      <w:pPr>
        <w:jc w:val="center"/>
        <w:rPr>
          <w:rFonts w:asciiTheme="majorHAnsi" w:hAnsiTheme="majorHAnsi" w:cstheme="majorHAnsi"/>
        </w:rPr>
      </w:pPr>
      <w:r w:rsidRPr="00B6358F">
        <w:rPr>
          <w:rFonts w:asciiTheme="majorHAnsi" w:hAnsiTheme="majorHAnsi" w:cstheme="majorHAnsi"/>
        </w:rPr>
        <w:t>Rei Fujiki, Tomotaka Kawayama, Kyoji Furukawa, Takashi Kinoshita,</w:t>
      </w:r>
    </w:p>
    <w:p w14:paraId="4552CC7D" w14:textId="0101530A" w:rsidR="00453022" w:rsidRPr="00B6358F" w:rsidRDefault="00453022" w:rsidP="00453022">
      <w:pPr>
        <w:jc w:val="center"/>
        <w:rPr>
          <w:rFonts w:asciiTheme="majorHAnsi" w:hAnsiTheme="majorHAnsi" w:cstheme="majorHAnsi"/>
        </w:rPr>
      </w:pPr>
      <w:r w:rsidRPr="00B6358F">
        <w:rPr>
          <w:rFonts w:asciiTheme="majorHAnsi" w:hAnsiTheme="majorHAnsi" w:cstheme="majorHAnsi"/>
        </w:rPr>
        <w:t>Kazuko Matsunaga</w:t>
      </w:r>
      <w:r w:rsidR="00F1693E" w:rsidRPr="00B6358F">
        <w:rPr>
          <w:rFonts w:asciiTheme="majorHAnsi" w:hAnsiTheme="majorHAnsi" w:cstheme="majorHAnsi"/>
        </w:rPr>
        <w:t>,</w:t>
      </w:r>
      <w:r w:rsidRPr="00B6358F">
        <w:rPr>
          <w:rFonts w:asciiTheme="majorHAnsi" w:hAnsiTheme="majorHAnsi" w:cstheme="majorHAnsi"/>
        </w:rPr>
        <w:t xml:space="preserve"> and Tomoaki Hoshino</w:t>
      </w:r>
    </w:p>
    <w:p w14:paraId="126CD602" w14:textId="3F9C9129" w:rsidR="00453022" w:rsidRPr="00B6358F" w:rsidRDefault="00453022">
      <w:pPr>
        <w:widowControl/>
        <w:jc w:val="left"/>
        <w:rPr>
          <w:rFonts w:asciiTheme="majorHAnsi" w:hAnsiTheme="majorHAnsi" w:cstheme="majorHAnsi"/>
        </w:rPr>
      </w:pPr>
      <w:r w:rsidRPr="00B6358F">
        <w:rPr>
          <w:rFonts w:asciiTheme="majorHAnsi" w:hAnsiTheme="majorHAnsi" w:cstheme="majorHAnsi"/>
        </w:rPr>
        <w:br w:type="page"/>
      </w:r>
    </w:p>
    <w:p w14:paraId="047CE2B8" w14:textId="21C235A1" w:rsidR="00BD4632" w:rsidRPr="00BD4632" w:rsidRDefault="00BD4632" w:rsidP="00BD4632">
      <w:pPr>
        <w:widowControl/>
        <w:rPr>
          <w:rFonts w:asciiTheme="majorHAnsi" w:hAnsiTheme="majorHAnsi" w:cstheme="majorHAnsi"/>
          <w:b/>
          <w:bCs/>
        </w:rPr>
      </w:pPr>
      <w:r w:rsidRPr="00BD4632">
        <w:rPr>
          <w:rFonts w:asciiTheme="majorHAnsi" w:hAnsiTheme="majorHAnsi" w:cstheme="majorHAnsi"/>
          <w:b/>
          <w:bCs/>
        </w:rPr>
        <w:lastRenderedPageBreak/>
        <w:t>Supplementary Figure 1 The ROC curves with the MCID of total ACT scores as a reference in the daytime and nighttime VAS 4 weeks and 8 weeks after treatments.</w:t>
      </w:r>
    </w:p>
    <w:p w14:paraId="5DEB491B" w14:textId="08972231" w:rsidR="00BD4632" w:rsidRDefault="00BD4632" w:rsidP="00BD4632">
      <w:pPr>
        <w:widowControl/>
        <w:rPr>
          <w:rFonts w:asciiTheme="majorHAnsi" w:hAnsiTheme="majorHAnsi" w:cstheme="majorHAnsi"/>
          <w:b/>
          <w:bCs/>
        </w:rPr>
      </w:pPr>
      <w:r>
        <w:rPr>
          <w:rFonts w:asciiTheme="majorHAnsi" w:hAnsiTheme="majorHAnsi" w:cstheme="majorHAnsi"/>
          <w:b/>
          <w:bCs/>
          <w:noProof/>
        </w:rPr>
        <w:drawing>
          <wp:inline distT="0" distB="0" distL="0" distR="0" wp14:anchorId="2907746A" wp14:editId="1E09CC58">
            <wp:extent cx="5391150" cy="4476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4476750"/>
                    </a:xfrm>
                    <a:prstGeom prst="rect">
                      <a:avLst/>
                    </a:prstGeom>
                    <a:noFill/>
                    <a:ln>
                      <a:noFill/>
                    </a:ln>
                  </pic:spPr>
                </pic:pic>
              </a:graphicData>
            </a:graphic>
          </wp:inline>
        </w:drawing>
      </w:r>
    </w:p>
    <w:p w14:paraId="51EAF87E" w14:textId="77777777" w:rsidR="003F6D98" w:rsidRDefault="003F6D98" w:rsidP="003F6D98">
      <w:pPr>
        <w:widowControl/>
        <w:rPr>
          <w:rFonts w:asciiTheme="majorHAnsi" w:hAnsiTheme="majorHAnsi" w:cstheme="majorHAnsi"/>
          <w:b/>
          <w:bCs/>
        </w:rPr>
      </w:pPr>
    </w:p>
    <w:p w14:paraId="46124F9C" w14:textId="737B07E6" w:rsidR="00BD4632" w:rsidRPr="00BD4632" w:rsidRDefault="00BD4632" w:rsidP="003F6D98">
      <w:pPr>
        <w:widowControl/>
        <w:rPr>
          <w:rFonts w:asciiTheme="majorHAnsi" w:hAnsiTheme="majorHAnsi" w:cstheme="majorHAnsi"/>
        </w:rPr>
      </w:pPr>
      <w:r w:rsidRPr="00BD4632">
        <w:rPr>
          <w:rFonts w:asciiTheme="majorHAnsi" w:hAnsiTheme="majorHAnsi" w:cstheme="majorHAnsi"/>
          <w:b/>
          <w:bCs/>
        </w:rPr>
        <w:t xml:space="preserve">Notes: </w:t>
      </w:r>
      <w:r w:rsidRPr="00BD4632">
        <w:rPr>
          <w:rFonts w:asciiTheme="majorHAnsi" w:hAnsiTheme="majorHAnsi" w:cstheme="majorHAnsi"/>
        </w:rPr>
        <w:t>Changes in PROs were calculated as values 4 weeks or 8 weeks after treatments – values before treatments. A change of 3 points or more in the ACT was used as a reference for MCID.</w:t>
      </w:r>
    </w:p>
    <w:p w14:paraId="62B73690" w14:textId="77777777" w:rsidR="003F6D98" w:rsidRDefault="003F6D98" w:rsidP="00BD4632">
      <w:pPr>
        <w:widowControl/>
        <w:rPr>
          <w:rFonts w:asciiTheme="majorHAnsi" w:hAnsiTheme="majorHAnsi" w:cstheme="majorHAnsi"/>
        </w:rPr>
      </w:pPr>
    </w:p>
    <w:p w14:paraId="6EDF4F49" w14:textId="3A1DA218" w:rsidR="00BD4632" w:rsidRDefault="003F6D98" w:rsidP="00BD4632">
      <w:pPr>
        <w:widowControl/>
        <w:rPr>
          <w:rFonts w:asciiTheme="majorHAnsi" w:hAnsiTheme="majorHAnsi" w:cstheme="majorHAnsi"/>
        </w:rPr>
      </w:pPr>
      <w:r w:rsidRPr="00322D05">
        <w:rPr>
          <w:rFonts w:asciiTheme="majorHAnsi" w:hAnsiTheme="majorHAnsi" w:cstheme="majorHAnsi"/>
          <w:b/>
          <w:bCs/>
        </w:rPr>
        <w:t>Abbreviations:</w:t>
      </w:r>
      <w:r w:rsidRPr="00E44659">
        <w:rPr>
          <w:rFonts w:asciiTheme="majorHAnsi" w:hAnsiTheme="majorHAnsi" w:cstheme="majorHAnsi"/>
        </w:rPr>
        <w:t xml:space="preserve"> </w:t>
      </w:r>
      <w:r w:rsidR="00BD4632" w:rsidRPr="00BD4632">
        <w:rPr>
          <w:rFonts w:asciiTheme="majorHAnsi" w:hAnsiTheme="majorHAnsi" w:cstheme="majorHAnsi"/>
        </w:rPr>
        <w:t>ACT, asthma control test; MCID, minimal clinically important difference; ROC, Receiver Operating Characteristic; VAS, visual analog scale; PRO</w:t>
      </w:r>
      <w:r>
        <w:rPr>
          <w:rFonts w:asciiTheme="majorHAnsi" w:hAnsiTheme="majorHAnsi" w:cstheme="majorHAnsi"/>
        </w:rPr>
        <w:t>s</w:t>
      </w:r>
      <w:r w:rsidR="00BD4632" w:rsidRPr="00BD4632">
        <w:rPr>
          <w:rFonts w:asciiTheme="majorHAnsi" w:hAnsiTheme="majorHAnsi" w:cstheme="majorHAnsi"/>
        </w:rPr>
        <w:t>, patient-reported outcome</w:t>
      </w:r>
      <w:r>
        <w:rPr>
          <w:rFonts w:asciiTheme="majorHAnsi" w:hAnsiTheme="majorHAnsi" w:cstheme="majorHAnsi"/>
        </w:rPr>
        <w:t>s</w:t>
      </w:r>
    </w:p>
    <w:p w14:paraId="1DE0430B" w14:textId="3F78CC0C" w:rsidR="00E2593D" w:rsidRDefault="00E2593D" w:rsidP="00BD4632">
      <w:pPr>
        <w:widowControl/>
        <w:rPr>
          <w:rFonts w:asciiTheme="majorHAnsi" w:hAnsiTheme="majorHAnsi" w:cstheme="majorHAnsi"/>
        </w:rPr>
      </w:pPr>
    </w:p>
    <w:p w14:paraId="1838B40A" w14:textId="525FA8A4" w:rsidR="00E2593D" w:rsidRDefault="00E2593D" w:rsidP="00BD4632">
      <w:pPr>
        <w:widowControl/>
        <w:rPr>
          <w:rFonts w:asciiTheme="majorHAnsi" w:hAnsiTheme="majorHAnsi" w:cstheme="majorHAnsi"/>
        </w:rPr>
      </w:pPr>
    </w:p>
    <w:p w14:paraId="3AD58095" w14:textId="2BB2A846" w:rsidR="00E2593D" w:rsidRDefault="00E2593D" w:rsidP="00BD4632">
      <w:pPr>
        <w:widowControl/>
        <w:rPr>
          <w:rFonts w:asciiTheme="majorHAnsi" w:hAnsiTheme="majorHAnsi" w:cstheme="majorHAnsi"/>
        </w:rPr>
      </w:pPr>
    </w:p>
    <w:p w14:paraId="7FEE5E97" w14:textId="76AFCCE6" w:rsidR="00E2593D" w:rsidRDefault="00E2593D" w:rsidP="00BD4632">
      <w:pPr>
        <w:widowControl/>
        <w:rPr>
          <w:rFonts w:asciiTheme="majorHAnsi" w:hAnsiTheme="majorHAnsi" w:cstheme="majorHAnsi"/>
        </w:rPr>
      </w:pPr>
    </w:p>
    <w:p w14:paraId="5154921C" w14:textId="34760E12" w:rsidR="00E2593D" w:rsidRDefault="00E2593D" w:rsidP="00BD4632">
      <w:pPr>
        <w:widowControl/>
        <w:rPr>
          <w:rFonts w:asciiTheme="majorHAnsi" w:hAnsiTheme="majorHAnsi" w:cstheme="majorHAnsi"/>
        </w:rPr>
      </w:pPr>
    </w:p>
    <w:p w14:paraId="30069079" w14:textId="06E133D3" w:rsidR="00E2593D" w:rsidRDefault="00E2593D" w:rsidP="00BD4632">
      <w:pPr>
        <w:widowControl/>
        <w:rPr>
          <w:rFonts w:asciiTheme="majorHAnsi" w:hAnsiTheme="majorHAnsi" w:cstheme="majorHAnsi"/>
        </w:rPr>
      </w:pPr>
    </w:p>
    <w:p w14:paraId="42DE4F09"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b/>
          <w:bCs/>
        </w:rPr>
        <w:lastRenderedPageBreak/>
        <w:t>Supplementary Tables</w:t>
      </w:r>
    </w:p>
    <w:p w14:paraId="658AD5B3" w14:textId="77777777" w:rsidR="00E2593D" w:rsidRPr="00B71EC5" w:rsidRDefault="00E2593D" w:rsidP="00E2593D">
      <w:pPr>
        <w:rPr>
          <w:rFonts w:asciiTheme="majorHAnsi" w:hAnsiTheme="majorHAnsi" w:cstheme="majorHAnsi"/>
        </w:rPr>
      </w:pPr>
    </w:p>
    <w:p w14:paraId="1A350E2B" w14:textId="77777777" w:rsidR="00E2593D" w:rsidRPr="00B71EC5" w:rsidRDefault="00E2593D" w:rsidP="00E2593D">
      <w:pPr>
        <w:jc w:val="center"/>
        <w:rPr>
          <w:rFonts w:asciiTheme="majorHAnsi" w:hAnsiTheme="majorHAnsi" w:cstheme="majorHAnsi"/>
          <w:b/>
          <w:bCs/>
        </w:rPr>
      </w:pPr>
      <w:r w:rsidRPr="00B71EC5">
        <w:rPr>
          <w:rFonts w:asciiTheme="majorHAnsi" w:hAnsiTheme="majorHAnsi" w:cstheme="majorHAnsi"/>
          <w:b/>
          <w:bCs/>
        </w:rPr>
        <w:t>Daytime and nighttime visual analog scales may be useful in assessing asthma control levels before and after treatment</w:t>
      </w:r>
    </w:p>
    <w:p w14:paraId="006D4ECF" w14:textId="77777777" w:rsidR="00E2593D" w:rsidRPr="00B71EC5" w:rsidRDefault="00E2593D" w:rsidP="00E2593D">
      <w:pPr>
        <w:jc w:val="center"/>
        <w:rPr>
          <w:rFonts w:asciiTheme="majorHAnsi" w:hAnsiTheme="majorHAnsi" w:cstheme="majorHAnsi"/>
        </w:rPr>
      </w:pPr>
    </w:p>
    <w:p w14:paraId="7C74FDBD" w14:textId="77777777" w:rsidR="00E2593D" w:rsidRPr="00B71EC5" w:rsidRDefault="00E2593D" w:rsidP="00E2593D">
      <w:pPr>
        <w:jc w:val="center"/>
        <w:rPr>
          <w:rFonts w:asciiTheme="majorHAnsi" w:hAnsiTheme="majorHAnsi" w:cstheme="majorHAnsi"/>
        </w:rPr>
      </w:pPr>
      <w:r w:rsidRPr="00B71EC5">
        <w:rPr>
          <w:rFonts w:asciiTheme="majorHAnsi" w:hAnsiTheme="majorHAnsi" w:cstheme="majorHAnsi"/>
        </w:rPr>
        <w:t>Rei Fujiki, Tomotaka Kawayama, Kyoji Furukawa, Takashi Kinoshita,</w:t>
      </w:r>
    </w:p>
    <w:p w14:paraId="2F3731C0" w14:textId="77777777" w:rsidR="00E2593D" w:rsidRPr="00B71EC5" w:rsidRDefault="00E2593D" w:rsidP="00E2593D">
      <w:pPr>
        <w:jc w:val="center"/>
        <w:rPr>
          <w:rFonts w:asciiTheme="majorHAnsi" w:hAnsiTheme="majorHAnsi" w:cstheme="majorHAnsi"/>
        </w:rPr>
      </w:pPr>
      <w:r w:rsidRPr="00B71EC5">
        <w:rPr>
          <w:rFonts w:asciiTheme="majorHAnsi" w:hAnsiTheme="majorHAnsi" w:cstheme="majorHAnsi"/>
        </w:rPr>
        <w:t>Kazuko Matsunaga, and Tomoaki Hoshino</w:t>
      </w:r>
    </w:p>
    <w:p w14:paraId="737C5BF4" w14:textId="77777777" w:rsidR="00E2593D" w:rsidRPr="00B71EC5" w:rsidRDefault="00E2593D" w:rsidP="00E2593D">
      <w:pPr>
        <w:widowControl/>
        <w:jc w:val="left"/>
        <w:rPr>
          <w:rFonts w:asciiTheme="majorHAnsi" w:hAnsiTheme="majorHAnsi" w:cstheme="majorHAnsi"/>
        </w:rPr>
      </w:pPr>
      <w:r w:rsidRPr="00B71EC5">
        <w:rPr>
          <w:rFonts w:asciiTheme="majorHAnsi" w:hAnsiTheme="majorHAnsi" w:cstheme="majorHAnsi"/>
        </w:rPr>
        <w:br w:type="page"/>
      </w:r>
    </w:p>
    <w:p w14:paraId="04E08B3E"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b/>
          <w:bCs/>
        </w:rPr>
        <w:lastRenderedPageBreak/>
        <w:t>Supplementary Table 1. Comorbidities</w:t>
      </w:r>
    </w:p>
    <w:p w14:paraId="354A76B5"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b/>
          <w:bCs/>
        </w:rPr>
        <w:t>A) Profiles of comorbidities</w:t>
      </w:r>
    </w:p>
    <w:tbl>
      <w:tblPr>
        <w:tblW w:w="8505" w:type="dxa"/>
        <w:tblCellMar>
          <w:left w:w="99" w:type="dxa"/>
          <w:right w:w="99" w:type="dxa"/>
        </w:tblCellMar>
        <w:tblLook w:val="04A0" w:firstRow="1" w:lastRow="0" w:firstColumn="1" w:lastColumn="0" w:noHBand="0" w:noVBand="1"/>
      </w:tblPr>
      <w:tblGrid>
        <w:gridCol w:w="6237"/>
        <w:gridCol w:w="2268"/>
      </w:tblGrid>
      <w:tr w:rsidR="00E2593D" w:rsidRPr="00B71EC5" w14:paraId="043F5B92" w14:textId="77777777" w:rsidTr="009F3060">
        <w:trPr>
          <w:trHeight w:val="225"/>
        </w:trPr>
        <w:tc>
          <w:tcPr>
            <w:tcW w:w="6237" w:type="dxa"/>
            <w:tcBorders>
              <w:top w:val="single" w:sz="4" w:space="0" w:color="auto"/>
              <w:left w:val="nil"/>
              <w:bottom w:val="double" w:sz="4" w:space="0" w:color="auto"/>
              <w:right w:val="nil"/>
            </w:tcBorders>
            <w:shd w:val="clear" w:color="auto" w:fill="auto"/>
            <w:noWrap/>
            <w:vAlign w:val="center"/>
            <w:hideMark/>
          </w:tcPr>
          <w:p w14:paraId="04B8C58A" w14:textId="77777777" w:rsidR="00E2593D" w:rsidRPr="00B71EC5" w:rsidRDefault="00E2593D" w:rsidP="009F3060">
            <w:pPr>
              <w:widowControl/>
              <w:spacing w:line="200" w:lineRule="exact"/>
              <w:jc w:val="center"/>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Comorbidity</w:t>
            </w:r>
          </w:p>
        </w:tc>
        <w:tc>
          <w:tcPr>
            <w:tcW w:w="2268" w:type="dxa"/>
            <w:tcBorders>
              <w:top w:val="single" w:sz="4" w:space="0" w:color="auto"/>
              <w:left w:val="nil"/>
              <w:bottom w:val="double" w:sz="4" w:space="0" w:color="auto"/>
              <w:right w:val="nil"/>
            </w:tcBorders>
            <w:shd w:val="clear" w:color="auto" w:fill="auto"/>
            <w:noWrap/>
            <w:vAlign w:val="center"/>
            <w:hideMark/>
          </w:tcPr>
          <w:p w14:paraId="3F7EF30F" w14:textId="77777777" w:rsidR="00E2593D" w:rsidRPr="00B71EC5" w:rsidRDefault="00E2593D" w:rsidP="009F3060">
            <w:pPr>
              <w:widowControl/>
              <w:spacing w:line="200" w:lineRule="exact"/>
              <w:jc w:val="left"/>
              <w:rPr>
                <w:rFonts w:asciiTheme="majorHAnsi" w:eastAsia="Times New Roman" w:hAnsiTheme="majorHAnsi" w:cstheme="majorHAnsi"/>
                <w:kern w:val="0"/>
                <w:sz w:val="16"/>
                <w:szCs w:val="16"/>
              </w:rPr>
            </w:pPr>
            <w:r w:rsidRPr="00B71EC5">
              <w:rPr>
                <w:rFonts w:asciiTheme="majorHAnsi" w:eastAsia="Yu Gothic" w:hAnsiTheme="majorHAnsi" w:cstheme="majorHAnsi"/>
                <w:kern w:val="0"/>
                <w:sz w:val="16"/>
                <w:szCs w:val="16"/>
              </w:rPr>
              <w:t>n (%)</w:t>
            </w:r>
          </w:p>
        </w:tc>
      </w:tr>
      <w:tr w:rsidR="00E2593D" w:rsidRPr="00B71EC5" w14:paraId="73DA3045" w14:textId="77777777" w:rsidTr="009F3060">
        <w:trPr>
          <w:trHeight w:val="225"/>
        </w:trPr>
        <w:tc>
          <w:tcPr>
            <w:tcW w:w="6237" w:type="dxa"/>
            <w:tcBorders>
              <w:top w:val="double" w:sz="4" w:space="0" w:color="auto"/>
              <w:left w:val="nil"/>
              <w:bottom w:val="nil"/>
              <w:right w:val="nil"/>
            </w:tcBorders>
            <w:shd w:val="clear" w:color="auto" w:fill="auto"/>
            <w:noWrap/>
            <w:vAlign w:val="center"/>
            <w:hideMark/>
          </w:tcPr>
          <w:p w14:paraId="0DA8B0B5"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Any other allergic disease</w:t>
            </w:r>
          </w:p>
        </w:tc>
        <w:tc>
          <w:tcPr>
            <w:tcW w:w="2268" w:type="dxa"/>
            <w:tcBorders>
              <w:top w:val="double" w:sz="4" w:space="0" w:color="auto"/>
              <w:left w:val="nil"/>
              <w:bottom w:val="nil"/>
              <w:right w:val="nil"/>
            </w:tcBorders>
            <w:shd w:val="clear" w:color="auto" w:fill="auto"/>
            <w:noWrap/>
            <w:vAlign w:val="center"/>
            <w:hideMark/>
          </w:tcPr>
          <w:p w14:paraId="1B8FB9DE"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21 (38.2)</w:t>
            </w:r>
          </w:p>
        </w:tc>
      </w:tr>
      <w:tr w:rsidR="00E2593D" w:rsidRPr="00B71EC5" w14:paraId="489645BE" w14:textId="77777777" w:rsidTr="009F3060">
        <w:trPr>
          <w:trHeight w:val="225"/>
        </w:trPr>
        <w:tc>
          <w:tcPr>
            <w:tcW w:w="6237" w:type="dxa"/>
            <w:tcBorders>
              <w:top w:val="nil"/>
              <w:left w:val="nil"/>
              <w:bottom w:val="nil"/>
              <w:right w:val="nil"/>
            </w:tcBorders>
            <w:shd w:val="clear" w:color="auto" w:fill="auto"/>
            <w:noWrap/>
            <w:vAlign w:val="center"/>
            <w:hideMark/>
          </w:tcPr>
          <w:p w14:paraId="147AB0DE" w14:textId="77777777" w:rsidR="00E2593D" w:rsidRPr="00B71EC5" w:rsidRDefault="00E2593D" w:rsidP="009F3060">
            <w:pPr>
              <w:widowControl/>
              <w:spacing w:line="200" w:lineRule="exact"/>
              <w:ind w:leftChars="222" w:left="466"/>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Allergic rhinitis</w:t>
            </w:r>
          </w:p>
        </w:tc>
        <w:tc>
          <w:tcPr>
            <w:tcW w:w="2268" w:type="dxa"/>
            <w:tcBorders>
              <w:top w:val="nil"/>
              <w:left w:val="nil"/>
              <w:bottom w:val="nil"/>
              <w:right w:val="nil"/>
            </w:tcBorders>
            <w:shd w:val="clear" w:color="auto" w:fill="auto"/>
            <w:noWrap/>
            <w:vAlign w:val="center"/>
            <w:hideMark/>
          </w:tcPr>
          <w:p w14:paraId="41DFFA68"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20 (36.4)</w:t>
            </w:r>
          </w:p>
        </w:tc>
      </w:tr>
      <w:tr w:rsidR="00E2593D" w:rsidRPr="00B71EC5" w14:paraId="63D2F6DB" w14:textId="77777777" w:rsidTr="009F3060">
        <w:trPr>
          <w:trHeight w:val="225"/>
        </w:trPr>
        <w:tc>
          <w:tcPr>
            <w:tcW w:w="6237" w:type="dxa"/>
            <w:tcBorders>
              <w:top w:val="nil"/>
              <w:left w:val="nil"/>
              <w:bottom w:val="nil"/>
              <w:right w:val="nil"/>
            </w:tcBorders>
            <w:shd w:val="clear" w:color="auto" w:fill="auto"/>
            <w:noWrap/>
            <w:vAlign w:val="center"/>
            <w:hideMark/>
          </w:tcPr>
          <w:p w14:paraId="47FE5B52" w14:textId="77777777" w:rsidR="00E2593D" w:rsidRPr="00B71EC5" w:rsidRDefault="00E2593D" w:rsidP="009F3060">
            <w:pPr>
              <w:widowControl/>
              <w:spacing w:line="200" w:lineRule="exact"/>
              <w:ind w:leftChars="222" w:left="466"/>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Chronic sinusitis with nasal polyps</w:t>
            </w:r>
          </w:p>
        </w:tc>
        <w:tc>
          <w:tcPr>
            <w:tcW w:w="2268" w:type="dxa"/>
            <w:tcBorders>
              <w:top w:val="nil"/>
              <w:left w:val="nil"/>
              <w:bottom w:val="nil"/>
              <w:right w:val="nil"/>
            </w:tcBorders>
            <w:shd w:val="clear" w:color="auto" w:fill="auto"/>
            <w:noWrap/>
            <w:vAlign w:val="center"/>
            <w:hideMark/>
          </w:tcPr>
          <w:p w14:paraId="040235B4"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(1.8)</w:t>
            </w:r>
          </w:p>
        </w:tc>
      </w:tr>
      <w:tr w:rsidR="00E2593D" w:rsidRPr="00B71EC5" w14:paraId="14E0E945" w14:textId="77777777" w:rsidTr="009F3060">
        <w:trPr>
          <w:trHeight w:val="225"/>
        </w:trPr>
        <w:tc>
          <w:tcPr>
            <w:tcW w:w="6237" w:type="dxa"/>
            <w:tcBorders>
              <w:top w:val="nil"/>
              <w:left w:val="nil"/>
              <w:bottom w:val="nil"/>
              <w:right w:val="nil"/>
            </w:tcBorders>
            <w:shd w:val="clear" w:color="auto" w:fill="auto"/>
            <w:noWrap/>
            <w:vAlign w:val="center"/>
            <w:hideMark/>
          </w:tcPr>
          <w:p w14:paraId="2F551FCD" w14:textId="77777777" w:rsidR="00E2593D" w:rsidRPr="00B71EC5" w:rsidRDefault="00E2593D" w:rsidP="009F3060">
            <w:pPr>
              <w:widowControl/>
              <w:spacing w:line="200" w:lineRule="exact"/>
              <w:ind w:leftChars="222" w:left="466"/>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Atopic dermatitis</w:t>
            </w:r>
          </w:p>
        </w:tc>
        <w:tc>
          <w:tcPr>
            <w:tcW w:w="2268" w:type="dxa"/>
            <w:tcBorders>
              <w:top w:val="nil"/>
              <w:left w:val="nil"/>
              <w:bottom w:val="nil"/>
              <w:right w:val="nil"/>
            </w:tcBorders>
            <w:shd w:val="clear" w:color="auto" w:fill="auto"/>
            <w:noWrap/>
            <w:vAlign w:val="center"/>
            <w:hideMark/>
          </w:tcPr>
          <w:p w14:paraId="6FB1D90E"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(1.8)</w:t>
            </w:r>
          </w:p>
        </w:tc>
      </w:tr>
      <w:tr w:rsidR="00E2593D" w:rsidRPr="00B71EC5" w14:paraId="7AC0B575" w14:textId="77777777" w:rsidTr="009F3060">
        <w:trPr>
          <w:trHeight w:val="225"/>
        </w:trPr>
        <w:tc>
          <w:tcPr>
            <w:tcW w:w="6237" w:type="dxa"/>
            <w:tcBorders>
              <w:top w:val="nil"/>
              <w:left w:val="nil"/>
              <w:bottom w:val="nil"/>
              <w:right w:val="nil"/>
            </w:tcBorders>
            <w:shd w:val="clear" w:color="auto" w:fill="auto"/>
            <w:noWrap/>
            <w:vAlign w:val="center"/>
            <w:hideMark/>
          </w:tcPr>
          <w:p w14:paraId="1361C739" w14:textId="77777777" w:rsidR="00E2593D" w:rsidRPr="00B71EC5" w:rsidRDefault="00E2593D" w:rsidP="009F3060">
            <w:pPr>
              <w:widowControl/>
              <w:spacing w:line="200" w:lineRule="exact"/>
              <w:ind w:leftChars="222" w:left="466"/>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ANCA-related diseases</w:t>
            </w:r>
          </w:p>
        </w:tc>
        <w:tc>
          <w:tcPr>
            <w:tcW w:w="2268" w:type="dxa"/>
            <w:tcBorders>
              <w:top w:val="nil"/>
              <w:left w:val="nil"/>
              <w:bottom w:val="nil"/>
              <w:right w:val="nil"/>
            </w:tcBorders>
            <w:shd w:val="clear" w:color="auto" w:fill="auto"/>
            <w:noWrap/>
            <w:vAlign w:val="center"/>
            <w:hideMark/>
          </w:tcPr>
          <w:p w14:paraId="2924904D"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0 (0)</w:t>
            </w:r>
          </w:p>
        </w:tc>
      </w:tr>
      <w:tr w:rsidR="00E2593D" w:rsidRPr="00B71EC5" w14:paraId="056A2321" w14:textId="77777777" w:rsidTr="009F3060">
        <w:trPr>
          <w:trHeight w:val="225"/>
        </w:trPr>
        <w:tc>
          <w:tcPr>
            <w:tcW w:w="6237" w:type="dxa"/>
            <w:tcBorders>
              <w:top w:val="nil"/>
              <w:left w:val="nil"/>
              <w:bottom w:val="nil"/>
              <w:right w:val="nil"/>
            </w:tcBorders>
            <w:shd w:val="clear" w:color="auto" w:fill="auto"/>
            <w:noWrap/>
            <w:vAlign w:val="center"/>
          </w:tcPr>
          <w:p w14:paraId="4DFE4163"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Hypertension</w:t>
            </w:r>
          </w:p>
        </w:tc>
        <w:tc>
          <w:tcPr>
            <w:tcW w:w="2268" w:type="dxa"/>
            <w:tcBorders>
              <w:top w:val="nil"/>
              <w:left w:val="nil"/>
              <w:bottom w:val="nil"/>
              <w:right w:val="nil"/>
            </w:tcBorders>
            <w:shd w:val="clear" w:color="auto" w:fill="auto"/>
            <w:noWrap/>
            <w:vAlign w:val="center"/>
          </w:tcPr>
          <w:p w14:paraId="2E1F64C8"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15 (27.2)</w:t>
            </w:r>
          </w:p>
        </w:tc>
      </w:tr>
      <w:tr w:rsidR="00E2593D" w:rsidRPr="00B71EC5" w14:paraId="79961AF4" w14:textId="77777777" w:rsidTr="009F3060">
        <w:trPr>
          <w:trHeight w:val="225"/>
        </w:trPr>
        <w:tc>
          <w:tcPr>
            <w:tcW w:w="6237" w:type="dxa"/>
            <w:tcBorders>
              <w:top w:val="nil"/>
              <w:left w:val="nil"/>
              <w:bottom w:val="nil"/>
              <w:right w:val="nil"/>
            </w:tcBorders>
            <w:shd w:val="clear" w:color="auto" w:fill="auto"/>
            <w:noWrap/>
            <w:vAlign w:val="center"/>
            <w:hideMark/>
          </w:tcPr>
          <w:p w14:paraId="53D24DA1"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Hyperlipidemia</w:t>
            </w:r>
          </w:p>
        </w:tc>
        <w:tc>
          <w:tcPr>
            <w:tcW w:w="2268" w:type="dxa"/>
            <w:tcBorders>
              <w:top w:val="nil"/>
              <w:left w:val="nil"/>
              <w:bottom w:val="nil"/>
              <w:right w:val="nil"/>
            </w:tcBorders>
            <w:shd w:val="clear" w:color="auto" w:fill="auto"/>
            <w:noWrap/>
            <w:vAlign w:val="center"/>
            <w:hideMark/>
          </w:tcPr>
          <w:p w14:paraId="45F8EC82"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9 (16.4)</w:t>
            </w:r>
          </w:p>
        </w:tc>
      </w:tr>
      <w:tr w:rsidR="00E2593D" w:rsidRPr="00B71EC5" w14:paraId="03D2F371" w14:textId="77777777" w:rsidTr="009F3060">
        <w:trPr>
          <w:trHeight w:val="225"/>
        </w:trPr>
        <w:tc>
          <w:tcPr>
            <w:tcW w:w="6237" w:type="dxa"/>
            <w:tcBorders>
              <w:top w:val="nil"/>
              <w:left w:val="nil"/>
              <w:bottom w:val="nil"/>
              <w:right w:val="nil"/>
            </w:tcBorders>
            <w:shd w:val="clear" w:color="auto" w:fill="auto"/>
            <w:noWrap/>
            <w:vAlign w:val="center"/>
            <w:hideMark/>
          </w:tcPr>
          <w:p w14:paraId="0E94F9C8"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Anxiety</w:t>
            </w:r>
          </w:p>
        </w:tc>
        <w:tc>
          <w:tcPr>
            <w:tcW w:w="2268" w:type="dxa"/>
            <w:tcBorders>
              <w:top w:val="nil"/>
              <w:left w:val="nil"/>
              <w:bottom w:val="nil"/>
              <w:right w:val="nil"/>
            </w:tcBorders>
            <w:shd w:val="clear" w:color="auto" w:fill="auto"/>
            <w:noWrap/>
            <w:vAlign w:val="center"/>
            <w:hideMark/>
          </w:tcPr>
          <w:p w14:paraId="043F19F1"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4 (7.3)</w:t>
            </w:r>
          </w:p>
        </w:tc>
      </w:tr>
      <w:tr w:rsidR="00E2593D" w:rsidRPr="00B71EC5" w14:paraId="67224608" w14:textId="77777777" w:rsidTr="009F3060">
        <w:trPr>
          <w:trHeight w:val="225"/>
        </w:trPr>
        <w:tc>
          <w:tcPr>
            <w:tcW w:w="6237" w:type="dxa"/>
            <w:tcBorders>
              <w:top w:val="nil"/>
              <w:left w:val="nil"/>
              <w:bottom w:val="nil"/>
              <w:right w:val="nil"/>
            </w:tcBorders>
            <w:shd w:val="clear" w:color="auto" w:fill="auto"/>
            <w:noWrap/>
            <w:vAlign w:val="center"/>
            <w:hideMark/>
          </w:tcPr>
          <w:p w14:paraId="4ED1F511"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Collagen vascular diseases</w:t>
            </w:r>
          </w:p>
        </w:tc>
        <w:tc>
          <w:tcPr>
            <w:tcW w:w="2268" w:type="dxa"/>
            <w:tcBorders>
              <w:top w:val="nil"/>
              <w:left w:val="nil"/>
              <w:bottom w:val="nil"/>
              <w:right w:val="nil"/>
            </w:tcBorders>
            <w:shd w:val="clear" w:color="auto" w:fill="auto"/>
            <w:noWrap/>
            <w:vAlign w:val="center"/>
            <w:hideMark/>
          </w:tcPr>
          <w:p w14:paraId="67B35DCC"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2 (3.6)</w:t>
            </w:r>
          </w:p>
        </w:tc>
      </w:tr>
      <w:tr w:rsidR="00E2593D" w:rsidRPr="00B71EC5" w14:paraId="0B768A95" w14:textId="77777777" w:rsidTr="009F3060">
        <w:trPr>
          <w:trHeight w:val="225"/>
        </w:trPr>
        <w:tc>
          <w:tcPr>
            <w:tcW w:w="6237" w:type="dxa"/>
            <w:tcBorders>
              <w:top w:val="nil"/>
              <w:left w:val="nil"/>
              <w:bottom w:val="nil"/>
              <w:right w:val="nil"/>
            </w:tcBorders>
            <w:shd w:val="clear" w:color="auto" w:fill="auto"/>
            <w:noWrap/>
            <w:vAlign w:val="center"/>
            <w:hideMark/>
          </w:tcPr>
          <w:p w14:paraId="28E58277"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Gastroesophageal reflux disease</w:t>
            </w:r>
          </w:p>
        </w:tc>
        <w:tc>
          <w:tcPr>
            <w:tcW w:w="2268" w:type="dxa"/>
            <w:tcBorders>
              <w:top w:val="nil"/>
              <w:left w:val="nil"/>
              <w:bottom w:val="nil"/>
              <w:right w:val="nil"/>
            </w:tcBorders>
            <w:shd w:val="clear" w:color="auto" w:fill="auto"/>
            <w:noWrap/>
            <w:vAlign w:val="center"/>
            <w:hideMark/>
          </w:tcPr>
          <w:p w14:paraId="07CAD5BE"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2 (3.6)</w:t>
            </w:r>
          </w:p>
        </w:tc>
      </w:tr>
      <w:tr w:rsidR="00E2593D" w:rsidRPr="00B71EC5" w14:paraId="4DE9C731" w14:textId="77777777" w:rsidTr="009F3060">
        <w:trPr>
          <w:trHeight w:val="225"/>
        </w:trPr>
        <w:tc>
          <w:tcPr>
            <w:tcW w:w="6237" w:type="dxa"/>
            <w:tcBorders>
              <w:top w:val="nil"/>
              <w:left w:val="nil"/>
              <w:bottom w:val="nil"/>
              <w:right w:val="nil"/>
            </w:tcBorders>
            <w:shd w:val="clear" w:color="auto" w:fill="auto"/>
            <w:noWrap/>
            <w:vAlign w:val="center"/>
            <w:hideMark/>
          </w:tcPr>
          <w:p w14:paraId="5DAF1E37"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Diabetes</w:t>
            </w:r>
          </w:p>
        </w:tc>
        <w:tc>
          <w:tcPr>
            <w:tcW w:w="2268" w:type="dxa"/>
            <w:tcBorders>
              <w:top w:val="nil"/>
              <w:left w:val="nil"/>
              <w:bottom w:val="nil"/>
              <w:right w:val="nil"/>
            </w:tcBorders>
            <w:shd w:val="clear" w:color="auto" w:fill="auto"/>
            <w:noWrap/>
            <w:vAlign w:val="center"/>
            <w:hideMark/>
          </w:tcPr>
          <w:p w14:paraId="222704A4"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(2.0)</w:t>
            </w:r>
          </w:p>
        </w:tc>
      </w:tr>
      <w:tr w:rsidR="00E2593D" w:rsidRPr="00B71EC5" w14:paraId="60B593B8" w14:textId="77777777" w:rsidTr="009F3060">
        <w:trPr>
          <w:trHeight w:val="225"/>
        </w:trPr>
        <w:tc>
          <w:tcPr>
            <w:tcW w:w="6237" w:type="dxa"/>
            <w:tcBorders>
              <w:top w:val="nil"/>
              <w:left w:val="nil"/>
              <w:bottom w:val="nil"/>
              <w:right w:val="nil"/>
            </w:tcBorders>
            <w:shd w:val="clear" w:color="auto" w:fill="auto"/>
            <w:noWrap/>
            <w:vAlign w:val="center"/>
            <w:hideMark/>
          </w:tcPr>
          <w:p w14:paraId="1C8B84CF"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Central nervous system disorder or cerebrovascular disease</w:t>
            </w:r>
          </w:p>
        </w:tc>
        <w:tc>
          <w:tcPr>
            <w:tcW w:w="2268" w:type="dxa"/>
            <w:tcBorders>
              <w:top w:val="nil"/>
              <w:left w:val="nil"/>
              <w:bottom w:val="nil"/>
              <w:right w:val="nil"/>
            </w:tcBorders>
            <w:shd w:val="clear" w:color="auto" w:fill="auto"/>
            <w:noWrap/>
            <w:vAlign w:val="center"/>
            <w:hideMark/>
          </w:tcPr>
          <w:p w14:paraId="2F72C328"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(1.8)</w:t>
            </w:r>
          </w:p>
        </w:tc>
      </w:tr>
      <w:tr w:rsidR="00E2593D" w:rsidRPr="00B71EC5" w14:paraId="690945A2" w14:textId="77777777" w:rsidTr="009F3060">
        <w:trPr>
          <w:trHeight w:val="225"/>
        </w:trPr>
        <w:tc>
          <w:tcPr>
            <w:tcW w:w="6237" w:type="dxa"/>
            <w:tcBorders>
              <w:top w:val="nil"/>
              <w:left w:val="nil"/>
              <w:bottom w:val="nil"/>
              <w:right w:val="nil"/>
            </w:tcBorders>
            <w:shd w:val="clear" w:color="auto" w:fill="auto"/>
            <w:noWrap/>
            <w:vAlign w:val="center"/>
            <w:hideMark/>
          </w:tcPr>
          <w:p w14:paraId="30F0F0E8"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Chronic hepatitis</w:t>
            </w:r>
          </w:p>
        </w:tc>
        <w:tc>
          <w:tcPr>
            <w:tcW w:w="2268" w:type="dxa"/>
            <w:tcBorders>
              <w:top w:val="nil"/>
              <w:left w:val="nil"/>
              <w:bottom w:val="nil"/>
              <w:right w:val="nil"/>
            </w:tcBorders>
            <w:shd w:val="clear" w:color="auto" w:fill="auto"/>
            <w:noWrap/>
            <w:vAlign w:val="center"/>
            <w:hideMark/>
          </w:tcPr>
          <w:p w14:paraId="2656BFD0"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(1.8)</w:t>
            </w:r>
          </w:p>
        </w:tc>
      </w:tr>
      <w:tr w:rsidR="00E2593D" w:rsidRPr="00B71EC5" w14:paraId="23805F88" w14:textId="77777777" w:rsidTr="009F3060">
        <w:trPr>
          <w:trHeight w:val="225"/>
        </w:trPr>
        <w:tc>
          <w:tcPr>
            <w:tcW w:w="6237" w:type="dxa"/>
            <w:tcBorders>
              <w:top w:val="nil"/>
              <w:left w:val="nil"/>
              <w:right w:val="nil"/>
            </w:tcBorders>
            <w:shd w:val="clear" w:color="auto" w:fill="auto"/>
            <w:noWrap/>
            <w:vAlign w:val="center"/>
            <w:hideMark/>
          </w:tcPr>
          <w:p w14:paraId="23C14519"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Atrial fibrillation</w:t>
            </w:r>
          </w:p>
        </w:tc>
        <w:tc>
          <w:tcPr>
            <w:tcW w:w="2268" w:type="dxa"/>
            <w:tcBorders>
              <w:top w:val="nil"/>
              <w:left w:val="nil"/>
              <w:right w:val="nil"/>
            </w:tcBorders>
            <w:shd w:val="clear" w:color="auto" w:fill="auto"/>
            <w:noWrap/>
            <w:vAlign w:val="center"/>
            <w:hideMark/>
          </w:tcPr>
          <w:p w14:paraId="4884A37A"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2 (3.6)</w:t>
            </w:r>
          </w:p>
        </w:tc>
      </w:tr>
      <w:tr w:rsidR="00E2593D" w:rsidRPr="00B71EC5" w14:paraId="4E78A2A3" w14:textId="77777777" w:rsidTr="009F3060">
        <w:trPr>
          <w:trHeight w:val="225"/>
        </w:trPr>
        <w:tc>
          <w:tcPr>
            <w:tcW w:w="6237" w:type="dxa"/>
            <w:tcBorders>
              <w:top w:val="nil"/>
              <w:left w:val="nil"/>
              <w:bottom w:val="single" w:sz="4" w:space="0" w:color="auto"/>
              <w:right w:val="nil"/>
            </w:tcBorders>
            <w:shd w:val="clear" w:color="auto" w:fill="auto"/>
            <w:noWrap/>
            <w:vAlign w:val="center"/>
            <w:hideMark/>
          </w:tcPr>
          <w:p w14:paraId="0EDDA094"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Benign prostatic hyperplasia</w:t>
            </w:r>
          </w:p>
        </w:tc>
        <w:tc>
          <w:tcPr>
            <w:tcW w:w="2268" w:type="dxa"/>
            <w:tcBorders>
              <w:top w:val="nil"/>
              <w:left w:val="nil"/>
              <w:bottom w:val="single" w:sz="4" w:space="0" w:color="auto"/>
              <w:right w:val="nil"/>
            </w:tcBorders>
            <w:shd w:val="clear" w:color="auto" w:fill="auto"/>
            <w:noWrap/>
            <w:vAlign w:val="center"/>
            <w:hideMark/>
          </w:tcPr>
          <w:p w14:paraId="6765FBC5" w14:textId="77777777" w:rsidR="00E2593D" w:rsidRPr="00B71EC5" w:rsidRDefault="00E2593D" w:rsidP="009F3060">
            <w:pPr>
              <w:widowControl/>
              <w:spacing w:line="200" w:lineRule="exact"/>
              <w:jc w:val="left"/>
              <w:rPr>
                <w:rFonts w:asciiTheme="majorHAnsi" w:eastAsia="Yu Gothic" w:hAnsiTheme="majorHAnsi" w:cstheme="majorHAnsi"/>
                <w:kern w:val="0"/>
                <w:sz w:val="16"/>
                <w:szCs w:val="16"/>
              </w:rPr>
            </w:pPr>
            <w:r w:rsidRPr="00B71EC5">
              <w:rPr>
                <w:rFonts w:asciiTheme="majorHAnsi" w:eastAsia="Yu Gothic" w:hAnsiTheme="majorHAnsi" w:cstheme="majorHAnsi"/>
                <w:kern w:val="0"/>
                <w:sz w:val="16"/>
                <w:szCs w:val="16"/>
              </w:rPr>
              <w:t>1 (1.8)</w:t>
            </w:r>
          </w:p>
        </w:tc>
      </w:tr>
    </w:tbl>
    <w:p w14:paraId="05041A8A"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Notes:</w:t>
      </w:r>
      <w:r w:rsidRPr="00B71EC5">
        <w:rPr>
          <w:rFonts w:asciiTheme="majorHAnsi" w:hAnsiTheme="majorHAnsi" w:cstheme="majorHAnsi"/>
        </w:rPr>
        <w:t xml:space="preserve"> Data are expressed as</w:t>
      </w:r>
      <w:r w:rsidRPr="00B71EC5">
        <w:rPr>
          <w:rFonts w:asciiTheme="majorHAnsi" w:eastAsia="MS Mincho" w:hAnsiTheme="majorHAnsi" w:cstheme="majorHAnsi"/>
        </w:rPr>
        <w:t xml:space="preserve"> the number (%) of patients with comorbidities. </w:t>
      </w:r>
      <w:r w:rsidRPr="00B71EC5">
        <w:rPr>
          <w:rFonts w:asciiTheme="majorHAnsi" w:hAnsiTheme="majorHAnsi" w:cstheme="majorHAnsi"/>
        </w:rPr>
        <w:t>None of the patients had heart and kidney diseases or malignancies.</w:t>
      </w:r>
    </w:p>
    <w:p w14:paraId="097AD303" w14:textId="77777777" w:rsidR="00E2593D" w:rsidRPr="00B71EC5" w:rsidRDefault="00E2593D" w:rsidP="00E2593D">
      <w:pPr>
        <w:rPr>
          <w:rFonts w:asciiTheme="majorHAnsi" w:hAnsiTheme="majorHAnsi" w:cstheme="majorHAnsi"/>
        </w:rPr>
      </w:pPr>
    </w:p>
    <w:p w14:paraId="47FDDA61"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hint="eastAsia"/>
          <w:b/>
          <w:bCs/>
        </w:rPr>
        <w:t>B</w:t>
      </w:r>
      <w:r w:rsidRPr="00B71EC5">
        <w:rPr>
          <w:rFonts w:asciiTheme="majorHAnsi" w:hAnsiTheme="majorHAnsi" w:cstheme="majorHAnsi"/>
          <w:b/>
          <w:bCs/>
        </w:rPr>
        <w:t>) Characteristics between patients with and those without other allergic comorbidities before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913"/>
        <w:gridCol w:w="1914"/>
        <w:gridCol w:w="986"/>
      </w:tblGrid>
      <w:tr w:rsidR="00E2593D" w:rsidRPr="00B71EC5" w14:paraId="532AF061" w14:textId="77777777" w:rsidTr="009F3060">
        <w:tc>
          <w:tcPr>
            <w:tcW w:w="3681" w:type="dxa"/>
            <w:tcBorders>
              <w:top w:val="single" w:sz="4" w:space="0" w:color="auto"/>
              <w:bottom w:val="double" w:sz="4" w:space="0" w:color="auto"/>
            </w:tcBorders>
            <w:vAlign w:val="center"/>
          </w:tcPr>
          <w:p w14:paraId="70AF8F3B"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Characteristics</w:t>
            </w:r>
          </w:p>
        </w:tc>
        <w:tc>
          <w:tcPr>
            <w:tcW w:w="1913" w:type="dxa"/>
            <w:tcBorders>
              <w:top w:val="single" w:sz="4" w:space="0" w:color="auto"/>
              <w:bottom w:val="double" w:sz="4" w:space="0" w:color="auto"/>
            </w:tcBorders>
            <w:vAlign w:val="center"/>
          </w:tcPr>
          <w:p w14:paraId="1A16BC07" w14:textId="77777777" w:rsidR="00E2593D" w:rsidRPr="00B71EC5" w:rsidRDefault="00E2593D" w:rsidP="009F3060">
            <w:pPr>
              <w:spacing w:line="240" w:lineRule="exact"/>
              <w:jc w:val="left"/>
              <w:rPr>
                <w:rFonts w:ascii="Arial" w:hAnsi="Arial" w:cs="Arial"/>
                <w:sz w:val="16"/>
                <w:szCs w:val="16"/>
              </w:rPr>
            </w:pPr>
            <w:r w:rsidRPr="00B71EC5">
              <w:rPr>
                <w:rFonts w:ascii="Arial" w:hAnsi="Arial" w:cs="Arial"/>
                <w:sz w:val="16"/>
                <w:szCs w:val="16"/>
              </w:rPr>
              <w:t>With</w:t>
            </w:r>
          </w:p>
          <w:p w14:paraId="75381A1A" w14:textId="77777777" w:rsidR="00E2593D" w:rsidRPr="00B71EC5" w:rsidRDefault="00E2593D" w:rsidP="009F3060">
            <w:pPr>
              <w:spacing w:line="240" w:lineRule="exact"/>
              <w:jc w:val="left"/>
              <w:rPr>
                <w:rFonts w:ascii="Arial" w:hAnsi="Arial" w:cs="Arial"/>
                <w:sz w:val="16"/>
                <w:szCs w:val="16"/>
              </w:rPr>
            </w:pPr>
            <w:r w:rsidRPr="00B71EC5">
              <w:rPr>
                <w:rFonts w:ascii="Arial" w:hAnsi="Arial" w:cs="Arial"/>
                <w:sz w:val="16"/>
                <w:szCs w:val="16"/>
              </w:rPr>
              <w:t>other allergic comorbidities</w:t>
            </w:r>
          </w:p>
          <w:p w14:paraId="044E552E" w14:textId="77777777" w:rsidR="00E2593D" w:rsidRPr="00B71EC5" w:rsidRDefault="00E2593D" w:rsidP="009F3060">
            <w:pPr>
              <w:spacing w:line="240" w:lineRule="exact"/>
              <w:jc w:val="left"/>
              <w:rPr>
                <w:rFonts w:ascii="Arial" w:hAnsi="Arial" w:cs="Arial"/>
                <w:sz w:val="16"/>
                <w:szCs w:val="16"/>
              </w:rPr>
            </w:pPr>
            <w:r w:rsidRPr="00B71EC5">
              <w:rPr>
                <w:rFonts w:ascii="Arial" w:hAnsi="Arial" w:cs="Arial"/>
                <w:sz w:val="16"/>
                <w:szCs w:val="16"/>
              </w:rPr>
              <w:t>n = 21</w:t>
            </w:r>
          </w:p>
        </w:tc>
        <w:tc>
          <w:tcPr>
            <w:tcW w:w="1914" w:type="dxa"/>
            <w:tcBorders>
              <w:top w:val="single" w:sz="4" w:space="0" w:color="auto"/>
              <w:bottom w:val="double" w:sz="4" w:space="0" w:color="auto"/>
            </w:tcBorders>
            <w:vAlign w:val="center"/>
          </w:tcPr>
          <w:p w14:paraId="4C267165" w14:textId="77777777" w:rsidR="00E2593D" w:rsidRPr="00B71EC5" w:rsidRDefault="00E2593D" w:rsidP="009F3060">
            <w:pPr>
              <w:spacing w:line="240" w:lineRule="exact"/>
              <w:jc w:val="left"/>
              <w:rPr>
                <w:rFonts w:ascii="Arial" w:hAnsi="Arial" w:cs="Arial"/>
                <w:sz w:val="16"/>
                <w:szCs w:val="16"/>
              </w:rPr>
            </w:pPr>
            <w:r w:rsidRPr="00B71EC5">
              <w:rPr>
                <w:rFonts w:ascii="Arial" w:hAnsi="Arial" w:cs="Arial"/>
                <w:sz w:val="16"/>
                <w:szCs w:val="16"/>
              </w:rPr>
              <w:t>Without</w:t>
            </w:r>
          </w:p>
          <w:p w14:paraId="79D9058E" w14:textId="77777777" w:rsidR="00E2593D" w:rsidRPr="00B71EC5" w:rsidRDefault="00E2593D" w:rsidP="009F3060">
            <w:pPr>
              <w:spacing w:line="240" w:lineRule="exact"/>
              <w:jc w:val="left"/>
              <w:rPr>
                <w:rFonts w:ascii="Arial" w:hAnsi="Arial" w:cs="Arial"/>
                <w:sz w:val="16"/>
                <w:szCs w:val="16"/>
              </w:rPr>
            </w:pPr>
            <w:bookmarkStart w:id="0" w:name="_Hlk114657419"/>
            <w:r w:rsidRPr="00B71EC5">
              <w:rPr>
                <w:rFonts w:ascii="Arial" w:hAnsi="Arial" w:cs="Arial"/>
                <w:sz w:val="16"/>
                <w:szCs w:val="16"/>
              </w:rPr>
              <w:t>other allergic comorbidities</w:t>
            </w:r>
          </w:p>
          <w:bookmarkEnd w:id="0"/>
          <w:p w14:paraId="15B71EEF" w14:textId="77777777" w:rsidR="00E2593D" w:rsidRPr="00B71EC5" w:rsidRDefault="00E2593D" w:rsidP="009F3060">
            <w:pPr>
              <w:spacing w:line="240" w:lineRule="exact"/>
              <w:jc w:val="left"/>
              <w:rPr>
                <w:rFonts w:ascii="Arial" w:hAnsi="Arial" w:cs="Arial"/>
                <w:sz w:val="16"/>
                <w:szCs w:val="16"/>
              </w:rPr>
            </w:pPr>
            <w:r w:rsidRPr="00B71EC5">
              <w:rPr>
                <w:rFonts w:ascii="Arial" w:hAnsi="Arial" w:cs="Arial"/>
                <w:sz w:val="16"/>
                <w:szCs w:val="16"/>
              </w:rPr>
              <w:t>n = 34</w:t>
            </w:r>
          </w:p>
        </w:tc>
        <w:tc>
          <w:tcPr>
            <w:tcW w:w="986" w:type="dxa"/>
            <w:tcBorders>
              <w:top w:val="single" w:sz="4" w:space="0" w:color="auto"/>
              <w:bottom w:val="double" w:sz="4" w:space="0" w:color="auto"/>
            </w:tcBorders>
            <w:vAlign w:val="center"/>
          </w:tcPr>
          <w:p w14:paraId="2D2A8487"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P value</w:t>
            </w:r>
          </w:p>
        </w:tc>
      </w:tr>
      <w:tr w:rsidR="00E2593D" w:rsidRPr="00B71EC5" w14:paraId="67B5AFD3" w14:textId="77777777" w:rsidTr="009F3060">
        <w:tc>
          <w:tcPr>
            <w:tcW w:w="3681" w:type="dxa"/>
            <w:tcBorders>
              <w:top w:val="double" w:sz="4" w:space="0" w:color="auto"/>
            </w:tcBorders>
            <w:vAlign w:val="center"/>
          </w:tcPr>
          <w:p w14:paraId="3154A210"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Age, yrs</w:t>
            </w:r>
          </w:p>
        </w:tc>
        <w:tc>
          <w:tcPr>
            <w:tcW w:w="1913" w:type="dxa"/>
            <w:tcBorders>
              <w:top w:val="double" w:sz="4" w:space="0" w:color="auto"/>
            </w:tcBorders>
            <w:vAlign w:val="center"/>
          </w:tcPr>
          <w:p w14:paraId="16DA1E1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45.9 (15.0)</w:t>
            </w:r>
          </w:p>
        </w:tc>
        <w:tc>
          <w:tcPr>
            <w:tcW w:w="1914" w:type="dxa"/>
            <w:tcBorders>
              <w:top w:val="double" w:sz="4" w:space="0" w:color="auto"/>
            </w:tcBorders>
            <w:vAlign w:val="center"/>
          </w:tcPr>
          <w:p w14:paraId="48C085B6"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52.1 (16.5)</w:t>
            </w:r>
          </w:p>
        </w:tc>
        <w:tc>
          <w:tcPr>
            <w:tcW w:w="986" w:type="dxa"/>
            <w:tcBorders>
              <w:top w:val="double" w:sz="4" w:space="0" w:color="auto"/>
            </w:tcBorders>
            <w:vAlign w:val="center"/>
          </w:tcPr>
          <w:p w14:paraId="1CD6638C"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0.2</w:t>
            </w:r>
          </w:p>
        </w:tc>
      </w:tr>
      <w:tr w:rsidR="00E2593D" w:rsidRPr="00B71EC5" w14:paraId="1451C487" w14:textId="77777777" w:rsidTr="009F3060">
        <w:tc>
          <w:tcPr>
            <w:tcW w:w="3681" w:type="dxa"/>
            <w:vAlign w:val="center"/>
          </w:tcPr>
          <w:p w14:paraId="402713CF"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Body mass index, kg/m</w:t>
            </w:r>
            <w:r w:rsidRPr="00B71EC5">
              <w:rPr>
                <w:rFonts w:ascii="Arial" w:hAnsi="Arial" w:cs="Arial"/>
                <w:sz w:val="16"/>
                <w:szCs w:val="16"/>
                <w:vertAlign w:val="superscript"/>
              </w:rPr>
              <w:t>2</w:t>
            </w:r>
          </w:p>
        </w:tc>
        <w:tc>
          <w:tcPr>
            <w:tcW w:w="1913" w:type="dxa"/>
            <w:vAlign w:val="center"/>
          </w:tcPr>
          <w:p w14:paraId="362FC417"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22.0 (2.2)</w:t>
            </w:r>
          </w:p>
        </w:tc>
        <w:tc>
          <w:tcPr>
            <w:tcW w:w="1914" w:type="dxa"/>
            <w:vAlign w:val="center"/>
          </w:tcPr>
          <w:p w14:paraId="618282AA"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23.5 (4.2)</w:t>
            </w:r>
          </w:p>
        </w:tc>
        <w:tc>
          <w:tcPr>
            <w:tcW w:w="986" w:type="dxa"/>
            <w:vAlign w:val="center"/>
          </w:tcPr>
          <w:p w14:paraId="66DBAB91"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0.1</w:t>
            </w:r>
          </w:p>
        </w:tc>
      </w:tr>
      <w:tr w:rsidR="00E2593D" w:rsidRPr="00B71EC5" w14:paraId="673969F8" w14:textId="77777777" w:rsidTr="009F3060">
        <w:tc>
          <w:tcPr>
            <w:tcW w:w="3681" w:type="dxa"/>
            <w:vAlign w:val="center"/>
          </w:tcPr>
          <w:p w14:paraId="1FED2345"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White blood cells count, x10</w:t>
            </w:r>
            <w:r w:rsidRPr="00B71EC5">
              <w:rPr>
                <w:rFonts w:ascii="Arial" w:hAnsi="Arial" w:cs="Arial"/>
                <w:sz w:val="16"/>
                <w:szCs w:val="16"/>
                <w:vertAlign w:val="superscript"/>
              </w:rPr>
              <w:t>9</w:t>
            </w:r>
            <w:r w:rsidRPr="00B71EC5">
              <w:rPr>
                <w:rFonts w:ascii="Arial" w:hAnsi="Arial" w:cs="Arial"/>
                <w:sz w:val="16"/>
                <w:szCs w:val="16"/>
              </w:rPr>
              <w:t xml:space="preserve"> cells/µL</w:t>
            </w:r>
          </w:p>
        </w:tc>
        <w:tc>
          <w:tcPr>
            <w:tcW w:w="1913" w:type="dxa"/>
            <w:vAlign w:val="center"/>
          </w:tcPr>
          <w:p w14:paraId="676ED8B1"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6.70 (1.17)</w:t>
            </w:r>
          </w:p>
        </w:tc>
        <w:tc>
          <w:tcPr>
            <w:tcW w:w="1914" w:type="dxa"/>
            <w:vAlign w:val="center"/>
          </w:tcPr>
          <w:p w14:paraId="227BFB35"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5.89 (1.43)</w:t>
            </w:r>
          </w:p>
        </w:tc>
        <w:tc>
          <w:tcPr>
            <w:tcW w:w="986" w:type="dxa"/>
            <w:vAlign w:val="center"/>
          </w:tcPr>
          <w:p w14:paraId="0960F23B"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0.0368*</w:t>
            </w:r>
          </w:p>
        </w:tc>
      </w:tr>
      <w:tr w:rsidR="00E2593D" w:rsidRPr="00B71EC5" w14:paraId="7474245E" w14:textId="77777777" w:rsidTr="009F3060">
        <w:tc>
          <w:tcPr>
            <w:tcW w:w="3681" w:type="dxa"/>
            <w:vAlign w:val="center"/>
          </w:tcPr>
          <w:p w14:paraId="20A3333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%Eosinophils, %</w:t>
            </w:r>
          </w:p>
        </w:tc>
        <w:tc>
          <w:tcPr>
            <w:tcW w:w="1913" w:type="dxa"/>
            <w:vAlign w:val="center"/>
          </w:tcPr>
          <w:p w14:paraId="2FEFF8C8"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4.6 (2.4)</w:t>
            </w:r>
          </w:p>
        </w:tc>
        <w:tc>
          <w:tcPr>
            <w:tcW w:w="1914" w:type="dxa"/>
            <w:vAlign w:val="center"/>
          </w:tcPr>
          <w:p w14:paraId="2427CE8D"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3.4 (2.1)</w:t>
            </w:r>
          </w:p>
        </w:tc>
        <w:tc>
          <w:tcPr>
            <w:tcW w:w="986" w:type="dxa"/>
            <w:vAlign w:val="center"/>
          </w:tcPr>
          <w:p w14:paraId="262BAC0D"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0.0564</w:t>
            </w:r>
          </w:p>
        </w:tc>
      </w:tr>
      <w:tr w:rsidR="00E2593D" w:rsidRPr="00B71EC5" w14:paraId="5E890DB6" w14:textId="77777777" w:rsidTr="009F3060">
        <w:tc>
          <w:tcPr>
            <w:tcW w:w="3681" w:type="dxa"/>
            <w:vAlign w:val="center"/>
          </w:tcPr>
          <w:p w14:paraId="26A42C7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Eosinophils, x10</w:t>
            </w:r>
            <w:r w:rsidRPr="00B71EC5">
              <w:rPr>
                <w:rFonts w:ascii="Arial" w:hAnsi="Arial" w:cs="Arial"/>
                <w:sz w:val="16"/>
                <w:szCs w:val="16"/>
                <w:vertAlign w:val="superscript"/>
              </w:rPr>
              <w:t xml:space="preserve">3 </w:t>
            </w:r>
            <w:r w:rsidRPr="00B71EC5">
              <w:rPr>
                <w:rFonts w:ascii="Arial" w:hAnsi="Arial" w:cs="Arial"/>
                <w:sz w:val="16"/>
                <w:szCs w:val="16"/>
              </w:rPr>
              <w:t>cells/µL</w:t>
            </w:r>
          </w:p>
        </w:tc>
        <w:tc>
          <w:tcPr>
            <w:tcW w:w="1913" w:type="dxa"/>
            <w:vAlign w:val="center"/>
          </w:tcPr>
          <w:p w14:paraId="034A0CD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332 (175)</w:t>
            </w:r>
          </w:p>
        </w:tc>
        <w:tc>
          <w:tcPr>
            <w:tcW w:w="1914" w:type="dxa"/>
            <w:vAlign w:val="center"/>
          </w:tcPr>
          <w:p w14:paraId="4ADAB459"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190 (113)</w:t>
            </w:r>
          </w:p>
        </w:tc>
        <w:tc>
          <w:tcPr>
            <w:tcW w:w="986" w:type="dxa"/>
            <w:vAlign w:val="center"/>
          </w:tcPr>
          <w:p w14:paraId="43458EE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0.0007*</w:t>
            </w:r>
          </w:p>
        </w:tc>
      </w:tr>
      <w:tr w:rsidR="00E2593D" w:rsidRPr="00B71EC5" w14:paraId="7BD3F214" w14:textId="77777777" w:rsidTr="009F3060">
        <w:tc>
          <w:tcPr>
            <w:tcW w:w="3681" w:type="dxa"/>
            <w:vAlign w:val="center"/>
          </w:tcPr>
          <w:p w14:paraId="4ADFE35F"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%Neutrophils, %</w:t>
            </w:r>
          </w:p>
        </w:tc>
        <w:tc>
          <w:tcPr>
            <w:tcW w:w="1913" w:type="dxa"/>
            <w:vAlign w:val="center"/>
          </w:tcPr>
          <w:p w14:paraId="0A228EB4"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54.0 (5.2)</w:t>
            </w:r>
          </w:p>
        </w:tc>
        <w:tc>
          <w:tcPr>
            <w:tcW w:w="1914" w:type="dxa"/>
            <w:vAlign w:val="center"/>
          </w:tcPr>
          <w:p w14:paraId="6AC94509"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55.3 (8.5)</w:t>
            </w:r>
          </w:p>
        </w:tc>
        <w:tc>
          <w:tcPr>
            <w:tcW w:w="986" w:type="dxa"/>
            <w:vAlign w:val="center"/>
          </w:tcPr>
          <w:p w14:paraId="466A6C92"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0.6</w:t>
            </w:r>
          </w:p>
        </w:tc>
      </w:tr>
      <w:tr w:rsidR="00E2593D" w:rsidRPr="00B71EC5" w14:paraId="04DAA5B4" w14:textId="77777777" w:rsidTr="009F3060">
        <w:tc>
          <w:tcPr>
            <w:tcW w:w="3681" w:type="dxa"/>
            <w:vAlign w:val="center"/>
          </w:tcPr>
          <w:p w14:paraId="0CFAEFB1"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Neutrophils, x10</w:t>
            </w:r>
            <w:r w:rsidRPr="00B71EC5">
              <w:rPr>
                <w:rFonts w:ascii="Arial" w:hAnsi="Arial" w:cs="Arial"/>
                <w:sz w:val="16"/>
                <w:szCs w:val="16"/>
                <w:vertAlign w:val="superscript"/>
              </w:rPr>
              <w:t xml:space="preserve">3 </w:t>
            </w:r>
            <w:r w:rsidRPr="00B71EC5">
              <w:rPr>
                <w:rFonts w:ascii="Arial" w:hAnsi="Arial" w:cs="Arial"/>
                <w:sz w:val="16"/>
                <w:szCs w:val="16"/>
              </w:rPr>
              <w:t>cells/µL</w:t>
            </w:r>
          </w:p>
        </w:tc>
        <w:tc>
          <w:tcPr>
            <w:tcW w:w="1913" w:type="dxa"/>
            <w:vAlign w:val="center"/>
          </w:tcPr>
          <w:p w14:paraId="11CA07AF"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2,061 (205)</w:t>
            </w:r>
          </w:p>
        </w:tc>
        <w:tc>
          <w:tcPr>
            <w:tcW w:w="1914" w:type="dxa"/>
            <w:vAlign w:val="center"/>
          </w:tcPr>
          <w:p w14:paraId="0E9588C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2,078 (332)</w:t>
            </w:r>
          </w:p>
        </w:tc>
        <w:tc>
          <w:tcPr>
            <w:tcW w:w="986" w:type="dxa"/>
            <w:vAlign w:val="center"/>
          </w:tcPr>
          <w:p w14:paraId="19AC5F8F"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0.9</w:t>
            </w:r>
          </w:p>
        </w:tc>
      </w:tr>
      <w:tr w:rsidR="00E2593D" w:rsidRPr="00B71EC5" w14:paraId="2A66AB53" w14:textId="77777777" w:rsidTr="009F3060">
        <w:tc>
          <w:tcPr>
            <w:tcW w:w="3681" w:type="dxa"/>
            <w:vAlign w:val="center"/>
          </w:tcPr>
          <w:p w14:paraId="53139912"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Serum total IgE, IU/mL</w:t>
            </w:r>
          </w:p>
        </w:tc>
        <w:tc>
          <w:tcPr>
            <w:tcW w:w="1913" w:type="dxa"/>
            <w:vAlign w:val="center"/>
          </w:tcPr>
          <w:p w14:paraId="31E42799"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113 (104)</w:t>
            </w:r>
          </w:p>
        </w:tc>
        <w:tc>
          <w:tcPr>
            <w:tcW w:w="1914" w:type="dxa"/>
            <w:vAlign w:val="center"/>
          </w:tcPr>
          <w:p w14:paraId="18CFED2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158 (285)</w:t>
            </w:r>
          </w:p>
        </w:tc>
        <w:tc>
          <w:tcPr>
            <w:tcW w:w="986" w:type="dxa"/>
            <w:vAlign w:val="center"/>
          </w:tcPr>
          <w:p w14:paraId="7BCAB3F5"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0.5</w:t>
            </w:r>
          </w:p>
        </w:tc>
      </w:tr>
      <w:tr w:rsidR="00E2593D" w:rsidRPr="00B71EC5" w14:paraId="1125F305" w14:textId="77777777" w:rsidTr="009F3060">
        <w:tc>
          <w:tcPr>
            <w:tcW w:w="3681" w:type="dxa"/>
            <w:vAlign w:val="center"/>
          </w:tcPr>
          <w:p w14:paraId="3FC76997"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F</w:t>
            </w:r>
            <w:r w:rsidRPr="00B71EC5">
              <w:rPr>
                <w:rFonts w:ascii="Arial" w:hAnsi="Arial" w:cs="Arial"/>
                <w:sz w:val="16"/>
                <w:szCs w:val="16"/>
                <w:vertAlign w:val="subscript"/>
              </w:rPr>
              <w:t>E</w:t>
            </w:r>
            <w:r w:rsidRPr="00B71EC5">
              <w:rPr>
                <w:rFonts w:ascii="Arial" w:hAnsi="Arial" w:cs="Arial"/>
                <w:sz w:val="16"/>
                <w:szCs w:val="16"/>
              </w:rPr>
              <w:t>NO, ppb</w:t>
            </w:r>
          </w:p>
        </w:tc>
        <w:tc>
          <w:tcPr>
            <w:tcW w:w="1913" w:type="dxa"/>
            <w:vAlign w:val="center"/>
          </w:tcPr>
          <w:p w14:paraId="602AA8E9"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56.8 (39.1)</w:t>
            </w:r>
          </w:p>
        </w:tc>
        <w:tc>
          <w:tcPr>
            <w:tcW w:w="1914" w:type="dxa"/>
            <w:vAlign w:val="center"/>
          </w:tcPr>
          <w:p w14:paraId="5F9ED16D"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33.7 (24.4)</w:t>
            </w:r>
          </w:p>
        </w:tc>
        <w:tc>
          <w:tcPr>
            <w:tcW w:w="986" w:type="dxa"/>
            <w:vAlign w:val="center"/>
          </w:tcPr>
          <w:p w14:paraId="6AD53A2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0.0115*</w:t>
            </w:r>
          </w:p>
        </w:tc>
      </w:tr>
      <w:tr w:rsidR="00E2593D" w:rsidRPr="00B71EC5" w14:paraId="0A4977A8" w14:textId="77777777" w:rsidTr="009F3060">
        <w:tc>
          <w:tcPr>
            <w:tcW w:w="3681" w:type="dxa"/>
            <w:vAlign w:val="center"/>
          </w:tcPr>
          <w:p w14:paraId="77E8C77A"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ACT, points</w:t>
            </w:r>
          </w:p>
        </w:tc>
        <w:tc>
          <w:tcPr>
            <w:tcW w:w="1913" w:type="dxa"/>
            <w:vAlign w:val="center"/>
          </w:tcPr>
          <w:p w14:paraId="38398A28"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14.4 (2.5)</w:t>
            </w:r>
          </w:p>
        </w:tc>
        <w:tc>
          <w:tcPr>
            <w:tcW w:w="1914" w:type="dxa"/>
            <w:vAlign w:val="center"/>
          </w:tcPr>
          <w:p w14:paraId="1275FDAC"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13.5 (3.3)</w:t>
            </w:r>
          </w:p>
        </w:tc>
        <w:tc>
          <w:tcPr>
            <w:tcW w:w="986" w:type="dxa"/>
            <w:vAlign w:val="center"/>
          </w:tcPr>
          <w:p w14:paraId="53915A7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0.3</w:t>
            </w:r>
          </w:p>
        </w:tc>
      </w:tr>
      <w:tr w:rsidR="00E2593D" w:rsidRPr="00B71EC5" w14:paraId="1312C0D2" w14:textId="77777777" w:rsidTr="009F3060">
        <w:tc>
          <w:tcPr>
            <w:tcW w:w="3681" w:type="dxa"/>
            <w:vAlign w:val="center"/>
          </w:tcPr>
          <w:p w14:paraId="3F802061"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Daytime VAS, cm</w:t>
            </w:r>
          </w:p>
        </w:tc>
        <w:tc>
          <w:tcPr>
            <w:tcW w:w="1913" w:type="dxa"/>
            <w:vAlign w:val="center"/>
          </w:tcPr>
          <w:p w14:paraId="3166F37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6.8 (1.8)</w:t>
            </w:r>
          </w:p>
        </w:tc>
        <w:tc>
          <w:tcPr>
            <w:tcW w:w="1914" w:type="dxa"/>
            <w:vAlign w:val="center"/>
          </w:tcPr>
          <w:p w14:paraId="559802D6"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7.6 (1.8)</w:t>
            </w:r>
          </w:p>
        </w:tc>
        <w:tc>
          <w:tcPr>
            <w:tcW w:w="986" w:type="dxa"/>
            <w:vAlign w:val="center"/>
          </w:tcPr>
          <w:p w14:paraId="43B1B252"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0.1</w:t>
            </w:r>
          </w:p>
        </w:tc>
      </w:tr>
      <w:tr w:rsidR="00E2593D" w:rsidRPr="00B71EC5" w14:paraId="1CE5DE0E" w14:textId="77777777" w:rsidTr="009F3060">
        <w:tc>
          <w:tcPr>
            <w:tcW w:w="3681" w:type="dxa"/>
            <w:vAlign w:val="center"/>
          </w:tcPr>
          <w:p w14:paraId="517BE146"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Nighttime VAS, cm</w:t>
            </w:r>
          </w:p>
        </w:tc>
        <w:tc>
          <w:tcPr>
            <w:tcW w:w="1913" w:type="dxa"/>
            <w:vAlign w:val="center"/>
          </w:tcPr>
          <w:p w14:paraId="187E21FC"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7.6 (1.9)</w:t>
            </w:r>
          </w:p>
        </w:tc>
        <w:tc>
          <w:tcPr>
            <w:tcW w:w="1914" w:type="dxa"/>
            <w:vAlign w:val="center"/>
          </w:tcPr>
          <w:p w14:paraId="39EA751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7.7 (1.9)</w:t>
            </w:r>
          </w:p>
        </w:tc>
        <w:tc>
          <w:tcPr>
            <w:tcW w:w="986" w:type="dxa"/>
            <w:vAlign w:val="center"/>
          </w:tcPr>
          <w:p w14:paraId="729A1A0A"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0.9</w:t>
            </w:r>
          </w:p>
        </w:tc>
      </w:tr>
      <w:tr w:rsidR="00E2593D" w:rsidRPr="00B71EC5" w14:paraId="0E75D832" w14:textId="77777777" w:rsidTr="009F3060">
        <w:tc>
          <w:tcPr>
            <w:tcW w:w="3681" w:type="dxa"/>
            <w:vAlign w:val="center"/>
          </w:tcPr>
          <w:p w14:paraId="398492A2"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%FVC predicted, %</w:t>
            </w:r>
          </w:p>
        </w:tc>
        <w:tc>
          <w:tcPr>
            <w:tcW w:w="1913" w:type="dxa"/>
            <w:vAlign w:val="center"/>
          </w:tcPr>
          <w:p w14:paraId="2DFA18A2"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99.3 (15.3)</w:t>
            </w:r>
          </w:p>
        </w:tc>
        <w:tc>
          <w:tcPr>
            <w:tcW w:w="1914" w:type="dxa"/>
            <w:vAlign w:val="center"/>
          </w:tcPr>
          <w:p w14:paraId="6E8FD92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94.9 (20.4)</w:t>
            </w:r>
          </w:p>
        </w:tc>
        <w:tc>
          <w:tcPr>
            <w:tcW w:w="986" w:type="dxa"/>
            <w:vAlign w:val="center"/>
          </w:tcPr>
          <w:p w14:paraId="1F8A0F33"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0.4</w:t>
            </w:r>
          </w:p>
        </w:tc>
      </w:tr>
      <w:tr w:rsidR="00E2593D" w:rsidRPr="00B71EC5" w14:paraId="4379A077" w14:textId="77777777" w:rsidTr="009F3060">
        <w:tc>
          <w:tcPr>
            <w:tcW w:w="3681" w:type="dxa"/>
            <w:vAlign w:val="center"/>
          </w:tcPr>
          <w:p w14:paraId="59F3A046"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%FEV</w:t>
            </w:r>
            <w:r w:rsidRPr="00B71EC5">
              <w:rPr>
                <w:rFonts w:ascii="Arial" w:hAnsi="Arial" w:cs="Arial"/>
                <w:sz w:val="16"/>
                <w:szCs w:val="16"/>
                <w:vertAlign w:val="subscript"/>
              </w:rPr>
              <w:t>1</w:t>
            </w:r>
            <w:r w:rsidRPr="00B71EC5">
              <w:rPr>
                <w:rFonts w:ascii="Arial" w:hAnsi="Arial" w:cs="Arial"/>
                <w:sz w:val="16"/>
                <w:szCs w:val="16"/>
              </w:rPr>
              <w:t xml:space="preserve"> predicted, %</w:t>
            </w:r>
          </w:p>
        </w:tc>
        <w:tc>
          <w:tcPr>
            <w:tcW w:w="1913" w:type="dxa"/>
            <w:vAlign w:val="center"/>
          </w:tcPr>
          <w:p w14:paraId="72587A6A"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91.4 (15.7)</w:t>
            </w:r>
          </w:p>
        </w:tc>
        <w:tc>
          <w:tcPr>
            <w:tcW w:w="1914" w:type="dxa"/>
            <w:vAlign w:val="center"/>
          </w:tcPr>
          <w:p w14:paraId="475D1E4E"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91.2 (25.5)</w:t>
            </w:r>
          </w:p>
        </w:tc>
        <w:tc>
          <w:tcPr>
            <w:tcW w:w="986" w:type="dxa"/>
            <w:vAlign w:val="center"/>
          </w:tcPr>
          <w:p w14:paraId="5A608275" w14:textId="77777777" w:rsidR="00E2593D" w:rsidRPr="00B71EC5" w:rsidRDefault="00E2593D" w:rsidP="009F3060">
            <w:pPr>
              <w:spacing w:line="240" w:lineRule="exact"/>
              <w:rPr>
                <w:rFonts w:ascii="Arial" w:hAnsi="Arial" w:cs="Arial"/>
                <w:sz w:val="16"/>
                <w:szCs w:val="16"/>
              </w:rPr>
            </w:pPr>
            <w:r w:rsidRPr="00B71EC5">
              <w:rPr>
                <w:rFonts w:ascii="Arial" w:hAnsi="Arial" w:cs="Arial"/>
                <w:sz w:val="16"/>
                <w:szCs w:val="16"/>
              </w:rPr>
              <w:t>1.0</w:t>
            </w:r>
          </w:p>
        </w:tc>
      </w:tr>
      <w:tr w:rsidR="00E2593D" w:rsidRPr="00B71EC5" w14:paraId="4D8AB254" w14:textId="77777777" w:rsidTr="009F3060">
        <w:tc>
          <w:tcPr>
            <w:tcW w:w="3681" w:type="dxa"/>
            <w:tcBorders>
              <w:bottom w:val="single" w:sz="4" w:space="0" w:color="auto"/>
            </w:tcBorders>
            <w:vAlign w:val="center"/>
          </w:tcPr>
          <w:p w14:paraId="2C0DC687" w14:textId="77777777" w:rsidR="00E2593D" w:rsidRPr="00B71EC5" w:rsidRDefault="00E2593D" w:rsidP="009F3060">
            <w:pPr>
              <w:spacing w:line="240" w:lineRule="exac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/FVC ratio</w:t>
            </w:r>
          </w:p>
        </w:tc>
        <w:tc>
          <w:tcPr>
            <w:tcW w:w="1913" w:type="dxa"/>
            <w:tcBorders>
              <w:bottom w:val="single" w:sz="4" w:space="0" w:color="auto"/>
            </w:tcBorders>
            <w:vAlign w:val="center"/>
          </w:tcPr>
          <w:p w14:paraId="278605F5" w14:textId="77777777" w:rsidR="00E2593D" w:rsidRPr="00B71EC5" w:rsidRDefault="00E2593D" w:rsidP="009F3060">
            <w:pPr>
              <w:spacing w:line="240" w:lineRule="exact"/>
              <w:rPr>
                <w:rFonts w:asciiTheme="majorHAnsi" w:hAnsiTheme="majorHAnsi" w:cstheme="majorHAnsi"/>
                <w:sz w:val="16"/>
                <w:szCs w:val="16"/>
              </w:rPr>
            </w:pPr>
            <w:r w:rsidRPr="00B71EC5">
              <w:rPr>
                <w:rFonts w:asciiTheme="majorHAnsi" w:hAnsiTheme="majorHAnsi" w:cstheme="majorHAnsi"/>
                <w:sz w:val="16"/>
                <w:szCs w:val="16"/>
              </w:rPr>
              <w:t>0.79 (0.08)</w:t>
            </w:r>
          </w:p>
        </w:tc>
        <w:tc>
          <w:tcPr>
            <w:tcW w:w="1914" w:type="dxa"/>
            <w:tcBorders>
              <w:bottom w:val="single" w:sz="4" w:space="0" w:color="auto"/>
            </w:tcBorders>
            <w:vAlign w:val="center"/>
          </w:tcPr>
          <w:p w14:paraId="5B9F4478" w14:textId="77777777" w:rsidR="00E2593D" w:rsidRPr="00B71EC5" w:rsidRDefault="00E2593D" w:rsidP="009F3060">
            <w:pPr>
              <w:spacing w:line="240" w:lineRule="exact"/>
              <w:rPr>
                <w:rFonts w:asciiTheme="majorHAnsi" w:hAnsiTheme="majorHAnsi" w:cstheme="majorHAnsi"/>
                <w:sz w:val="16"/>
                <w:szCs w:val="16"/>
              </w:rPr>
            </w:pPr>
            <w:r w:rsidRPr="00B71EC5">
              <w:rPr>
                <w:rFonts w:asciiTheme="majorHAnsi" w:hAnsiTheme="majorHAnsi" w:cstheme="majorHAnsi"/>
                <w:sz w:val="16"/>
                <w:szCs w:val="16"/>
              </w:rPr>
              <w:t>0.78 (0.11)</w:t>
            </w:r>
          </w:p>
        </w:tc>
        <w:tc>
          <w:tcPr>
            <w:tcW w:w="986" w:type="dxa"/>
            <w:tcBorders>
              <w:bottom w:val="single" w:sz="4" w:space="0" w:color="auto"/>
            </w:tcBorders>
            <w:vAlign w:val="center"/>
          </w:tcPr>
          <w:p w14:paraId="08129FD7" w14:textId="77777777" w:rsidR="00E2593D" w:rsidRPr="00B71EC5" w:rsidRDefault="00E2593D" w:rsidP="009F3060">
            <w:pPr>
              <w:spacing w:line="240" w:lineRule="exact"/>
              <w:rPr>
                <w:rFonts w:asciiTheme="majorHAnsi" w:hAnsiTheme="majorHAnsi" w:cstheme="majorHAnsi"/>
                <w:sz w:val="16"/>
                <w:szCs w:val="16"/>
              </w:rPr>
            </w:pPr>
            <w:r w:rsidRPr="00B71EC5">
              <w:rPr>
                <w:rFonts w:asciiTheme="majorHAnsi" w:hAnsiTheme="majorHAnsi" w:cstheme="majorHAnsi"/>
                <w:sz w:val="16"/>
                <w:szCs w:val="16"/>
              </w:rPr>
              <w:t>1.0</w:t>
            </w:r>
          </w:p>
        </w:tc>
      </w:tr>
    </w:tbl>
    <w:p w14:paraId="5CE81555" w14:textId="77777777" w:rsidR="00E2593D" w:rsidRPr="00B71EC5" w:rsidRDefault="00E2593D" w:rsidP="00E2593D">
      <w:pPr>
        <w:rPr>
          <w:rFonts w:asciiTheme="majorHAnsi" w:hAnsiTheme="majorHAnsi" w:cstheme="majorHAnsi"/>
          <w:szCs w:val="21"/>
        </w:rPr>
      </w:pPr>
      <w:r w:rsidRPr="00B71EC5">
        <w:rPr>
          <w:rFonts w:asciiTheme="majorHAnsi" w:hAnsiTheme="majorHAnsi" w:cstheme="majorHAnsi"/>
          <w:b/>
          <w:bCs/>
          <w:szCs w:val="21"/>
        </w:rPr>
        <w:t>Notes:</w:t>
      </w:r>
      <w:r w:rsidRPr="00B71EC5">
        <w:rPr>
          <w:rFonts w:asciiTheme="majorHAnsi" w:hAnsiTheme="majorHAnsi" w:cstheme="majorHAnsi"/>
          <w:szCs w:val="21"/>
        </w:rPr>
        <w:t xml:space="preserve"> Data are expressed as the mean (standard deviation). Data were compared between patients with and those without other allergic comorbidities by using Student’s t-test. The chi-square test demonstrated that the odds ratio (95% confidence interval) for women to have other allergic comorbidities was 2.5 (0.60 to 10.42) compared to men (</w:t>
      </w:r>
      <w:r w:rsidRPr="00B71EC5">
        <w:rPr>
          <w:rFonts w:asciiTheme="majorHAnsi" w:hAnsiTheme="majorHAnsi" w:cstheme="majorHAnsi"/>
          <w:i/>
          <w:iCs/>
          <w:szCs w:val="21"/>
        </w:rPr>
        <w:t>P</w:t>
      </w:r>
      <w:r w:rsidRPr="00B71EC5">
        <w:rPr>
          <w:rFonts w:asciiTheme="majorHAnsi" w:hAnsiTheme="majorHAnsi" w:cstheme="majorHAnsi"/>
          <w:szCs w:val="21"/>
        </w:rPr>
        <w:t xml:space="preserve"> = 0.3).</w:t>
      </w:r>
    </w:p>
    <w:p w14:paraId="4E874F65" w14:textId="77777777" w:rsidR="00E2593D" w:rsidRPr="00B71EC5" w:rsidRDefault="00E2593D" w:rsidP="00E2593D">
      <w:pPr>
        <w:rPr>
          <w:rFonts w:asciiTheme="majorHAnsi" w:hAnsiTheme="majorHAnsi" w:cstheme="majorHAnsi"/>
          <w:b/>
          <w:bCs/>
        </w:rPr>
      </w:pPr>
    </w:p>
    <w:p w14:paraId="37FDB6A6"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&lt;0.05 between patients with and without other allergic comorbidities</w:t>
      </w:r>
    </w:p>
    <w:p w14:paraId="1B54D9CB" w14:textId="77777777" w:rsidR="00E2593D" w:rsidRPr="00B71EC5" w:rsidRDefault="00E2593D" w:rsidP="00E2593D">
      <w:pPr>
        <w:rPr>
          <w:rFonts w:asciiTheme="majorHAnsi" w:hAnsiTheme="majorHAnsi" w:cstheme="majorHAnsi"/>
          <w:b/>
          <w:bCs/>
        </w:rPr>
      </w:pPr>
    </w:p>
    <w:p w14:paraId="21341245"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Abbreviation</w:t>
      </w:r>
      <w:r w:rsidRPr="00B71EC5">
        <w:rPr>
          <w:rFonts w:asciiTheme="majorHAnsi" w:hAnsiTheme="majorHAnsi" w:cstheme="majorHAnsi" w:hint="eastAsia"/>
          <w:b/>
          <w:bCs/>
        </w:rPr>
        <w:t>:</w:t>
      </w:r>
      <w:r w:rsidRPr="00B71EC5">
        <w:rPr>
          <w:rFonts w:asciiTheme="majorHAnsi" w:hAnsiTheme="majorHAnsi" w:cstheme="majorHAnsi"/>
        </w:rPr>
        <w:t xml:space="preserve"> </w:t>
      </w:r>
      <w:r w:rsidRPr="00B71EC5">
        <w:rPr>
          <w:rFonts w:asciiTheme="majorHAnsi" w:hAnsiTheme="majorHAnsi" w:cstheme="majorHAnsi"/>
          <w:szCs w:val="21"/>
        </w:rPr>
        <w:t xml:space="preserve">ACT, asthma control test; </w:t>
      </w:r>
      <w:r w:rsidRPr="00B71EC5">
        <w:rPr>
          <w:rFonts w:asciiTheme="majorHAnsi" w:hAnsiTheme="majorHAnsi" w:cstheme="majorHAnsi"/>
        </w:rPr>
        <w:t xml:space="preserve">ANCA, antineutrophil cytoplasmic antibody; </w:t>
      </w:r>
      <w:r w:rsidRPr="00B71EC5">
        <w:rPr>
          <w:rFonts w:asciiTheme="majorHAnsi" w:hAnsiTheme="majorHAnsi" w:cstheme="majorHAnsi"/>
          <w:szCs w:val="21"/>
        </w:rPr>
        <w:t>F</w:t>
      </w:r>
      <w:r w:rsidRPr="00B71EC5">
        <w:rPr>
          <w:rFonts w:asciiTheme="majorHAnsi" w:hAnsiTheme="majorHAnsi" w:cstheme="majorHAnsi"/>
          <w:szCs w:val="21"/>
          <w:vertAlign w:val="subscript"/>
        </w:rPr>
        <w:t>E</w:t>
      </w:r>
      <w:r w:rsidRPr="00B71EC5">
        <w:rPr>
          <w:rFonts w:asciiTheme="majorHAnsi" w:hAnsiTheme="majorHAnsi" w:cstheme="majorHAnsi"/>
          <w:szCs w:val="21"/>
        </w:rPr>
        <w:t>NO, fractional exhaled nitrogen oxide; FEV</w:t>
      </w:r>
      <w:r w:rsidRPr="00B71EC5">
        <w:rPr>
          <w:rFonts w:asciiTheme="majorHAnsi" w:hAnsiTheme="majorHAnsi" w:cstheme="majorHAnsi"/>
          <w:szCs w:val="21"/>
          <w:vertAlign w:val="subscript"/>
        </w:rPr>
        <w:t>1</w:t>
      </w:r>
      <w:r w:rsidRPr="00B71EC5">
        <w:rPr>
          <w:rFonts w:asciiTheme="majorHAnsi" w:hAnsiTheme="majorHAnsi" w:cstheme="majorHAnsi"/>
          <w:szCs w:val="21"/>
        </w:rPr>
        <w:t>, forced expiratory volume in 1 second; FVC, forced vital capacity; Ig, immunoglobin; VAS, visual analog scale</w:t>
      </w:r>
      <w:r w:rsidRPr="00B71EC5">
        <w:rPr>
          <w:rFonts w:asciiTheme="majorHAnsi" w:hAnsiTheme="majorHAnsi" w:cstheme="majorHAnsi"/>
        </w:rPr>
        <w:br w:type="page"/>
      </w:r>
    </w:p>
    <w:p w14:paraId="65ADAC84"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b/>
          <w:bCs/>
        </w:rPr>
        <w:lastRenderedPageBreak/>
        <w:t>Supplemental Tables 2. Correlation between characteristics and biomarkers before treatment</w:t>
      </w:r>
    </w:p>
    <w:tbl>
      <w:tblPr>
        <w:tblStyle w:val="TableGrid"/>
        <w:tblpPr w:leftFromText="142" w:rightFromText="142" w:vertAnchor="page" w:horzAnchor="margin" w:tblpY="2821"/>
        <w:tblW w:w="8500" w:type="dxa"/>
        <w:tblLayout w:type="fixed"/>
        <w:tblLook w:val="04A0" w:firstRow="1" w:lastRow="0" w:firstColumn="1" w:lastColumn="0" w:noHBand="0" w:noVBand="1"/>
      </w:tblPr>
      <w:tblGrid>
        <w:gridCol w:w="1459"/>
        <w:gridCol w:w="1173"/>
        <w:gridCol w:w="1174"/>
        <w:gridCol w:w="1173"/>
        <w:gridCol w:w="1174"/>
        <w:gridCol w:w="1173"/>
        <w:gridCol w:w="1174"/>
      </w:tblGrid>
      <w:tr w:rsidR="00E2593D" w:rsidRPr="00B71EC5" w14:paraId="6236A54C" w14:textId="77777777" w:rsidTr="009F3060">
        <w:tc>
          <w:tcPr>
            <w:tcW w:w="1459" w:type="dxa"/>
          </w:tcPr>
          <w:p w14:paraId="52C040C8"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Characteristics</w:t>
            </w:r>
          </w:p>
        </w:tc>
        <w:tc>
          <w:tcPr>
            <w:tcW w:w="1173" w:type="dxa"/>
          </w:tcPr>
          <w:p w14:paraId="34822A0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serum total IgE, IU/mL</w:t>
            </w:r>
          </w:p>
        </w:tc>
        <w:tc>
          <w:tcPr>
            <w:tcW w:w="1174" w:type="dxa"/>
          </w:tcPr>
          <w:p w14:paraId="0092FB3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1173" w:type="dxa"/>
          </w:tcPr>
          <w:p w14:paraId="21BBB742"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1174" w:type="dxa"/>
          </w:tcPr>
          <w:p w14:paraId="39722FC0"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1173" w:type="dxa"/>
          </w:tcPr>
          <w:p w14:paraId="6C9EB6BF"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%Neutrophils, %</w:t>
            </w:r>
          </w:p>
        </w:tc>
        <w:tc>
          <w:tcPr>
            <w:tcW w:w="1174" w:type="dxa"/>
          </w:tcPr>
          <w:p w14:paraId="1FD5A56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%Eosinophils, %</w:t>
            </w:r>
          </w:p>
        </w:tc>
      </w:tr>
      <w:tr w:rsidR="00E2593D" w:rsidRPr="00B71EC5" w14:paraId="7B8B896C" w14:textId="77777777" w:rsidTr="009F3060">
        <w:tc>
          <w:tcPr>
            <w:tcW w:w="1459" w:type="dxa"/>
          </w:tcPr>
          <w:p w14:paraId="657048BF"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Age, yrs</w:t>
            </w:r>
          </w:p>
        </w:tc>
        <w:tc>
          <w:tcPr>
            <w:tcW w:w="1173" w:type="dxa"/>
          </w:tcPr>
          <w:p w14:paraId="1FA3B60F"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-0.21</w:t>
            </w:r>
          </w:p>
          <w:p w14:paraId="668C1BCA"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0.1</w:t>
            </w:r>
          </w:p>
        </w:tc>
        <w:tc>
          <w:tcPr>
            <w:tcW w:w="1174" w:type="dxa"/>
          </w:tcPr>
          <w:p w14:paraId="2812F30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0.34</w:t>
            </w:r>
          </w:p>
          <w:p w14:paraId="7A01CA1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0.0102*</w:t>
            </w:r>
          </w:p>
        </w:tc>
        <w:tc>
          <w:tcPr>
            <w:tcW w:w="1173" w:type="dxa"/>
          </w:tcPr>
          <w:p w14:paraId="31B325A2"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-0.16</w:t>
            </w:r>
          </w:p>
          <w:p w14:paraId="40B777C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0.2</w:t>
            </w:r>
          </w:p>
        </w:tc>
        <w:tc>
          <w:tcPr>
            <w:tcW w:w="1174" w:type="dxa"/>
          </w:tcPr>
          <w:p w14:paraId="597A71B8"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p w14:paraId="49697FAD"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0.2</w:t>
            </w:r>
          </w:p>
        </w:tc>
        <w:tc>
          <w:tcPr>
            <w:tcW w:w="1173" w:type="dxa"/>
          </w:tcPr>
          <w:p w14:paraId="6F53F5E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p w14:paraId="030D618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0.2</w:t>
            </w:r>
          </w:p>
        </w:tc>
        <w:tc>
          <w:tcPr>
            <w:tcW w:w="1174" w:type="dxa"/>
          </w:tcPr>
          <w:p w14:paraId="33636451"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-0.00</w:t>
            </w:r>
          </w:p>
          <w:p w14:paraId="070C3CF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1.0</w:t>
            </w:r>
          </w:p>
        </w:tc>
      </w:tr>
      <w:tr w:rsidR="00E2593D" w:rsidRPr="00B71EC5" w14:paraId="34EB87C9" w14:textId="77777777" w:rsidTr="009F3060">
        <w:tc>
          <w:tcPr>
            <w:tcW w:w="1459" w:type="dxa"/>
          </w:tcPr>
          <w:p w14:paraId="3323EF31"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1173" w:type="dxa"/>
          </w:tcPr>
          <w:p w14:paraId="049C077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-0.31</w:t>
            </w:r>
          </w:p>
          <w:p w14:paraId="70D8145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0.0248*</w:t>
            </w:r>
          </w:p>
        </w:tc>
        <w:tc>
          <w:tcPr>
            <w:tcW w:w="1174" w:type="dxa"/>
          </w:tcPr>
          <w:p w14:paraId="2C90FD7C"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0.22</w:t>
            </w:r>
          </w:p>
          <w:p w14:paraId="51595A9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0.1</w:t>
            </w:r>
          </w:p>
        </w:tc>
        <w:tc>
          <w:tcPr>
            <w:tcW w:w="1173" w:type="dxa"/>
          </w:tcPr>
          <w:p w14:paraId="6BF4EC7B"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0.04</w:t>
            </w:r>
          </w:p>
          <w:p w14:paraId="2E21092B"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0.8</w:t>
            </w:r>
          </w:p>
        </w:tc>
        <w:tc>
          <w:tcPr>
            <w:tcW w:w="1174" w:type="dxa"/>
          </w:tcPr>
          <w:p w14:paraId="4469926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-0.20</w:t>
            </w:r>
          </w:p>
          <w:p w14:paraId="21228D2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 xml:space="preserve">P </w:t>
            </w:r>
            <w:r w:rsidRPr="00B71EC5">
              <w:rPr>
                <w:rFonts w:asciiTheme="majorHAnsi" w:hAnsiTheme="majorHAnsi" w:cstheme="majorHAnsi"/>
                <w:sz w:val="16"/>
                <w:szCs w:val="16"/>
              </w:rPr>
              <w:t>= 0.1</w:t>
            </w:r>
          </w:p>
        </w:tc>
        <w:tc>
          <w:tcPr>
            <w:tcW w:w="1173" w:type="dxa"/>
          </w:tcPr>
          <w:p w14:paraId="458ED8A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-0.29</w:t>
            </w:r>
          </w:p>
          <w:p w14:paraId="141B632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0.0459*</w:t>
            </w:r>
          </w:p>
        </w:tc>
        <w:tc>
          <w:tcPr>
            <w:tcW w:w="1174" w:type="dxa"/>
          </w:tcPr>
          <w:p w14:paraId="79B898A0"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0.14</w:t>
            </w:r>
          </w:p>
          <w:p w14:paraId="39C425D1"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0.3</w:t>
            </w:r>
          </w:p>
        </w:tc>
      </w:tr>
      <w:tr w:rsidR="00E2593D" w:rsidRPr="00B71EC5" w14:paraId="5AE1832A" w14:textId="77777777" w:rsidTr="009F3060">
        <w:tc>
          <w:tcPr>
            <w:tcW w:w="1459" w:type="dxa"/>
          </w:tcPr>
          <w:p w14:paraId="4AC5011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WBC count, /µL</w:t>
            </w:r>
          </w:p>
        </w:tc>
        <w:tc>
          <w:tcPr>
            <w:tcW w:w="1173" w:type="dxa"/>
          </w:tcPr>
          <w:p w14:paraId="02C78562"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p w14:paraId="3B54B2A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0.2</w:t>
            </w:r>
          </w:p>
        </w:tc>
        <w:tc>
          <w:tcPr>
            <w:tcW w:w="1174" w:type="dxa"/>
          </w:tcPr>
          <w:p w14:paraId="3B56976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-0.07</w:t>
            </w:r>
          </w:p>
          <w:p w14:paraId="03FAEFA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0.6</w:t>
            </w:r>
          </w:p>
        </w:tc>
        <w:tc>
          <w:tcPr>
            <w:tcW w:w="1173" w:type="dxa"/>
          </w:tcPr>
          <w:p w14:paraId="4CC8E46F"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-0.04</w:t>
            </w:r>
          </w:p>
          <w:p w14:paraId="51F05F73"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0.8</w:t>
            </w:r>
          </w:p>
        </w:tc>
        <w:tc>
          <w:tcPr>
            <w:tcW w:w="1174" w:type="dxa"/>
          </w:tcPr>
          <w:p w14:paraId="0D8A928D"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0.23</w:t>
            </w:r>
          </w:p>
          <w:p w14:paraId="1824E18C"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0.09</w:t>
            </w:r>
          </w:p>
        </w:tc>
        <w:tc>
          <w:tcPr>
            <w:tcW w:w="1173" w:type="dxa"/>
          </w:tcPr>
          <w:p w14:paraId="59ED85C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0.11</w:t>
            </w:r>
          </w:p>
          <w:p w14:paraId="0832464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0.4</w:t>
            </w:r>
          </w:p>
        </w:tc>
        <w:tc>
          <w:tcPr>
            <w:tcW w:w="1174" w:type="dxa"/>
          </w:tcPr>
          <w:p w14:paraId="0BBE54C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-0.10</w:t>
            </w:r>
          </w:p>
          <w:p w14:paraId="1FC81BDC"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0.5</w:t>
            </w:r>
          </w:p>
        </w:tc>
      </w:tr>
      <w:tr w:rsidR="00E2593D" w:rsidRPr="00B71EC5" w14:paraId="28D5BFBC" w14:textId="77777777" w:rsidTr="009F3060">
        <w:tc>
          <w:tcPr>
            <w:tcW w:w="1459" w:type="dxa"/>
          </w:tcPr>
          <w:p w14:paraId="1871BD9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%Eosinophils, %</w:t>
            </w:r>
          </w:p>
        </w:tc>
        <w:tc>
          <w:tcPr>
            <w:tcW w:w="1173" w:type="dxa"/>
          </w:tcPr>
          <w:p w14:paraId="5E835A2A"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-0.15</w:t>
            </w:r>
          </w:p>
          <w:p w14:paraId="7026F750"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0.3</w:t>
            </w:r>
          </w:p>
        </w:tc>
        <w:tc>
          <w:tcPr>
            <w:tcW w:w="1174" w:type="dxa"/>
          </w:tcPr>
          <w:p w14:paraId="21EAB42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0.08</w:t>
            </w:r>
          </w:p>
          <w:p w14:paraId="440DC17D"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0.6</w:t>
            </w:r>
          </w:p>
        </w:tc>
        <w:tc>
          <w:tcPr>
            <w:tcW w:w="1173" w:type="dxa"/>
          </w:tcPr>
          <w:p w14:paraId="5EC4AE4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0.00</w:t>
            </w:r>
          </w:p>
          <w:p w14:paraId="3A5EB9C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1.0</w:t>
            </w:r>
          </w:p>
        </w:tc>
        <w:tc>
          <w:tcPr>
            <w:tcW w:w="1174" w:type="dxa"/>
          </w:tcPr>
          <w:p w14:paraId="5F09D4EB"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p w14:paraId="173A1C1B"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0.2</w:t>
            </w:r>
          </w:p>
        </w:tc>
        <w:tc>
          <w:tcPr>
            <w:tcW w:w="1173" w:type="dxa"/>
          </w:tcPr>
          <w:p w14:paraId="2B54FE6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-0.50</w:t>
            </w:r>
          </w:p>
          <w:p w14:paraId="76B0203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0.0004*</w:t>
            </w:r>
          </w:p>
        </w:tc>
        <w:tc>
          <w:tcPr>
            <w:tcW w:w="1174" w:type="dxa"/>
          </w:tcPr>
          <w:p w14:paraId="5DD0A84F" w14:textId="77777777" w:rsidR="00E2593D" w:rsidRPr="00B71EC5" w:rsidRDefault="00E2593D" w:rsidP="009F3060">
            <w:pPr>
              <w:spacing w:line="240" w:lineRule="exact"/>
              <w:jc w:val="left"/>
              <w:rPr>
                <w:rFonts w:asciiTheme="majorHAnsi" w:hAnsiTheme="majorHAnsi" w:cstheme="majorHAnsi"/>
                <w:sz w:val="16"/>
                <w:szCs w:val="16"/>
              </w:rPr>
            </w:pPr>
          </w:p>
        </w:tc>
      </w:tr>
      <w:tr w:rsidR="00E2593D" w:rsidRPr="00B71EC5" w14:paraId="1DFAE73D" w14:textId="77777777" w:rsidTr="009F3060">
        <w:tc>
          <w:tcPr>
            <w:tcW w:w="1459" w:type="dxa"/>
          </w:tcPr>
          <w:p w14:paraId="2B294B6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%Neutrophils, %</w:t>
            </w:r>
          </w:p>
        </w:tc>
        <w:tc>
          <w:tcPr>
            <w:tcW w:w="1173" w:type="dxa"/>
          </w:tcPr>
          <w:p w14:paraId="6A3E08BA"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0.06</w:t>
            </w:r>
          </w:p>
          <w:p w14:paraId="68E1B9C2"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0.9</w:t>
            </w:r>
          </w:p>
        </w:tc>
        <w:tc>
          <w:tcPr>
            <w:tcW w:w="1174" w:type="dxa"/>
          </w:tcPr>
          <w:p w14:paraId="36A040C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0.25</w:t>
            </w:r>
          </w:p>
          <w:p w14:paraId="3CE23BC8"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0.09</w:t>
            </w:r>
          </w:p>
        </w:tc>
        <w:tc>
          <w:tcPr>
            <w:tcW w:w="1173" w:type="dxa"/>
          </w:tcPr>
          <w:p w14:paraId="4E1C3C8D"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0.01</w:t>
            </w:r>
          </w:p>
          <w:p w14:paraId="2C4BBF58"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0.9</w:t>
            </w:r>
          </w:p>
        </w:tc>
        <w:tc>
          <w:tcPr>
            <w:tcW w:w="1174" w:type="dxa"/>
          </w:tcPr>
          <w:p w14:paraId="70F86FCD"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-0.10</w:t>
            </w:r>
          </w:p>
          <w:p w14:paraId="05E60DB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0.5</w:t>
            </w:r>
          </w:p>
        </w:tc>
        <w:tc>
          <w:tcPr>
            <w:tcW w:w="1173" w:type="dxa"/>
          </w:tcPr>
          <w:p w14:paraId="65A85A2D"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06985B80" w14:textId="77777777" w:rsidR="00E2593D" w:rsidRPr="00B71EC5" w:rsidRDefault="00E2593D" w:rsidP="009F3060">
            <w:pPr>
              <w:spacing w:line="240" w:lineRule="exact"/>
              <w:jc w:val="left"/>
              <w:rPr>
                <w:rFonts w:asciiTheme="majorHAnsi" w:hAnsiTheme="majorHAnsi" w:cstheme="majorHAnsi"/>
                <w:sz w:val="16"/>
                <w:szCs w:val="16"/>
              </w:rPr>
            </w:pPr>
          </w:p>
        </w:tc>
      </w:tr>
      <w:tr w:rsidR="00E2593D" w:rsidRPr="00B71EC5" w14:paraId="46E2CA3D" w14:textId="77777777" w:rsidTr="009F3060">
        <w:tc>
          <w:tcPr>
            <w:tcW w:w="1459" w:type="dxa"/>
          </w:tcPr>
          <w:p w14:paraId="3D85C94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1173" w:type="dxa"/>
          </w:tcPr>
          <w:p w14:paraId="50888D60"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0.30</w:t>
            </w:r>
          </w:p>
          <w:p w14:paraId="21A48620"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0.0337*</w:t>
            </w:r>
          </w:p>
        </w:tc>
        <w:tc>
          <w:tcPr>
            <w:tcW w:w="1174" w:type="dxa"/>
          </w:tcPr>
          <w:p w14:paraId="3FBA42D5"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-0.21</w:t>
            </w:r>
          </w:p>
          <w:p w14:paraId="67A2AA9C"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0.1</w:t>
            </w:r>
          </w:p>
        </w:tc>
        <w:tc>
          <w:tcPr>
            <w:tcW w:w="1173" w:type="dxa"/>
          </w:tcPr>
          <w:p w14:paraId="66781C94"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-0.04</w:t>
            </w:r>
          </w:p>
          <w:p w14:paraId="28ED47E9"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0.9</w:t>
            </w:r>
          </w:p>
        </w:tc>
        <w:tc>
          <w:tcPr>
            <w:tcW w:w="1174" w:type="dxa"/>
          </w:tcPr>
          <w:p w14:paraId="31EC8FEF" w14:textId="77777777" w:rsidR="00E2593D" w:rsidRPr="00B71EC5" w:rsidRDefault="00E2593D" w:rsidP="009F3060">
            <w:pPr>
              <w:spacing w:line="240" w:lineRule="exact"/>
              <w:jc w:val="left"/>
              <w:rPr>
                <w:rFonts w:asciiTheme="majorHAnsi" w:hAnsiTheme="majorHAnsi" w:cstheme="majorHAnsi"/>
                <w:sz w:val="16"/>
                <w:szCs w:val="16"/>
              </w:rPr>
            </w:pPr>
          </w:p>
        </w:tc>
        <w:tc>
          <w:tcPr>
            <w:tcW w:w="1173" w:type="dxa"/>
          </w:tcPr>
          <w:p w14:paraId="5B5A98F1"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3DAA3C94" w14:textId="77777777" w:rsidR="00E2593D" w:rsidRPr="00B71EC5" w:rsidRDefault="00E2593D" w:rsidP="009F3060">
            <w:pPr>
              <w:spacing w:line="240" w:lineRule="exact"/>
              <w:jc w:val="left"/>
              <w:rPr>
                <w:rFonts w:asciiTheme="majorHAnsi" w:hAnsiTheme="majorHAnsi" w:cstheme="majorHAnsi"/>
                <w:sz w:val="16"/>
                <w:szCs w:val="16"/>
              </w:rPr>
            </w:pPr>
          </w:p>
        </w:tc>
      </w:tr>
      <w:tr w:rsidR="00E2593D" w:rsidRPr="00B71EC5" w14:paraId="1C4A54D8" w14:textId="77777777" w:rsidTr="009F3060">
        <w:tc>
          <w:tcPr>
            <w:tcW w:w="1459" w:type="dxa"/>
          </w:tcPr>
          <w:p w14:paraId="05756326"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1173" w:type="dxa"/>
          </w:tcPr>
          <w:p w14:paraId="03696C3F"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-0.12</w:t>
            </w:r>
          </w:p>
          <w:p w14:paraId="7E6A4C4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0.4</w:t>
            </w:r>
          </w:p>
        </w:tc>
        <w:tc>
          <w:tcPr>
            <w:tcW w:w="1174" w:type="dxa"/>
          </w:tcPr>
          <w:p w14:paraId="4EFD441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0.75</w:t>
            </w:r>
          </w:p>
          <w:p w14:paraId="652B0458"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&lt;0.0001*</w:t>
            </w:r>
          </w:p>
        </w:tc>
        <w:tc>
          <w:tcPr>
            <w:tcW w:w="1173" w:type="dxa"/>
          </w:tcPr>
          <w:p w14:paraId="3E528ED1"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003DC285" w14:textId="77777777" w:rsidR="00E2593D" w:rsidRPr="00B71EC5" w:rsidRDefault="00E2593D" w:rsidP="009F3060">
            <w:pPr>
              <w:spacing w:line="240" w:lineRule="exact"/>
              <w:jc w:val="left"/>
              <w:rPr>
                <w:rFonts w:asciiTheme="majorHAnsi" w:hAnsiTheme="majorHAnsi" w:cstheme="majorHAnsi"/>
                <w:sz w:val="16"/>
                <w:szCs w:val="16"/>
              </w:rPr>
            </w:pPr>
          </w:p>
        </w:tc>
        <w:tc>
          <w:tcPr>
            <w:tcW w:w="1173" w:type="dxa"/>
          </w:tcPr>
          <w:p w14:paraId="5C5C0C95"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525B86AC" w14:textId="77777777" w:rsidR="00E2593D" w:rsidRPr="00B71EC5" w:rsidRDefault="00E2593D" w:rsidP="009F3060">
            <w:pPr>
              <w:spacing w:line="240" w:lineRule="exact"/>
              <w:jc w:val="left"/>
              <w:rPr>
                <w:rFonts w:asciiTheme="majorHAnsi" w:hAnsiTheme="majorHAnsi" w:cstheme="majorHAnsi"/>
                <w:sz w:val="16"/>
                <w:szCs w:val="16"/>
              </w:rPr>
            </w:pPr>
          </w:p>
        </w:tc>
      </w:tr>
      <w:tr w:rsidR="00E2593D" w:rsidRPr="00B71EC5" w14:paraId="2055C9B9" w14:textId="77777777" w:rsidTr="009F3060">
        <w:tc>
          <w:tcPr>
            <w:tcW w:w="1459" w:type="dxa"/>
          </w:tcPr>
          <w:p w14:paraId="6AA5AC92"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1173" w:type="dxa"/>
          </w:tcPr>
          <w:p w14:paraId="70DA4F87"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-0.32</w:t>
            </w:r>
          </w:p>
          <w:p w14:paraId="0229DCDE" w14:textId="77777777" w:rsidR="00E2593D" w:rsidRPr="00B71EC5" w:rsidRDefault="00E2593D" w:rsidP="009F3060">
            <w:pPr>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 0.0189*</w:t>
            </w:r>
          </w:p>
        </w:tc>
        <w:tc>
          <w:tcPr>
            <w:tcW w:w="1174" w:type="dxa"/>
          </w:tcPr>
          <w:p w14:paraId="1B0AD6A4" w14:textId="77777777" w:rsidR="00E2593D" w:rsidRPr="00B71EC5" w:rsidRDefault="00E2593D" w:rsidP="009F3060">
            <w:pPr>
              <w:spacing w:line="240" w:lineRule="exact"/>
              <w:jc w:val="left"/>
              <w:rPr>
                <w:rFonts w:asciiTheme="majorHAnsi" w:hAnsiTheme="majorHAnsi" w:cstheme="majorHAnsi"/>
                <w:sz w:val="16"/>
                <w:szCs w:val="16"/>
              </w:rPr>
            </w:pPr>
          </w:p>
        </w:tc>
        <w:tc>
          <w:tcPr>
            <w:tcW w:w="1173" w:type="dxa"/>
          </w:tcPr>
          <w:p w14:paraId="09D90895"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662AECAE" w14:textId="77777777" w:rsidR="00E2593D" w:rsidRPr="00B71EC5" w:rsidRDefault="00E2593D" w:rsidP="009F3060">
            <w:pPr>
              <w:spacing w:line="240" w:lineRule="exact"/>
              <w:jc w:val="left"/>
              <w:rPr>
                <w:rFonts w:asciiTheme="majorHAnsi" w:hAnsiTheme="majorHAnsi" w:cstheme="majorHAnsi"/>
                <w:sz w:val="16"/>
                <w:szCs w:val="16"/>
              </w:rPr>
            </w:pPr>
          </w:p>
        </w:tc>
        <w:tc>
          <w:tcPr>
            <w:tcW w:w="1173" w:type="dxa"/>
          </w:tcPr>
          <w:p w14:paraId="17C6C407" w14:textId="77777777" w:rsidR="00E2593D" w:rsidRPr="00B71EC5" w:rsidRDefault="00E2593D" w:rsidP="009F3060">
            <w:pPr>
              <w:spacing w:line="240" w:lineRule="exact"/>
              <w:jc w:val="left"/>
              <w:rPr>
                <w:rFonts w:asciiTheme="majorHAnsi" w:hAnsiTheme="majorHAnsi" w:cstheme="majorHAnsi"/>
                <w:sz w:val="16"/>
                <w:szCs w:val="16"/>
              </w:rPr>
            </w:pPr>
          </w:p>
        </w:tc>
        <w:tc>
          <w:tcPr>
            <w:tcW w:w="1174" w:type="dxa"/>
          </w:tcPr>
          <w:p w14:paraId="3F5AFAD6" w14:textId="77777777" w:rsidR="00E2593D" w:rsidRPr="00B71EC5" w:rsidRDefault="00E2593D" w:rsidP="009F3060">
            <w:pPr>
              <w:spacing w:line="240" w:lineRule="exact"/>
              <w:jc w:val="left"/>
              <w:rPr>
                <w:rFonts w:asciiTheme="majorHAnsi" w:hAnsiTheme="majorHAnsi" w:cstheme="majorHAnsi"/>
                <w:sz w:val="16"/>
                <w:szCs w:val="16"/>
              </w:rPr>
            </w:pPr>
          </w:p>
        </w:tc>
      </w:tr>
    </w:tbl>
    <w:p w14:paraId="162879DA"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Notes:</w:t>
      </w:r>
      <w:r w:rsidRPr="00B71EC5">
        <w:rPr>
          <w:rFonts w:asciiTheme="majorHAnsi" w:hAnsiTheme="majorHAnsi" w:cstheme="majorHAnsi"/>
        </w:rPr>
        <w:t xml:space="preserve"> Spearman’s test was used to calculate the correlations (</w:t>
      </w:r>
      <w:r w:rsidRPr="00B71EC5">
        <w:rPr>
          <w:rFonts w:asciiTheme="majorHAnsi" w:hAnsiTheme="majorHAnsi" w:cstheme="majorHAnsi"/>
          <w:i/>
          <w:iCs/>
        </w:rPr>
        <w:t>r</w:t>
      </w:r>
      <w:r w:rsidRPr="00B71EC5">
        <w:rPr>
          <w:rFonts w:asciiTheme="majorHAnsi" w:hAnsiTheme="majorHAnsi" w:cstheme="majorHAnsi"/>
        </w:rPr>
        <w:t>) in the table. Univariable analysis demonstrated that the white blood cell count was significantly associated with the blood eosinophil (</w:t>
      </w:r>
      <w:r w:rsidRPr="00B71EC5">
        <w:rPr>
          <w:rFonts w:asciiTheme="majorHAnsi" w:hAnsiTheme="majorHAnsi" w:cstheme="majorHAnsi"/>
          <w:i/>
          <w:iCs/>
        </w:rPr>
        <w:t>r</w:t>
      </w:r>
      <w:r w:rsidRPr="00B71EC5">
        <w:rPr>
          <w:rFonts w:asciiTheme="majorHAnsi" w:hAnsiTheme="majorHAnsi" w:cstheme="majorHAnsi"/>
        </w:rPr>
        <w:t xml:space="preserve"> = 0.27, </w:t>
      </w:r>
      <w:r w:rsidRPr="00B71EC5">
        <w:rPr>
          <w:rFonts w:asciiTheme="majorHAnsi" w:hAnsiTheme="majorHAnsi" w:cstheme="majorHAnsi"/>
          <w:i/>
          <w:iCs/>
        </w:rPr>
        <w:t>P</w:t>
      </w:r>
      <w:r w:rsidRPr="00B71EC5">
        <w:rPr>
          <w:rFonts w:asciiTheme="majorHAnsi" w:hAnsiTheme="majorHAnsi" w:cstheme="majorHAnsi"/>
        </w:rPr>
        <w:t xml:space="preserve"> = 0.0497) and neutrophil (</w:t>
      </w:r>
      <w:r w:rsidRPr="00B71EC5">
        <w:rPr>
          <w:rFonts w:asciiTheme="majorHAnsi" w:hAnsiTheme="majorHAnsi" w:cstheme="majorHAnsi"/>
          <w:i/>
          <w:iCs/>
        </w:rPr>
        <w:t>r</w:t>
      </w:r>
      <w:r w:rsidRPr="00B71EC5">
        <w:rPr>
          <w:rFonts w:asciiTheme="majorHAnsi" w:hAnsiTheme="majorHAnsi" w:cstheme="majorHAnsi"/>
        </w:rPr>
        <w:t xml:space="preserve"> = 0.29, </w:t>
      </w:r>
      <w:r w:rsidRPr="00B71EC5">
        <w:rPr>
          <w:rFonts w:asciiTheme="majorHAnsi" w:hAnsiTheme="majorHAnsi" w:cstheme="majorHAnsi"/>
          <w:i/>
          <w:iCs/>
        </w:rPr>
        <w:t>P</w:t>
      </w:r>
      <w:r w:rsidRPr="00B71EC5">
        <w:rPr>
          <w:rFonts w:asciiTheme="majorHAnsi" w:hAnsiTheme="majorHAnsi" w:cstheme="majorHAnsi"/>
        </w:rPr>
        <w:t xml:space="preserve"> = 0.0444) counts, but not with age (</w:t>
      </w:r>
      <w:r w:rsidRPr="00B71EC5">
        <w:rPr>
          <w:rFonts w:asciiTheme="majorHAnsi" w:hAnsiTheme="majorHAnsi" w:cstheme="majorHAnsi"/>
          <w:i/>
          <w:iCs/>
        </w:rPr>
        <w:t>r</w:t>
      </w:r>
      <w:r w:rsidRPr="00B71EC5">
        <w:rPr>
          <w:rFonts w:asciiTheme="majorHAnsi" w:hAnsiTheme="majorHAnsi" w:cstheme="majorHAnsi"/>
        </w:rPr>
        <w:t xml:space="preserve"> = -0.16, </w:t>
      </w:r>
      <w:r w:rsidRPr="00B71EC5">
        <w:rPr>
          <w:rFonts w:asciiTheme="majorHAnsi" w:hAnsiTheme="majorHAnsi" w:cstheme="majorHAnsi"/>
          <w:i/>
          <w:iCs/>
        </w:rPr>
        <w:t>P</w:t>
      </w:r>
      <w:r w:rsidRPr="00B71EC5">
        <w:rPr>
          <w:rFonts w:asciiTheme="majorHAnsi" w:hAnsiTheme="majorHAnsi" w:cstheme="majorHAnsi"/>
        </w:rPr>
        <w:t xml:space="preserve"> = 0.3) or body mass index (</w:t>
      </w:r>
      <w:r w:rsidRPr="00B71EC5">
        <w:rPr>
          <w:rFonts w:asciiTheme="majorHAnsi" w:hAnsiTheme="majorHAnsi" w:cstheme="majorHAnsi"/>
          <w:i/>
          <w:iCs/>
        </w:rPr>
        <w:t>r</w:t>
      </w:r>
      <w:r w:rsidRPr="00B71EC5">
        <w:rPr>
          <w:rFonts w:asciiTheme="majorHAnsi" w:hAnsiTheme="majorHAnsi" w:cstheme="majorHAnsi"/>
        </w:rPr>
        <w:t xml:space="preserve"> = -0.02, </w:t>
      </w:r>
      <w:r w:rsidRPr="00B71EC5">
        <w:rPr>
          <w:rFonts w:asciiTheme="majorHAnsi" w:hAnsiTheme="majorHAnsi" w:cstheme="majorHAnsi"/>
          <w:i/>
          <w:iCs/>
        </w:rPr>
        <w:t>P</w:t>
      </w:r>
      <w:r w:rsidRPr="00B71EC5">
        <w:rPr>
          <w:rFonts w:asciiTheme="majorHAnsi" w:hAnsiTheme="majorHAnsi" w:cstheme="majorHAnsi"/>
        </w:rPr>
        <w:t xml:space="preserve"> = 0.9), whereas the eosinophil and neutrophil counts were significantly negatively correlated (</w:t>
      </w:r>
      <w:r w:rsidRPr="00B71EC5">
        <w:rPr>
          <w:rFonts w:asciiTheme="majorHAnsi" w:hAnsiTheme="majorHAnsi" w:cstheme="majorHAnsi"/>
          <w:i/>
          <w:iCs/>
        </w:rPr>
        <w:t>r</w:t>
      </w:r>
      <w:r w:rsidRPr="00B71EC5">
        <w:rPr>
          <w:rFonts w:asciiTheme="majorHAnsi" w:hAnsiTheme="majorHAnsi" w:cstheme="majorHAnsi"/>
        </w:rPr>
        <w:t xml:space="preserve"> = -0.32, </w:t>
      </w:r>
      <w:r w:rsidRPr="00B71EC5">
        <w:rPr>
          <w:rFonts w:asciiTheme="majorHAnsi" w:hAnsiTheme="majorHAnsi" w:cstheme="majorHAnsi"/>
          <w:i/>
          <w:iCs/>
        </w:rPr>
        <w:t>P</w:t>
      </w:r>
      <w:r w:rsidRPr="00B71EC5">
        <w:rPr>
          <w:rFonts w:asciiTheme="majorHAnsi" w:hAnsiTheme="majorHAnsi" w:cstheme="majorHAnsi"/>
        </w:rPr>
        <w:t xml:space="preserve"> = 0.0282). Univariable analysis also showed that the FVC and FEV</w:t>
      </w:r>
      <w:r w:rsidRPr="00B71EC5">
        <w:rPr>
          <w:rFonts w:asciiTheme="majorHAnsi" w:hAnsiTheme="majorHAnsi" w:cstheme="majorHAnsi"/>
          <w:vertAlign w:val="subscript"/>
        </w:rPr>
        <w:t>1</w:t>
      </w:r>
      <w:r w:rsidRPr="00B71EC5">
        <w:rPr>
          <w:rFonts w:asciiTheme="majorHAnsi" w:hAnsiTheme="majorHAnsi" w:cstheme="majorHAnsi"/>
        </w:rPr>
        <w:t xml:space="preserve"> were associated with age (</w:t>
      </w:r>
      <w:r w:rsidRPr="00B71EC5">
        <w:rPr>
          <w:rFonts w:asciiTheme="majorHAnsi" w:hAnsiTheme="majorHAnsi" w:cstheme="majorHAnsi"/>
          <w:i/>
          <w:iCs/>
        </w:rPr>
        <w:t>r</w:t>
      </w:r>
      <w:r w:rsidRPr="00B71EC5">
        <w:rPr>
          <w:rFonts w:asciiTheme="majorHAnsi" w:hAnsiTheme="majorHAnsi" w:cstheme="majorHAnsi"/>
        </w:rPr>
        <w:t xml:space="preserve"> = -0.37, </w:t>
      </w:r>
      <w:r w:rsidRPr="00B71EC5">
        <w:rPr>
          <w:rFonts w:asciiTheme="majorHAnsi" w:hAnsiTheme="majorHAnsi" w:cstheme="majorHAnsi"/>
          <w:i/>
          <w:iCs/>
        </w:rPr>
        <w:t>P</w:t>
      </w:r>
      <w:r w:rsidRPr="00B71EC5">
        <w:rPr>
          <w:rFonts w:asciiTheme="majorHAnsi" w:hAnsiTheme="majorHAnsi" w:cstheme="majorHAnsi"/>
        </w:rPr>
        <w:t xml:space="preserve"> = 0.0049 and </w:t>
      </w:r>
      <w:r w:rsidRPr="00B71EC5">
        <w:rPr>
          <w:rFonts w:asciiTheme="majorHAnsi" w:hAnsiTheme="majorHAnsi" w:cstheme="majorHAnsi"/>
          <w:i/>
          <w:iCs/>
        </w:rPr>
        <w:t>r</w:t>
      </w:r>
      <w:r w:rsidRPr="00B71EC5">
        <w:rPr>
          <w:rFonts w:asciiTheme="majorHAnsi" w:hAnsiTheme="majorHAnsi" w:cstheme="majorHAnsi"/>
        </w:rPr>
        <w:t xml:space="preserve"> = -0.27, </w:t>
      </w:r>
      <w:r w:rsidRPr="00B71EC5">
        <w:rPr>
          <w:rFonts w:asciiTheme="majorHAnsi" w:hAnsiTheme="majorHAnsi" w:cstheme="majorHAnsi"/>
          <w:i/>
          <w:iCs/>
        </w:rPr>
        <w:t>P</w:t>
      </w:r>
      <w:r w:rsidRPr="00B71EC5">
        <w:rPr>
          <w:rFonts w:asciiTheme="majorHAnsi" w:hAnsiTheme="majorHAnsi" w:cstheme="majorHAnsi"/>
        </w:rPr>
        <w:t xml:space="preserve"> = 0.0465, respectively) and height (</w:t>
      </w:r>
      <w:r w:rsidRPr="00B71EC5">
        <w:rPr>
          <w:rFonts w:asciiTheme="majorHAnsi" w:hAnsiTheme="majorHAnsi" w:cstheme="majorHAnsi"/>
          <w:i/>
          <w:iCs/>
        </w:rPr>
        <w:t>r</w:t>
      </w:r>
      <w:r w:rsidRPr="00B71EC5">
        <w:rPr>
          <w:rFonts w:asciiTheme="majorHAnsi" w:hAnsiTheme="majorHAnsi" w:cstheme="majorHAnsi"/>
        </w:rPr>
        <w:t xml:space="preserve"> = 0.72, </w:t>
      </w:r>
      <w:r w:rsidRPr="00B71EC5">
        <w:rPr>
          <w:rFonts w:asciiTheme="majorHAnsi" w:hAnsiTheme="majorHAnsi" w:cstheme="majorHAnsi"/>
          <w:i/>
          <w:iCs/>
        </w:rPr>
        <w:t>P</w:t>
      </w:r>
      <w:r w:rsidRPr="00B71EC5">
        <w:rPr>
          <w:rFonts w:asciiTheme="majorHAnsi" w:hAnsiTheme="majorHAnsi" w:cstheme="majorHAnsi"/>
        </w:rPr>
        <w:t xml:space="preserve"> &lt; 0.0001 and </w:t>
      </w:r>
      <w:r w:rsidRPr="00B71EC5">
        <w:rPr>
          <w:rFonts w:asciiTheme="majorHAnsi" w:hAnsiTheme="majorHAnsi" w:cstheme="majorHAnsi"/>
          <w:i/>
          <w:iCs/>
        </w:rPr>
        <w:t>r</w:t>
      </w:r>
      <w:r w:rsidRPr="00B71EC5">
        <w:rPr>
          <w:rFonts w:asciiTheme="majorHAnsi" w:hAnsiTheme="majorHAnsi" w:cstheme="majorHAnsi"/>
        </w:rPr>
        <w:t xml:space="preserve"> = 0.62, </w:t>
      </w:r>
      <w:r w:rsidRPr="00B71EC5">
        <w:rPr>
          <w:rFonts w:asciiTheme="majorHAnsi" w:hAnsiTheme="majorHAnsi" w:cstheme="majorHAnsi"/>
          <w:i/>
          <w:iCs/>
        </w:rPr>
        <w:t>P</w:t>
      </w:r>
      <w:r w:rsidRPr="00B71EC5">
        <w:rPr>
          <w:rFonts w:asciiTheme="majorHAnsi" w:hAnsiTheme="majorHAnsi" w:cstheme="majorHAnsi"/>
        </w:rPr>
        <w:t xml:space="preserve"> &lt; 0.001, respectively), whereas multiple regression analysis with body mass index as cofactor (</w:t>
      </w:r>
      <w:r w:rsidRPr="00B71EC5">
        <w:rPr>
          <w:rFonts w:asciiTheme="majorHAnsi" w:hAnsiTheme="majorHAnsi" w:cstheme="majorHAnsi"/>
          <w:i/>
          <w:iCs/>
        </w:rPr>
        <w:t>β</w:t>
      </w:r>
      <w:r w:rsidRPr="00B71EC5">
        <w:rPr>
          <w:rFonts w:asciiTheme="majorHAnsi" w:hAnsiTheme="majorHAnsi" w:cstheme="majorHAnsi"/>
        </w:rPr>
        <w:t xml:space="preserve"> [95% confidence interval], </w:t>
      </w:r>
      <w:r w:rsidRPr="00B71EC5">
        <w:rPr>
          <w:rFonts w:asciiTheme="majorHAnsi" w:hAnsiTheme="majorHAnsi" w:cstheme="majorHAnsi"/>
          <w:i/>
          <w:iCs/>
        </w:rPr>
        <w:t>P</w:t>
      </w:r>
      <w:r w:rsidRPr="00B71EC5">
        <w:rPr>
          <w:rFonts w:asciiTheme="majorHAnsi" w:hAnsiTheme="majorHAnsi" w:cstheme="majorHAnsi"/>
        </w:rPr>
        <w:t xml:space="preserve"> value) demonstrated that FVC and FEV</w:t>
      </w:r>
      <w:r w:rsidRPr="00B71EC5">
        <w:rPr>
          <w:rFonts w:asciiTheme="majorHAnsi" w:hAnsiTheme="majorHAnsi" w:cstheme="majorHAnsi"/>
          <w:vertAlign w:val="subscript"/>
        </w:rPr>
        <w:t>1</w:t>
      </w:r>
      <w:r w:rsidRPr="00B71EC5">
        <w:rPr>
          <w:rFonts w:asciiTheme="majorHAnsi" w:hAnsiTheme="majorHAnsi" w:cstheme="majorHAnsi"/>
        </w:rPr>
        <w:t xml:space="preserve"> were significantly associated with age (-0.02 [-0.03 to -0.01], </w:t>
      </w:r>
      <w:r w:rsidRPr="00B71EC5">
        <w:rPr>
          <w:rFonts w:asciiTheme="majorHAnsi" w:hAnsiTheme="majorHAnsi" w:cstheme="majorHAnsi"/>
          <w:i/>
          <w:iCs/>
        </w:rPr>
        <w:t>P</w:t>
      </w:r>
      <w:r w:rsidRPr="00B71EC5">
        <w:rPr>
          <w:rFonts w:asciiTheme="majorHAnsi" w:hAnsiTheme="majorHAnsi" w:cstheme="majorHAnsi"/>
        </w:rPr>
        <w:t xml:space="preserve"> &lt; 0.0001 and -0.02 [-0.03 to -0.01], </w:t>
      </w:r>
      <w:r w:rsidRPr="00B71EC5">
        <w:rPr>
          <w:rFonts w:asciiTheme="majorHAnsi" w:hAnsiTheme="majorHAnsi" w:cstheme="majorHAnsi"/>
          <w:i/>
          <w:iCs/>
        </w:rPr>
        <w:t>P</w:t>
      </w:r>
      <w:r w:rsidRPr="00B71EC5">
        <w:rPr>
          <w:rFonts w:asciiTheme="majorHAnsi" w:hAnsiTheme="majorHAnsi" w:cstheme="majorHAnsi"/>
        </w:rPr>
        <w:t xml:space="preserve"> = 0.0030, respectively) and gender (0.41 [0.21 to 0.61], </w:t>
      </w:r>
      <w:r w:rsidRPr="00B71EC5">
        <w:rPr>
          <w:rFonts w:asciiTheme="majorHAnsi" w:hAnsiTheme="majorHAnsi" w:cstheme="majorHAnsi"/>
          <w:i/>
          <w:iCs/>
        </w:rPr>
        <w:t>P</w:t>
      </w:r>
      <w:r w:rsidRPr="00B71EC5">
        <w:rPr>
          <w:rFonts w:asciiTheme="majorHAnsi" w:hAnsiTheme="majorHAnsi" w:cstheme="majorHAnsi"/>
        </w:rPr>
        <w:t xml:space="preserve"> = 0.0002 and 0.34 [0.14 to 0.53], </w:t>
      </w:r>
      <w:r w:rsidRPr="00B71EC5">
        <w:rPr>
          <w:rFonts w:asciiTheme="majorHAnsi" w:hAnsiTheme="majorHAnsi" w:cstheme="majorHAnsi"/>
          <w:i/>
          <w:iCs/>
        </w:rPr>
        <w:t>P</w:t>
      </w:r>
      <w:r w:rsidRPr="00B71EC5">
        <w:rPr>
          <w:rFonts w:asciiTheme="majorHAnsi" w:hAnsiTheme="majorHAnsi" w:cstheme="majorHAnsi"/>
        </w:rPr>
        <w:t xml:space="preserve"> = 0.0012, respectively).</w:t>
      </w:r>
    </w:p>
    <w:p w14:paraId="29D76A27" w14:textId="77777777" w:rsidR="00E2593D" w:rsidRPr="00B71EC5" w:rsidRDefault="00E2593D" w:rsidP="00E2593D">
      <w:pPr>
        <w:rPr>
          <w:rFonts w:asciiTheme="majorHAnsi" w:hAnsiTheme="majorHAnsi" w:cstheme="majorHAnsi"/>
        </w:rPr>
      </w:pPr>
    </w:p>
    <w:p w14:paraId="4810185C"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&lt;0.05 with a significant correlation</w:t>
      </w:r>
    </w:p>
    <w:p w14:paraId="2C83521F" w14:textId="77777777" w:rsidR="00E2593D" w:rsidRPr="00B71EC5" w:rsidRDefault="00E2593D" w:rsidP="00E2593D">
      <w:pPr>
        <w:rPr>
          <w:rFonts w:asciiTheme="majorHAnsi" w:hAnsiTheme="majorHAnsi" w:cstheme="majorHAnsi"/>
        </w:rPr>
      </w:pPr>
    </w:p>
    <w:p w14:paraId="44F23ACA"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Abbreviations:</w:t>
      </w:r>
      <w:r w:rsidRPr="00B71EC5">
        <w:rPr>
          <w:rFonts w:asciiTheme="majorHAnsi" w:hAnsiTheme="majorHAnsi" w:cstheme="majorHAnsi"/>
        </w:rPr>
        <w:t xml:space="preserve"> CI, confidence interval;</w:t>
      </w:r>
      <w:r w:rsidRPr="00B71EC5">
        <w:rPr>
          <w:rFonts w:asciiTheme="majorHAnsi" w:hAnsiTheme="majorHAnsi" w:cstheme="majorHAnsi"/>
          <w:b/>
          <w:bCs/>
        </w:rPr>
        <w:t xml:space="preserve"> </w:t>
      </w:r>
      <w:r w:rsidRPr="00B71EC5">
        <w:rPr>
          <w:rFonts w:asciiTheme="majorHAnsi" w:hAnsiTheme="majorHAnsi" w:cstheme="majorHAnsi"/>
        </w:rPr>
        <w:t>F</w:t>
      </w:r>
      <w:r w:rsidRPr="00B71EC5">
        <w:rPr>
          <w:rFonts w:asciiTheme="majorHAnsi" w:hAnsiTheme="majorHAnsi" w:cstheme="majorHAnsi"/>
          <w:vertAlign w:val="subscript"/>
        </w:rPr>
        <w:t>E</w:t>
      </w:r>
      <w:r w:rsidRPr="00B71EC5">
        <w:rPr>
          <w:rFonts w:asciiTheme="majorHAnsi" w:hAnsiTheme="majorHAnsi" w:cstheme="majorHAnsi"/>
        </w:rPr>
        <w:t>NO, fractional exhaled nitric oxide; FEV</w:t>
      </w:r>
      <w:r w:rsidRPr="00B71EC5">
        <w:rPr>
          <w:rFonts w:asciiTheme="majorHAnsi" w:hAnsiTheme="majorHAnsi" w:cstheme="majorHAnsi"/>
          <w:vertAlign w:val="subscript"/>
        </w:rPr>
        <w:t>1</w:t>
      </w:r>
      <w:r w:rsidRPr="00B71EC5">
        <w:rPr>
          <w:rFonts w:asciiTheme="majorHAnsi" w:hAnsiTheme="majorHAnsi" w:cstheme="majorHAnsi"/>
        </w:rPr>
        <w:t>, forced expiratory volume in 1 second; FVC, forced vital capacity; Ig, immunoglobulin; WBC, white blood cells</w:t>
      </w:r>
    </w:p>
    <w:p w14:paraId="1BC634D2" w14:textId="77777777" w:rsidR="00E2593D" w:rsidRPr="00B71EC5" w:rsidRDefault="00E2593D" w:rsidP="00E2593D">
      <w:pPr>
        <w:widowControl/>
        <w:jc w:val="left"/>
        <w:rPr>
          <w:rFonts w:asciiTheme="majorHAnsi" w:hAnsiTheme="majorHAnsi" w:cstheme="majorHAnsi"/>
          <w:b/>
          <w:bCs/>
        </w:rPr>
      </w:pPr>
      <w:r w:rsidRPr="00B71EC5">
        <w:rPr>
          <w:rFonts w:asciiTheme="majorHAnsi" w:hAnsiTheme="majorHAnsi" w:cstheme="majorHAnsi"/>
          <w:b/>
          <w:bCs/>
        </w:rPr>
        <w:br w:type="page"/>
      </w:r>
    </w:p>
    <w:p w14:paraId="1DE5232C" w14:textId="77777777" w:rsidR="00E2593D" w:rsidRPr="00B71EC5" w:rsidRDefault="00E2593D" w:rsidP="00E2593D">
      <w:pPr>
        <w:widowControl/>
        <w:rPr>
          <w:rFonts w:asciiTheme="majorHAnsi" w:hAnsiTheme="majorHAnsi" w:cstheme="majorHAnsi"/>
          <w:b/>
          <w:bCs/>
        </w:rPr>
      </w:pPr>
      <w:r w:rsidRPr="00B71EC5">
        <w:rPr>
          <w:rFonts w:asciiTheme="majorHAnsi" w:hAnsiTheme="majorHAnsi" w:cstheme="majorHAnsi"/>
          <w:b/>
          <w:bCs/>
        </w:rPr>
        <w:lastRenderedPageBreak/>
        <w:t xml:space="preserve">Supplementary </w:t>
      </w:r>
      <w:r w:rsidRPr="00B71EC5">
        <w:rPr>
          <w:rFonts w:asciiTheme="majorHAnsi" w:hAnsiTheme="majorHAnsi" w:cstheme="majorHAnsi" w:hint="eastAsia"/>
          <w:b/>
          <w:bCs/>
        </w:rPr>
        <w:t>T</w:t>
      </w:r>
      <w:r w:rsidRPr="00B71EC5">
        <w:rPr>
          <w:rFonts w:asciiTheme="majorHAnsi" w:hAnsiTheme="majorHAnsi" w:cstheme="majorHAnsi"/>
          <w:b/>
          <w:bCs/>
        </w:rPr>
        <w:t>able 3.</w:t>
      </w:r>
      <w:r w:rsidRPr="00B71EC5">
        <w:rPr>
          <w:rFonts w:asciiTheme="majorHAnsi" w:hAnsiTheme="majorHAnsi" w:cstheme="majorHAnsi" w:hint="eastAsia"/>
          <w:b/>
          <w:bCs/>
        </w:rPr>
        <w:t xml:space="preserve"> </w:t>
      </w:r>
      <w:bookmarkStart w:id="1" w:name="_Hlk114033418"/>
      <w:r w:rsidRPr="00B71EC5">
        <w:rPr>
          <w:rFonts w:asciiTheme="majorHAnsi" w:hAnsiTheme="majorHAnsi" w:cstheme="majorHAnsi"/>
          <w:b/>
          <w:bCs/>
        </w:rPr>
        <w:t>The correlation between the PROs and characteristics before treatment</w:t>
      </w:r>
      <w:bookmarkEnd w:id="1"/>
    </w:p>
    <w:p w14:paraId="7A832260" w14:textId="77777777" w:rsidR="00E2593D" w:rsidRPr="00B71EC5" w:rsidRDefault="00E2593D" w:rsidP="00E2593D">
      <w:pPr>
        <w:widowControl/>
        <w:rPr>
          <w:rFonts w:asciiTheme="majorHAnsi" w:hAnsiTheme="majorHAnsi" w:cstheme="majorHAnsi"/>
          <w:b/>
          <w:bCs/>
        </w:rPr>
      </w:pPr>
    </w:p>
    <w:p w14:paraId="13CAC373" w14:textId="77777777" w:rsidR="00E2593D" w:rsidRPr="00B71EC5" w:rsidRDefault="00E2593D" w:rsidP="00E2593D">
      <w:pPr>
        <w:widowControl/>
        <w:rPr>
          <w:rFonts w:asciiTheme="majorHAnsi" w:hAnsiTheme="majorHAnsi" w:cstheme="majorHAnsi"/>
          <w:b/>
          <w:bCs/>
        </w:rPr>
      </w:pPr>
      <w:r w:rsidRPr="00B71EC5">
        <w:rPr>
          <w:rFonts w:asciiTheme="majorHAnsi" w:hAnsiTheme="majorHAnsi" w:cstheme="majorHAnsi"/>
          <w:b/>
          <w:bCs/>
        </w:rPr>
        <w:t xml:space="preserve">A) Unadjusted correlation between the PROs and characteristics </w:t>
      </w:r>
      <w:bookmarkStart w:id="2" w:name="_Hlk114682939"/>
      <w:r w:rsidRPr="00B71EC5">
        <w:rPr>
          <w:rFonts w:asciiTheme="majorHAnsi" w:hAnsiTheme="majorHAnsi" w:cstheme="majorHAnsi"/>
          <w:b/>
          <w:bCs/>
        </w:rPr>
        <w:t>using Spearman’s test.</w:t>
      </w:r>
    </w:p>
    <w:tbl>
      <w:tblPr>
        <w:tblStyle w:val="TableGrid"/>
        <w:tblW w:w="8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1"/>
        <w:gridCol w:w="700"/>
        <w:gridCol w:w="983"/>
        <w:gridCol w:w="280"/>
        <w:gridCol w:w="701"/>
        <w:gridCol w:w="841"/>
        <w:gridCol w:w="281"/>
        <w:gridCol w:w="701"/>
        <w:gridCol w:w="778"/>
      </w:tblGrid>
      <w:tr w:rsidR="00E2593D" w:rsidRPr="00B71EC5" w14:paraId="2EE0DAD2" w14:textId="77777777" w:rsidTr="009F3060">
        <w:trPr>
          <w:trHeight w:val="254"/>
        </w:trPr>
        <w:tc>
          <w:tcPr>
            <w:tcW w:w="2941" w:type="dxa"/>
            <w:vMerge w:val="restart"/>
            <w:tcBorders>
              <w:top w:val="single" w:sz="4" w:space="0" w:color="auto"/>
            </w:tcBorders>
            <w:noWrap/>
            <w:vAlign w:val="center"/>
            <w:hideMark/>
          </w:tcPr>
          <w:bookmarkEnd w:id="2"/>
          <w:p w14:paraId="64B8CEF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haracteristics</w:t>
            </w:r>
          </w:p>
        </w:tc>
        <w:tc>
          <w:tcPr>
            <w:tcW w:w="281" w:type="dxa"/>
            <w:tcBorders>
              <w:top w:val="single" w:sz="4" w:space="0" w:color="auto"/>
            </w:tcBorders>
            <w:noWrap/>
            <w:vAlign w:val="center"/>
            <w:hideMark/>
          </w:tcPr>
          <w:p w14:paraId="20E7EE4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683" w:type="dxa"/>
            <w:gridSpan w:val="2"/>
            <w:tcBorders>
              <w:top w:val="single" w:sz="4" w:space="0" w:color="auto"/>
              <w:bottom w:val="single" w:sz="4" w:space="0" w:color="auto"/>
            </w:tcBorders>
            <w:noWrap/>
            <w:vAlign w:val="center"/>
            <w:hideMark/>
          </w:tcPr>
          <w:p w14:paraId="7CAD2E3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ACT</w:t>
            </w:r>
          </w:p>
        </w:tc>
        <w:tc>
          <w:tcPr>
            <w:tcW w:w="280" w:type="dxa"/>
            <w:tcBorders>
              <w:top w:val="single" w:sz="4" w:space="0" w:color="auto"/>
            </w:tcBorders>
            <w:noWrap/>
            <w:vAlign w:val="center"/>
            <w:hideMark/>
          </w:tcPr>
          <w:p w14:paraId="1AD33A65"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542" w:type="dxa"/>
            <w:gridSpan w:val="2"/>
            <w:tcBorders>
              <w:top w:val="single" w:sz="4" w:space="0" w:color="auto"/>
              <w:bottom w:val="single" w:sz="4" w:space="0" w:color="auto"/>
            </w:tcBorders>
            <w:noWrap/>
            <w:vAlign w:val="center"/>
            <w:hideMark/>
          </w:tcPr>
          <w:p w14:paraId="3473E79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Daytime VAS</w:t>
            </w:r>
          </w:p>
        </w:tc>
        <w:tc>
          <w:tcPr>
            <w:tcW w:w="281" w:type="dxa"/>
            <w:tcBorders>
              <w:top w:val="single" w:sz="4" w:space="0" w:color="auto"/>
            </w:tcBorders>
            <w:noWrap/>
            <w:vAlign w:val="center"/>
            <w:hideMark/>
          </w:tcPr>
          <w:p w14:paraId="5D878C5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479" w:type="dxa"/>
            <w:gridSpan w:val="2"/>
            <w:tcBorders>
              <w:top w:val="single" w:sz="4" w:space="0" w:color="auto"/>
              <w:bottom w:val="single" w:sz="4" w:space="0" w:color="auto"/>
            </w:tcBorders>
            <w:noWrap/>
            <w:vAlign w:val="center"/>
            <w:hideMark/>
          </w:tcPr>
          <w:p w14:paraId="341F468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Nighttime VAS</w:t>
            </w:r>
          </w:p>
        </w:tc>
      </w:tr>
      <w:tr w:rsidR="00E2593D" w:rsidRPr="00B71EC5" w14:paraId="5CB222D1" w14:textId="77777777" w:rsidTr="009F3060">
        <w:trPr>
          <w:trHeight w:val="254"/>
        </w:trPr>
        <w:tc>
          <w:tcPr>
            <w:tcW w:w="2941" w:type="dxa"/>
            <w:vMerge/>
            <w:tcBorders>
              <w:bottom w:val="double" w:sz="4" w:space="0" w:color="auto"/>
            </w:tcBorders>
            <w:noWrap/>
            <w:vAlign w:val="center"/>
            <w:hideMark/>
          </w:tcPr>
          <w:p w14:paraId="03376BD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81" w:type="dxa"/>
            <w:tcBorders>
              <w:bottom w:val="double" w:sz="4" w:space="0" w:color="auto"/>
            </w:tcBorders>
            <w:noWrap/>
            <w:vAlign w:val="center"/>
            <w:hideMark/>
          </w:tcPr>
          <w:p w14:paraId="00316191"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tcBorders>
              <w:top w:val="single" w:sz="4" w:space="0" w:color="auto"/>
              <w:bottom w:val="double" w:sz="4" w:space="0" w:color="auto"/>
            </w:tcBorders>
            <w:noWrap/>
            <w:vAlign w:val="center"/>
            <w:hideMark/>
          </w:tcPr>
          <w:p w14:paraId="0178A337"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hint="eastAsia"/>
                <w:i/>
                <w:iCs/>
                <w:sz w:val="16"/>
                <w:szCs w:val="16"/>
              </w:rPr>
              <w:t>r</w:t>
            </w:r>
          </w:p>
        </w:tc>
        <w:tc>
          <w:tcPr>
            <w:tcW w:w="983" w:type="dxa"/>
            <w:tcBorders>
              <w:top w:val="single" w:sz="4" w:space="0" w:color="auto"/>
              <w:bottom w:val="double" w:sz="4" w:space="0" w:color="auto"/>
            </w:tcBorders>
            <w:noWrap/>
            <w:vAlign w:val="center"/>
            <w:hideMark/>
          </w:tcPr>
          <w:p w14:paraId="0C1A2D8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280" w:type="dxa"/>
            <w:tcBorders>
              <w:bottom w:val="double" w:sz="4" w:space="0" w:color="auto"/>
            </w:tcBorders>
            <w:noWrap/>
            <w:vAlign w:val="center"/>
            <w:hideMark/>
          </w:tcPr>
          <w:p w14:paraId="635222C4"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top w:val="single" w:sz="4" w:space="0" w:color="auto"/>
              <w:bottom w:val="double" w:sz="4" w:space="0" w:color="auto"/>
            </w:tcBorders>
            <w:noWrap/>
            <w:vAlign w:val="center"/>
            <w:hideMark/>
          </w:tcPr>
          <w:p w14:paraId="610CA110"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r</w:t>
            </w:r>
          </w:p>
        </w:tc>
        <w:tc>
          <w:tcPr>
            <w:tcW w:w="841" w:type="dxa"/>
            <w:tcBorders>
              <w:top w:val="single" w:sz="4" w:space="0" w:color="auto"/>
              <w:bottom w:val="double" w:sz="4" w:space="0" w:color="auto"/>
            </w:tcBorders>
            <w:noWrap/>
            <w:vAlign w:val="center"/>
            <w:hideMark/>
          </w:tcPr>
          <w:p w14:paraId="3C8BC27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281" w:type="dxa"/>
            <w:tcBorders>
              <w:bottom w:val="double" w:sz="4" w:space="0" w:color="auto"/>
            </w:tcBorders>
            <w:noWrap/>
            <w:vAlign w:val="center"/>
            <w:hideMark/>
          </w:tcPr>
          <w:p w14:paraId="58B15A4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top w:val="single" w:sz="4" w:space="0" w:color="auto"/>
              <w:bottom w:val="double" w:sz="4" w:space="0" w:color="auto"/>
            </w:tcBorders>
            <w:noWrap/>
            <w:vAlign w:val="center"/>
            <w:hideMark/>
          </w:tcPr>
          <w:p w14:paraId="26E03A78"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r</w:t>
            </w:r>
          </w:p>
        </w:tc>
        <w:tc>
          <w:tcPr>
            <w:tcW w:w="778" w:type="dxa"/>
            <w:tcBorders>
              <w:top w:val="single" w:sz="4" w:space="0" w:color="auto"/>
              <w:bottom w:val="double" w:sz="4" w:space="0" w:color="auto"/>
            </w:tcBorders>
            <w:noWrap/>
            <w:vAlign w:val="center"/>
            <w:hideMark/>
          </w:tcPr>
          <w:p w14:paraId="032FD2A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r>
      <w:tr w:rsidR="00E2593D" w:rsidRPr="00B71EC5" w14:paraId="7FD2E184" w14:textId="77777777" w:rsidTr="009F3060">
        <w:trPr>
          <w:trHeight w:val="254"/>
        </w:trPr>
        <w:tc>
          <w:tcPr>
            <w:tcW w:w="2941" w:type="dxa"/>
            <w:tcBorders>
              <w:top w:val="double" w:sz="4" w:space="0" w:color="auto"/>
            </w:tcBorders>
            <w:noWrap/>
            <w:vAlign w:val="center"/>
            <w:hideMark/>
          </w:tcPr>
          <w:p w14:paraId="38EEA25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Age, year</w:t>
            </w:r>
          </w:p>
        </w:tc>
        <w:tc>
          <w:tcPr>
            <w:tcW w:w="281" w:type="dxa"/>
            <w:tcBorders>
              <w:top w:val="double" w:sz="4" w:space="0" w:color="auto"/>
            </w:tcBorders>
            <w:noWrap/>
            <w:vAlign w:val="center"/>
            <w:hideMark/>
          </w:tcPr>
          <w:p w14:paraId="35D5C79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tcBorders>
              <w:top w:val="double" w:sz="4" w:space="0" w:color="auto"/>
            </w:tcBorders>
            <w:noWrap/>
            <w:vAlign w:val="center"/>
            <w:hideMark/>
          </w:tcPr>
          <w:p w14:paraId="6557586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-0.08</w:t>
            </w:r>
          </w:p>
        </w:tc>
        <w:tc>
          <w:tcPr>
            <w:tcW w:w="983" w:type="dxa"/>
            <w:tcBorders>
              <w:top w:val="double" w:sz="4" w:space="0" w:color="auto"/>
            </w:tcBorders>
            <w:noWrap/>
            <w:vAlign w:val="center"/>
            <w:hideMark/>
          </w:tcPr>
          <w:p w14:paraId="62E7521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w:t>
            </w:r>
          </w:p>
        </w:tc>
        <w:tc>
          <w:tcPr>
            <w:tcW w:w="280" w:type="dxa"/>
            <w:tcBorders>
              <w:top w:val="double" w:sz="4" w:space="0" w:color="auto"/>
            </w:tcBorders>
            <w:noWrap/>
            <w:vAlign w:val="center"/>
            <w:hideMark/>
          </w:tcPr>
          <w:p w14:paraId="5F46158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top w:val="double" w:sz="4" w:space="0" w:color="auto"/>
            </w:tcBorders>
            <w:noWrap/>
            <w:vAlign w:val="center"/>
            <w:hideMark/>
          </w:tcPr>
          <w:p w14:paraId="1EB5951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tc>
        <w:tc>
          <w:tcPr>
            <w:tcW w:w="841" w:type="dxa"/>
            <w:tcBorders>
              <w:top w:val="double" w:sz="4" w:space="0" w:color="auto"/>
            </w:tcBorders>
            <w:noWrap/>
            <w:vAlign w:val="center"/>
            <w:hideMark/>
          </w:tcPr>
          <w:p w14:paraId="37258F8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w:t>
            </w:r>
          </w:p>
        </w:tc>
        <w:tc>
          <w:tcPr>
            <w:tcW w:w="281" w:type="dxa"/>
            <w:tcBorders>
              <w:top w:val="double" w:sz="4" w:space="0" w:color="auto"/>
            </w:tcBorders>
            <w:noWrap/>
            <w:vAlign w:val="center"/>
            <w:hideMark/>
          </w:tcPr>
          <w:p w14:paraId="36FF6D9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top w:val="double" w:sz="4" w:space="0" w:color="auto"/>
            </w:tcBorders>
            <w:noWrap/>
            <w:vAlign w:val="center"/>
            <w:hideMark/>
          </w:tcPr>
          <w:p w14:paraId="001CA50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tc>
        <w:tc>
          <w:tcPr>
            <w:tcW w:w="778" w:type="dxa"/>
            <w:tcBorders>
              <w:top w:val="double" w:sz="4" w:space="0" w:color="auto"/>
            </w:tcBorders>
            <w:noWrap/>
            <w:vAlign w:val="center"/>
            <w:hideMark/>
          </w:tcPr>
          <w:p w14:paraId="65F4EA7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w:t>
            </w:r>
          </w:p>
        </w:tc>
      </w:tr>
      <w:tr w:rsidR="00E2593D" w:rsidRPr="00B71EC5" w14:paraId="4FBF015F" w14:textId="77777777" w:rsidTr="009F3060">
        <w:trPr>
          <w:trHeight w:val="254"/>
        </w:trPr>
        <w:tc>
          <w:tcPr>
            <w:tcW w:w="2941" w:type="dxa"/>
            <w:noWrap/>
            <w:vAlign w:val="center"/>
            <w:hideMark/>
          </w:tcPr>
          <w:p w14:paraId="582285D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281" w:type="dxa"/>
            <w:noWrap/>
            <w:vAlign w:val="center"/>
            <w:hideMark/>
          </w:tcPr>
          <w:p w14:paraId="3F75000A"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068F5A4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-0.06</w:t>
            </w:r>
          </w:p>
        </w:tc>
        <w:tc>
          <w:tcPr>
            <w:tcW w:w="983" w:type="dxa"/>
            <w:noWrap/>
            <w:vAlign w:val="center"/>
            <w:hideMark/>
          </w:tcPr>
          <w:p w14:paraId="4487E73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0.7</w:t>
            </w:r>
          </w:p>
        </w:tc>
        <w:tc>
          <w:tcPr>
            <w:tcW w:w="280" w:type="dxa"/>
            <w:noWrap/>
            <w:vAlign w:val="center"/>
            <w:hideMark/>
          </w:tcPr>
          <w:p w14:paraId="2CBDAEA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03E2F53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0.07</w:t>
            </w:r>
          </w:p>
        </w:tc>
        <w:tc>
          <w:tcPr>
            <w:tcW w:w="841" w:type="dxa"/>
            <w:noWrap/>
            <w:vAlign w:val="center"/>
            <w:hideMark/>
          </w:tcPr>
          <w:p w14:paraId="34E54A8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0.6</w:t>
            </w:r>
          </w:p>
        </w:tc>
        <w:tc>
          <w:tcPr>
            <w:tcW w:w="281" w:type="dxa"/>
            <w:noWrap/>
            <w:vAlign w:val="center"/>
            <w:hideMark/>
          </w:tcPr>
          <w:p w14:paraId="5B6985F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7A4656C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0.08</w:t>
            </w:r>
          </w:p>
        </w:tc>
        <w:tc>
          <w:tcPr>
            <w:tcW w:w="778" w:type="dxa"/>
            <w:noWrap/>
            <w:vAlign w:val="center"/>
            <w:hideMark/>
          </w:tcPr>
          <w:p w14:paraId="777B497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0.6</w:t>
            </w:r>
          </w:p>
        </w:tc>
      </w:tr>
      <w:tr w:rsidR="00E2593D" w:rsidRPr="00B71EC5" w14:paraId="2B0CD116" w14:textId="77777777" w:rsidTr="009F3060">
        <w:trPr>
          <w:trHeight w:val="254"/>
        </w:trPr>
        <w:tc>
          <w:tcPr>
            <w:tcW w:w="2941" w:type="dxa"/>
            <w:noWrap/>
            <w:vAlign w:val="center"/>
          </w:tcPr>
          <w:p w14:paraId="6DA485E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eastAsia="Yu Gothic" w:hAnsiTheme="majorHAnsi" w:cstheme="majorHAnsi"/>
                <w:kern w:val="0"/>
                <w:sz w:val="16"/>
                <w:szCs w:val="16"/>
              </w:rPr>
              <w:t>White blood cells count, x10</w:t>
            </w:r>
            <w:r w:rsidRPr="00B71EC5">
              <w:rPr>
                <w:rFonts w:asciiTheme="majorHAnsi" w:eastAsia="Yu Gothic" w:hAnsiTheme="majorHAnsi" w:cstheme="majorHAnsi"/>
                <w:kern w:val="0"/>
                <w:sz w:val="16"/>
                <w:szCs w:val="16"/>
                <w:vertAlign w:val="superscript"/>
              </w:rPr>
              <w:t>9</w:t>
            </w:r>
            <w:r w:rsidRPr="00B71EC5">
              <w:rPr>
                <w:rFonts w:asciiTheme="majorHAnsi" w:eastAsia="Yu Gothic" w:hAnsiTheme="majorHAnsi" w:cstheme="majorHAnsi"/>
                <w:kern w:val="0"/>
                <w:sz w:val="16"/>
                <w:szCs w:val="16"/>
              </w:rPr>
              <w:t>cells/L</w:t>
            </w:r>
          </w:p>
        </w:tc>
        <w:tc>
          <w:tcPr>
            <w:tcW w:w="281" w:type="dxa"/>
            <w:noWrap/>
            <w:vAlign w:val="center"/>
          </w:tcPr>
          <w:p w14:paraId="5BB2F54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tcPr>
          <w:p w14:paraId="7B79259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0.44</w:t>
            </w:r>
          </w:p>
        </w:tc>
        <w:tc>
          <w:tcPr>
            <w:tcW w:w="983" w:type="dxa"/>
            <w:noWrap/>
            <w:vAlign w:val="center"/>
          </w:tcPr>
          <w:p w14:paraId="71A33E6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.0024*</w:t>
            </w:r>
          </w:p>
        </w:tc>
        <w:tc>
          <w:tcPr>
            <w:tcW w:w="280" w:type="dxa"/>
            <w:noWrap/>
            <w:vAlign w:val="center"/>
          </w:tcPr>
          <w:p w14:paraId="1E9D289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0E2C085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0.32</w:t>
            </w:r>
          </w:p>
        </w:tc>
        <w:tc>
          <w:tcPr>
            <w:tcW w:w="841" w:type="dxa"/>
            <w:noWrap/>
            <w:vAlign w:val="center"/>
          </w:tcPr>
          <w:p w14:paraId="4A48F4B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.0222*</w:t>
            </w:r>
          </w:p>
        </w:tc>
        <w:tc>
          <w:tcPr>
            <w:tcW w:w="281" w:type="dxa"/>
            <w:noWrap/>
            <w:vAlign w:val="center"/>
          </w:tcPr>
          <w:p w14:paraId="6BE17ED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44CB5D2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w:t>
            </w:r>
            <w:r w:rsidRPr="00B71EC5">
              <w:rPr>
                <w:rFonts w:asciiTheme="majorHAnsi" w:hAnsiTheme="majorHAnsi" w:cstheme="majorHAnsi" w:hint="eastAsia"/>
                <w:sz w:val="16"/>
                <w:szCs w:val="16"/>
              </w:rPr>
              <w:t>0</w:t>
            </w:r>
            <w:r w:rsidRPr="00B71EC5">
              <w:rPr>
                <w:rFonts w:asciiTheme="majorHAnsi" w:hAnsiTheme="majorHAnsi" w:cstheme="majorHAnsi"/>
                <w:sz w:val="16"/>
                <w:szCs w:val="16"/>
              </w:rPr>
              <w:t>.50</w:t>
            </w:r>
          </w:p>
        </w:tc>
        <w:tc>
          <w:tcPr>
            <w:tcW w:w="778" w:type="dxa"/>
            <w:noWrap/>
            <w:vAlign w:val="center"/>
          </w:tcPr>
          <w:p w14:paraId="48C0E48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.0006*</w:t>
            </w:r>
          </w:p>
        </w:tc>
      </w:tr>
      <w:tr w:rsidR="00E2593D" w:rsidRPr="00B71EC5" w14:paraId="7969C489" w14:textId="77777777" w:rsidTr="009F3060">
        <w:trPr>
          <w:trHeight w:val="254"/>
        </w:trPr>
        <w:tc>
          <w:tcPr>
            <w:tcW w:w="2941" w:type="dxa"/>
            <w:noWrap/>
            <w:vAlign w:val="center"/>
            <w:hideMark/>
          </w:tcPr>
          <w:p w14:paraId="25BE06F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 Eosinophils, %</w:t>
            </w:r>
          </w:p>
        </w:tc>
        <w:tc>
          <w:tcPr>
            <w:tcW w:w="281" w:type="dxa"/>
            <w:noWrap/>
            <w:vAlign w:val="center"/>
            <w:hideMark/>
          </w:tcPr>
          <w:p w14:paraId="061F1B7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726E3C6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-0.08</w:t>
            </w:r>
          </w:p>
        </w:tc>
        <w:tc>
          <w:tcPr>
            <w:tcW w:w="983" w:type="dxa"/>
            <w:noWrap/>
            <w:vAlign w:val="center"/>
            <w:hideMark/>
          </w:tcPr>
          <w:p w14:paraId="0A0F81B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0.6</w:t>
            </w:r>
          </w:p>
        </w:tc>
        <w:tc>
          <w:tcPr>
            <w:tcW w:w="280" w:type="dxa"/>
            <w:noWrap/>
            <w:vAlign w:val="center"/>
            <w:hideMark/>
          </w:tcPr>
          <w:p w14:paraId="0FF0757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16D644B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0.13</w:t>
            </w:r>
          </w:p>
        </w:tc>
        <w:tc>
          <w:tcPr>
            <w:tcW w:w="841" w:type="dxa"/>
            <w:noWrap/>
            <w:vAlign w:val="center"/>
            <w:hideMark/>
          </w:tcPr>
          <w:p w14:paraId="35172A6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w:t>
            </w:r>
          </w:p>
        </w:tc>
        <w:tc>
          <w:tcPr>
            <w:tcW w:w="281" w:type="dxa"/>
            <w:noWrap/>
            <w:vAlign w:val="center"/>
            <w:hideMark/>
          </w:tcPr>
          <w:p w14:paraId="54C35A6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65712F0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0.10</w:t>
            </w:r>
          </w:p>
        </w:tc>
        <w:tc>
          <w:tcPr>
            <w:tcW w:w="778" w:type="dxa"/>
            <w:noWrap/>
            <w:vAlign w:val="center"/>
            <w:hideMark/>
          </w:tcPr>
          <w:p w14:paraId="4227516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0.5</w:t>
            </w:r>
          </w:p>
        </w:tc>
      </w:tr>
      <w:tr w:rsidR="00E2593D" w:rsidRPr="00B71EC5" w14:paraId="31B41741" w14:textId="77777777" w:rsidTr="009F3060">
        <w:trPr>
          <w:trHeight w:val="254"/>
        </w:trPr>
        <w:tc>
          <w:tcPr>
            <w:tcW w:w="2941" w:type="dxa"/>
            <w:noWrap/>
            <w:vAlign w:val="center"/>
          </w:tcPr>
          <w:p w14:paraId="69A5B4D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 Neutrophils, %</w:t>
            </w:r>
          </w:p>
        </w:tc>
        <w:tc>
          <w:tcPr>
            <w:tcW w:w="281" w:type="dxa"/>
            <w:noWrap/>
            <w:vAlign w:val="center"/>
          </w:tcPr>
          <w:p w14:paraId="1517FD6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tcPr>
          <w:p w14:paraId="5461ACC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0.16</w:t>
            </w:r>
          </w:p>
        </w:tc>
        <w:tc>
          <w:tcPr>
            <w:tcW w:w="983" w:type="dxa"/>
            <w:noWrap/>
            <w:vAlign w:val="center"/>
          </w:tcPr>
          <w:p w14:paraId="422DAC3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280" w:type="dxa"/>
            <w:noWrap/>
            <w:vAlign w:val="center"/>
          </w:tcPr>
          <w:p w14:paraId="6D3407E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0021026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0.12</w:t>
            </w:r>
          </w:p>
        </w:tc>
        <w:tc>
          <w:tcPr>
            <w:tcW w:w="841" w:type="dxa"/>
            <w:noWrap/>
            <w:vAlign w:val="center"/>
          </w:tcPr>
          <w:p w14:paraId="0D6664F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c>
          <w:tcPr>
            <w:tcW w:w="281" w:type="dxa"/>
            <w:noWrap/>
            <w:vAlign w:val="center"/>
          </w:tcPr>
          <w:p w14:paraId="2C3C240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1A3E457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0.06</w:t>
            </w:r>
          </w:p>
        </w:tc>
        <w:tc>
          <w:tcPr>
            <w:tcW w:w="778" w:type="dxa"/>
            <w:noWrap/>
            <w:vAlign w:val="center"/>
          </w:tcPr>
          <w:p w14:paraId="61FC938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r>
      <w:tr w:rsidR="00E2593D" w:rsidRPr="00B71EC5" w14:paraId="06211EBE" w14:textId="77777777" w:rsidTr="009F3060">
        <w:trPr>
          <w:trHeight w:val="254"/>
        </w:trPr>
        <w:tc>
          <w:tcPr>
            <w:tcW w:w="2941" w:type="dxa"/>
            <w:noWrap/>
            <w:vAlign w:val="center"/>
            <w:hideMark/>
          </w:tcPr>
          <w:p w14:paraId="64ECEC7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Serum total IgE levels, IU/mL</w:t>
            </w:r>
          </w:p>
        </w:tc>
        <w:tc>
          <w:tcPr>
            <w:tcW w:w="281" w:type="dxa"/>
            <w:noWrap/>
            <w:vAlign w:val="center"/>
            <w:hideMark/>
          </w:tcPr>
          <w:p w14:paraId="7038282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356976B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0.09</w:t>
            </w:r>
          </w:p>
        </w:tc>
        <w:tc>
          <w:tcPr>
            <w:tcW w:w="983" w:type="dxa"/>
            <w:noWrap/>
            <w:vAlign w:val="center"/>
            <w:hideMark/>
          </w:tcPr>
          <w:p w14:paraId="29FB87B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0.8</w:t>
            </w:r>
          </w:p>
        </w:tc>
        <w:tc>
          <w:tcPr>
            <w:tcW w:w="280" w:type="dxa"/>
            <w:noWrap/>
            <w:vAlign w:val="center"/>
            <w:hideMark/>
          </w:tcPr>
          <w:p w14:paraId="31927DC1"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5BEF1BC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-0.03</w:t>
            </w:r>
          </w:p>
        </w:tc>
        <w:tc>
          <w:tcPr>
            <w:tcW w:w="841" w:type="dxa"/>
            <w:noWrap/>
            <w:vAlign w:val="center"/>
            <w:hideMark/>
          </w:tcPr>
          <w:p w14:paraId="7F09396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0.8</w:t>
            </w:r>
          </w:p>
        </w:tc>
        <w:tc>
          <w:tcPr>
            <w:tcW w:w="281" w:type="dxa"/>
            <w:noWrap/>
            <w:vAlign w:val="center"/>
            <w:hideMark/>
          </w:tcPr>
          <w:p w14:paraId="1FECAA7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5553928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-0.33</w:t>
            </w:r>
          </w:p>
        </w:tc>
        <w:tc>
          <w:tcPr>
            <w:tcW w:w="778" w:type="dxa"/>
            <w:noWrap/>
            <w:vAlign w:val="center"/>
            <w:hideMark/>
          </w:tcPr>
          <w:p w14:paraId="0229515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0.0152*</w:t>
            </w:r>
          </w:p>
        </w:tc>
      </w:tr>
      <w:tr w:rsidR="00E2593D" w:rsidRPr="00B71EC5" w14:paraId="0B6BABBD" w14:textId="77777777" w:rsidTr="009F3060">
        <w:trPr>
          <w:trHeight w:val="254"/>
        </w:trPr>
        <w:tc>
          <w:tcPr>
            <w:tcW w:w="2941" w:type="dxa"/>
            <w:noWrap/>
            <w:vAlign w:val="center"/>
            <w:hideMark/>
          </w:tcPr>
          <w:p w14:paraId="3FA506B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281" w:type="dxa"/>
            <w:noWrap/>
            <w:vAlign w:val="center"/>
            <w:hideMark/>
          </w:tcPr>
          <w:p w14:paraId="3900557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5CDBBED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0.23</w:t>
            </w:r>
          </w:p>
        </w:tc>
        <w:tc>
          <w:tcPr>
            <w:tcW w:w="983" w:type="dxa"/>
            <w:noWrap/>
            <w:vAlign w:val="center"/>
            <w:hideMark/>
          </w:tcPr>
          <w:p w14:paraId="7534838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w:t>
            </w:r>
          </w:p>
        </w:tc>
        <w:tc>
          <w:tcPr>
            <w:tcW w:w="280" w:type="dxa"/>
            <w:noWrap/>
            <w:vAlign w:val="center"/>
            <w:hideMark/>
          </w:tcPr>
          <w:p w14:paraId="7AA610C7"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4FDE9A8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-0.41</w:t>
            </w:r>
          </w:p>
        </w:tc>
        <w:tc>
          <w:tcPr>
            <w:tcW w:w="841" w:type="dxa"/>
            <w:noWrap/>
            <w:vAlign w:val="center"/>
            <w:hideMark/>
          </w:tcPr>
          <w:p w14:paraId="29DC019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0.0019*</w:t>
            </w:r>
          </w:p>
        </w:tc>
        <w:tc>
          <w:tcPr>
            <w:tcW w:w="281" w:type="dxa"/>
            <w:noWrap/>
            <w:vAlign w:val="center"/>
            <w:hideMark/>
          </w:tcPr>
          <w:p w14:paraId="7835ED0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47D3D47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tc>
        <w:tc>
          <w:tcPr>
            <w:tcW w:w="778" w:type="dxa"/>
            <w:noWrap/>
            <w:vAlign w:val="center"/>
            <w:hideMark/>
          </w:tcPr>
          <w:p w14:paraId="248B348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w:t>
            </w:r>
          </w:p>
        </w:tc>
      </w:tr>
      <w:tr w:rsidR="00E2593D" w:rsidRPr="00B71EC5" w14:paraId="65F44A34" w14:textId="77777777" w:rsidTr="009F3060">
        <w:trPr>
          <w:trHeight w:val="254"/>
        </w:trPr>
        <w:tc>
          <w:tcPr>
            <w:tcW w:w="2941" w:type="dxa"/>
            <w:noWrap/>
            <w:vAlign w:val="center"/>
          </w:tcPr>
          <w:p w14:paraId="3CA8331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FVC, L</w:t>
            </w:r>
          </w:p>
        </w:tc>
        <w:tc>
          <w:tcPr>
            <w:tcW w:w="281" w:type="dxa"/>
            <w:noWrap/>
            <w:vAlign w:val="center"/>
          </w:tcPr>
          <w:p w14:paraId="1BBC295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tcPr>
          <w:p w14:paraId="1C8A7C0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0.12</w:t>
            </w:r>
          </w:p>
        </w:tc>
        <w:tc>
          <w:tcPr>
            <w:tcW w:w="983" w:type="dxa"/>
            <w:noWrap/>
            <w:vAlign w:val="center"/>
          </w:tcPr>
          <w:p w14:paraId="07C4930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c>
          <w:tcPr>
            <w:tcW w:w="280" w:type="dxa"/>
            <w:noWrap/>
            <w:vAlign w:val="center"/>
          </w:tcPr>
          <w:p w14:paraId="1B482FE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3B62A70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0.27</w:t>
            </w:r>
          </w:p>
        </w:tc>
        <w:tc>
          <w:tcPr>
            <w:tcW w:w="841" w:type="dxa"/>
            <w:noWrap/>
            <w:vAlign w:val="center"/>
          </w:tcPr>
          <w:p w14:paraId="52ADB56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.0446*</w:t>
            </w:r>
          </w:p>
        </w:tc>
        <w:tc>
          <w:tcPr>
            <w:tcW w:w="281" w:type="dxa"/>
            <w:noWrap/>
            <w:vAlign w:val="center"/>
          </w:tcPr>
          <w:p w14:paraId="6D14A9F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4CC99DD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0.11</w:t>
            </w:r>
          </w:p>
        </w:tc>
        <w:tc>
          <w:tcPr>
            <w:tcW w:w="778" w:type="dxa"/>
            <w:noWrap/>
            <w:vAlign w:val="center"/>
          </w:tcPr>
          <w:p w14:paraId="6DB8CF4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r>
      <w:tr w:rsidR="00E2593D" w:rsidRPr="00B71EC5" w14:paraId="0CE0BB02" w14:textId="77777777" w:rsidTr="009F3060">
        <w:trPr>
          <w:trHeight w:val="254"/>
        </w:trPr>
        <w:tc>
          <w:tcPr>
            <w:tcW w:w="2941" w:type="dxa"/>
            <w:noWrap/>
            <w:vAlign w:val="center"/>
            <w:hideMark/>
          </w:tcPr>
          <w:p w14:paraId="67CF994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281" w:type="dxa"/>
            <w:noWrap/>
            <w:vAlign w:val="center"/>
            <w:hideMark/>
          </w:tcPr>
          <w:p w14:paraId="2239658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0EF8F99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0.25</w:t>
            </w:r>
          </w:p>
        </w:tc>
        <w:tc>
          <w:tcPr>
            <w:tcW w:w="983" w:type="dxa"/>
            <w:noWrap/>
            <w:vAlign w:val="center"/>
            <w:hideMark/>
          </w:tcPr>
          <w:p w14:paraId="008BA78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w:t>
            </w:r>
          </w:p>
        </w:tc>
        <w:tc>
          <w:tcPr>
            <w:tcW w:w="280" w:type="dxa"/>
            <w:noWrap/>
            <w:vAlign w:val="center"/>
            <w:hideMark/>
          </w:tcPr>
          <w:p w14:paraId="08A72DE1"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1097D4E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0.25</w:t>
            </w:r>
          </w:p>
        </w:tc>
        <w:tc>
          <w:tcPr>
            <w:tcW w:w="841" w:type="dxa"/>
            <w:noWrap/>
            <w:vAlign w:val="center"/>
            <w:hideMark/>
          </w:tcPr>
          <w:p w14:paraId="2BD0525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w:t>
            </w:r>
          </w:p>
        </w:tc>
        <w:tc>
          <w:tcPr>
            <w:tcW w:w="281" w:type="dxa"/>
            <w:noWrap/>
            <w:vAlign w:val="center"/>
            <w:hideMark/>
          </w:tcPr>
          <w:p w14:paraId="71F2B0D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0676641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0.05</w:t>
            </w:r>
          </w:p>
        </w:tc>
        <w:tc>
          <w:tcPr>
            <w:tcW w:w="778" w:type="dxa"/>
            <w:noWrap/>
            <w:vAlign w:val="center"/>
            <w:hideMark/>
          </w:tcPr>
          <w:p w14:paraId="06EB532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0.7</w:t>
            </w:r>
          </w:p>
        </w:tc>
      </w:tr>
      <w:tr w:rsidR="00E2593D" w:rsidRPr="00B71EC5" w14:paraId="5123B679" w14:textId="77777777" w:rsidTr="009F3060">
        <w:trPr>
          <w:trHeight w:val="254"/>
        </w:trPr>
        <w:tc>
          <w:tcPr>
            <w:tcW w:w="2941" w:type="dxa"/>
            <w:noWrap/>
            <w:vAlign w:val="center"/>
          </w:tcPr>
          <w:p w14:paraId="2473010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L</w:t>
            </w:r>
          </w:p>
        </w:tc>
        <w:tc>
          <w:tcPr>
            <w:tcW w:w="281" w:type="dxa"/>
            <w:noWrap/>
            <w:vAlign w:val="center"/>
          </w:tcPr>
          <w:p w14:paraId="6AFB90C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tcPr>
          <w:p w14:paraId="4FEE32A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.03</w:t>
            </w:r>
          </w:p>
        </w:tc>
        <w:tc>
          <w:tcPr>
            <w:tcW w:w="983" w:type="dxa"/>
            <w:noWrap/>
            <w:vAlign w:val="center"/>
          </w:tcPr>
          <w:p w14:paraId="001B17F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280" w:type="dxa"/>
            <w:noWrap/>
            <w:vAlign w:val="center"/>
          </w:tcPr>
          <w:p w14:paraId="2A729DD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0A1E35C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0.22</w:t>
            </w:r>
          </w:p>
        </w:tc>
        <w:tc>
          <w:tcPr>
            <w:tcW w:w="841" w:type="dxa"/>
            <w:noWrap/>
            <w:vAlign w:val="center"/>
          </w:tcPr>
          <w:p w14:paraId="4401A7A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.0990</w:t>
            </w:r>
          </w:p>
        </w:tc>
        <w:tc>
          <w:tcPr>
            <w:tcW w:w="281" w:type="dxa"/>
            <w:noWrap/>
            <w:vAlign w:val="center"/>
          </w:tcPr>
          <w:p w14:paraId="0E8A5AE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tcPr>
          <w:p w14:paraId="6CCE65E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0.02</w:t>
            </w:r>
          </w:p>
        </w:tc>
        <w:tc>
          <w:tcPr>
            <w:tcW w:w="778" w:type="dxa"/>
            <w:noWrap/>
            <w:vAlign w:val="center"/>
          </w:tcPr>
          <w:p w14:paraId="4529014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r>
      <w:tr w:rsidR="00E2593D" w:rsidRPr="00B71EC5" w14:paraId="0617CBA2" w14:textId="77777777" w:rsidTr="009F3060">
        <w:trPr>
          <w:trHeight w:val="254"/>
        </w:trPr>
        <w:tc>
          <w:tcPr>
            <w:tcW w:w="2941" w:type="dxa"/>
            <w:noWrap/>
            <w:vAlign w:val="center"/>
            <w:hideMark/>
          </w:tcPr>
          <w:p w14:paraId="621C0F1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281" w:type="dxa"/>
            <w:noWrap/>
            <w:vAlign w:val="center"/>
            <w:hideMark/>
          </w:tcPr>
          <w:p w14:paraId="697B6B4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noWrap/>
            <w:vAlign w:val="center"/>
            <w:hideMark/>
          </w:tcPr>
          <w:p w14:paraId="3ECF43A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0.20</w:t>
            </w:r>
          </w:p>
        </w:tc>
        <w:tc>
          <w:tcPr>
            <w:tcW w:w="983" w:type="dxa"/>
            <w:noWrap/>
            <w:vAlign w:val="center"/>
            <w:hideMark/>
          </w:tcPr>
          <w:p w14:paraId="30644F9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w:t>
            </w:r>
          </w:p>
        </w:tc>
        <w:tc>
          <w:tcPr>
            <w:tcW w:w="280" w:type="dxa"/>
            <w:noWrap/>
            <w:vAlign w:val="center"/>
            <w:hideMark/>
          </w:tcPr>
          <w:p w14:paraId="134E247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37DA473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0.11</w:t>
            </w:r>
          </w:p>
        </w:tc>
        <w:tc>
          <w:tcPr>
            <w:tcW w:w="841" w:type="dxa"/>
            <w:noWrap/>
            <w:vAlign w:val="center"/>
            <w:hideMark/>
          </w:tcPr>
          <w:p w14:paraId="4BEBF71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w:t>
            </w:r>
          </w:p>
        </w:tc>
        <w:tc>
          <w:tcPr>
            <w:tcW w:w="281" w:type="dxa"/>
            <w:noWrap/>
            <w:vAlign w:val="center"/>
            <w:hideMark/>
          </w:tcPr>
          <w:p w14:paraId="3672A72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noWrap/>
            <w:vAlign w:val="center"/>
            <w:hideMark/>
          </w:tcPr>
          <w:p w14:paraId="6782C0A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0.11</w:t>
            </w:r>
          </w:p>
        </w:tc>
        <w:tc>
          <w:tcPr>
            <w:tcW w:w="778" w:type="dxa"/>
            <w:noWrap/>
            <w:vAlign w:val="center"/>
            <w:hideMark/>
          </w:tcPr>
          <w:p w14:paraId="1E24D54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0.4</w:t>
            </w:r>
          </w:p>
        </w:tc>
      </w:tr>
      <w:tr w:rsidR="00E2593D" w:rsidRPr="00B71EC5" w14:paraId="639B5D48" w14:textId="77777777" w:rsidTr="009F3060">
        <w:trPr>
          <w:trHeight w:val="254"/>
        </w:trPr>
        <w:tc>
          <w:tcPr>
            <w:tcW w:w="2941" w:type="dxa"/>
            <w:tcBorders>
              <w:bottom w:val="single" w:sz="4" w:space="0" w:color="auto"/>
            </w:tcBorders>
            <w:noWrap/>
            <w:vAlign w:val="center"/>
            <w:hideMark/>
          </w:tcPr>
          <w:p w14:paraId="59EBC57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/FVC ratio</w:t>
            </w:r>
          </w:p>
        </w:tc>
        <w:tc>
          <w:tcPr>
            <w:tcW w:w="281" w:type="dxa"/>
            <w:tcBorders>
              <w:bottom w:val="single" w:sz="4" w:space="0" w:color="auto"/>
            </w:tcBorders>
            <w:noWrap/>
            <w:vAlign w:val="center"/>
            <w:hideMark/>
          </w:tcPr>
          <w:p w14:paraId="4503483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0" w:type="dxa"/>
            <w:tcBorders>
              <w:bottom w:val="single" w:sz="4" w:space="0" w:color="auto"/>
            </w:tcBorders>
            <w:noWrap/>
            <w:vAlign w:val="center"/>
            <w:hideMark/>
          </w:tcPr>
          <w:p w14:paraId="29F7161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0.17</w:t>
            </w:r>
          </w:p>
        </w:tc>
        <w:tc>
          <w:tcPr>
            <w:tcW w:w="983" w:type="dxa"/>
            <w:tcBorders>
              <w:bottom w:val="single" w:sz="4" w:space="0" w:color="auto"/>
            </w:tcBorders>
            <w:noWrap/>
            <w:vAlign w:val="center"/>
            <w:hideMark/>
          </w:tcPr>
          <w:p w14:paraId="07183B1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w:t>
            </w:r>
          </w:p>
        </w:tc>
        <w:tc>
          <w:tcPr>
            <w:tcW w:w="280" w:type="dxa"/>
            <w:tcBorders>
              <w:bottom w:val="single" w:sz="4" w:space="0" w:color="auto"/>
            </w:tcBorders>
            <w:noWrap/>
            <w:vAlign w:val="center"/>
            <w:hideMark/>
          </w:tcPr>
          <w:p w14:paraId="479FB20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bottom w:val="single" w:sz="4" w:space="0" w:color="auto"/>
            </w:tcBorders>
            <w:noWrap/>
            <w:vAlign w:val="center"/>
            <w:hideMark/>
          </w:tcPr>
          <w:p w14:paraId="547E8E9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0.02</w:t>
            </w:r>
          </w:p>
        </w:tc>
        <w:tc>
          <w:tcPr>
            <w:tcW w:w="841" w:type="dxa"/>
            <w:tcBorders>
              <w:bottom w:val="single" w:sz="4" w:space="0" w:color="auto"/>
            </w:tcBorders>
            <w:noWrap/>
            <w:vAlign w:val="center"/>
            <w:hideMark/>
          </w:tcPr>
          <w:p w14:paraId="1631FA7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0.9</w:t>
            </w:r>
          </w:p>
        </w:tc>
        <w:tc>
          <w:tcPr>
            <w:tcW w:w="281" w:type="dxa"/>
            <w:tcBorders>
              <w:bottom w:val="single" w:sz="4" w:space="0" w:color="auto"/>
            </w:tcBorders>
            <w:noWrap/>
            <w:vAlign w:val="center"/>
            <w:hideMark/>
          </w:tcPr>
          <w:p w14:paraId="1662BAD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1" w:type="dxa"/>
            <w:tcBorders>
              <w:bottom w:val="single" w:sz="4" w:space="0" w:color="auto"/>
            </w:tcBorders>
            <w:noWrap/>
            <w:vAlign w:val="center"/>
            <w:hideMark/>
          </w:tcPr>
          <w:p w14:paraId="64A69D8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0.26</w:t>
            </w:r>
          </w:p>
        </w:tc>
        <w:tc>
          <w:tcPr>
            <w:tcW w:w="778" w:type="dxa"/>
            <w:tcBorders>
              <w:bottom w:val="single" w:sz="4" w:space="0" w:color="auto"/>
            </w:tcBorders>
            <w:noWrap/>
            <w:vAlign w:val="center"/>
            <w:hideMark/>
          </w:tcPr>
          <w:p w14:paraId="66F517B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w:t>
            </w:r>
          </w:p>
        </w:tc>
      </w:tr>
    </w:tbl>
    <w:p w14:paraId="5A568DE3" w14:textId="77777777" w:rsidR="00E2593D" w:rsidRPr="00B71EC5" w:rsidRDefault="00E2593D" w:rsidP="00E2593D">
      <w:pPr>
        <w:rPr>
          <w:rFonts w:asciiTheme="majorHAnsi" w:hAnsiTheme="majorHAnsi" w:cstheme="majorHAnsi"/>
          <w:b/>
          <w:bCs/>
        </w:rPr>
      </w:pPr>
    </w:p>
    <w:p w14:paraId="458E2B89"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 xml:space="preserve">B) </w:t>
      </w:r>
      <w:bookmarkStart w:id="3" w:name="_Hlk114260650"/>
      <w:r w:rsidRPr="00B71EC5">
        <w:rPr>
          <w:rFonts w:asciiTheme="majorHAnsi" w:hAnsiTheme="majorHAnsi" w:cstheme="majorHAnsi"/>
          <w:b/>
          <w:bCs/>
        </w:rPr>
        <w:t xml:space="preserve">Multiple regression analysis between the PROs and characteristics in </w:t>
      </w:r>
      <w:bookmarkEnd w:id="3"/>
      <w:r w:rsidRPr="00B71EC5">
        <w:rPr>
          <w:rFonts w:asciiTheme="majorHAnsi" w:hAnsiTheme="majorHAnsi" w:cstheme="majorHAnsi"/>
          <w:b/>
          <w:bCs/>
        </w:rPr>
        <w:t>the total study population</w:t>
      </w:r>
    </w:p>
    <w:tbl>
      <w:tblPr>
        <w:tblStyle w:val="TableGrid"/>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599"/>
        <w:gridCol w:w="1701"/>
        <w:gridCol w:w="599"/>
        <w:gridCol w:w="1707"/>
        <w:gridCol w:w="599"/>
      </w:tblGrid>
      <w:tr w:rsidR="00E2593D" w:rsidRPr="00B71EC5" w14:paraId="0A29CAD9" w14:textId="77777777" w:rsidTr="009F3060">
        <w:trPr>
          <w:trHeight w:val="285"/>
        </w:trPr>
        <w:tc>
          <w:tcPr>
            <w:tcW w:w="1701" w:type="dxa"/>
            <w:vMerge w:val="restart"/>
            <w:tcBorders>
              <w:top w:val="single" w:sz="4" w:space="0" w:color="auto"/>
            </w:tcBorders>
            <w:noWrap/>
            <w:vAlign w:val="center"/>
            <w:hideMark/>
          </w:tcPr>
          <w:p w14:paraId="7A28FA1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ovariates</w:t>
            </w:r>
          </w:p>
        </w:tc>
        <w:tc>
          <w:tcPr>
            <w:tcW w:w="2300" w:type="dxa"/>
            <w:gridSpan w:val="2"/>
            <w:tcBorders>
              <w:top w:val="single" w:sz="4" w:space="0" w:color="auto"/>
              <w:bottom w:val="single" w:sz="4" w:space="0" w:color="auto"/>
            </w:tcBorders>
            <w:noWrap/>
            <w:vAlign w:val="center"/>
            <w:hideMark/>
          </w:tcPr>
          <w:p w14:paraId="110F1D9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ACT</w:t>
            </w:r>
          </w:p>
        </w:tc>
        <w:tc>
          <w:tcPr>
            <w:tcW w:w="2300" w:type="dxa"/>
            <w:gridSpan w:val="2"/>
            <w:tcBorders>
              <w:top w:val="single" w:sz="4" w:space="0" w:color="auto"/>
              <w:bottom w:val="single" w:sz="4" w:space="0" w:color="auto"/>
            </w:tcBorders>
            <w:noWrap/>
            <w:vAlign w:val="center"/>
            <w:hideMark/>
          </w:tcPr>
          <w:p w14:paraId="0BEF36F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Daytime VAS</w:t>
            </w:r>
          </w:p>
        </w:tc>
        <w:tc>
          <w:tcPr>
            <w:tcW w:w="2306" w:type="dxa"/>
            <w:gridSpan w:val="2"/>
            <w:tcBorders>
              <w:top w:val="single" w:sz="4" w:space="0" w:color="auto"/>
              <w:bottom w:val="single" w:sz="4" w:space="0" w:color="auto"/>
            </w:tcBorders>
            <w:noWrap/>
            <w:vAlign w:val="center"/>
            <w:hideMark/>
          </w:tcPr>
          <w:p w14:paraId="731BBCE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Nighttime VAS</w:t>
            </w:r>
          </w:p>
        </w:tc>
      </w:tr>
      <w:tr w:rsidR="00E2593D" w:rsidRPr="00B71EC5" w14:paraId="12C0C8D2" w14:textId="77777777" w:rsidTr="009F3060">
        <w:trPr>
          <w:trHeight w:val="285"/>
        </w:trPr>
        <w:tc>
          <w:tcPr>
            <w:tcW w:w="1701" w:type="dxa"/>
            <w:vMerge/>
            <w:tcBorders>
              <w:bottom w:val="double" w:sz="4" w:space="0" w:color="auto"/>
            </w:tcBorders>
            <w:noWrap/>
            <w:vAlign w:val="center"/>
            <w:hideMark/>
          </w:tcPr>
          <w:p w14:paraId="0057A8D9" w14:textId="77777777" w:rsidR="00E2593D" w:rsidRPr="00B71EC5" w:rsidRDefault="00E2593D" w:rsidP="009F3060">
            <w:pPr>
              <w:widowControl/>
              <w:spacing w:line="240" w:lineRule="exact"/>
              <w:jc w:val="left"/>
              <w:rPr>
                <w:rFonts w:asciiTheme="majorHAnsi" w:hAnsiTheme="majorHAnsi" w:cstheme="majorHAnsi"/>
                <w:sz w:val="16"/>
                <w:szCs w:val="16"/>
              </w:rPr>
            </w:pPr>
          </w:p>
        </w:tc>
        <w:tc>
          <w:tcPr>
            <w:tcW w:w="1701" w:type="dxa"/>
            <w:tcBorders>
              <w:top w:val="single" w:sz="4" w:space="0" w:color="auto"/>
              <w:bottom w:val="double" w:sz="4" w:space="0" w:color="auto"/>
            </w:tcBorders>
            <w:noWrap/>
            <w:vAlign w:val="center"/>
            <w:hideMark/>
          </w:tcPr>
          <w:p w14:paraId="3DF54148"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β</w:t>
            </w:r>
            <w:r w:rsidRPr="00B71EC5">
              <w:rPr>
                <w:rFonts w:asciiTheme="majorHAnsi" w:hAnsiTheme="majorHAnsi" w:cstheme="majorHAnsi"/>
                <w:sz w:val="16"/>
                <w:szCs w:val="16"/>
              </w:rPr>
              <w:t xml:space="preserve"> (95% CI)</w:t>
            </w:r>
          </w:p>
        </w:tc>
        <w:tc>
          <w:tcPr>
            <w:tcW w:w="599" w:type="dxa"/>
            <w:tcBorders>
              <w:top w:val="single" w:sz="4" w:space="0" w:color="auto"/>
              <w:bottom w:val="double" w:sz="4" w:space="0" w:color="auto"/>
            </w:tcBorders>
            <w:noWrap/>
            <w:vAlign w:val="center"/>
            <w:hideMark/>
          </w:tcPr>
          <w:p w14:paraId="04D646B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1" w:type="dxa"/>
            <w:tcBorders>
              <w:top w:val="single" w:sz="4" w:space="0" w:color="auto"/>
              <w:bottom w:val="double" w:sz="4" w:space="0" w:color="auto"/>
            </w:tcBorders>
            <w:noWrap/>
            <w:vAlign w:val="center"/>
            <w:hideMark/>
          </w:tcPr>
          <w:p w14:paraId="2B62CCDE"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085A2EF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7" w:type="dxa"/>
            <w:tcBorders>
              <w:top w:val="single" w:sz="4" w:space="0" w:color="auto"/>
              <w:bottom w:val="double" w:sz="4" w:space="0" w:color="auto"/>
            </w:tcBorders>
            <w:noWrap/>
            <w:vAlign w:val="center"/>
            <w:hideMark/>
          </w:tcPr>
          <w:p w14:paraId="06C7F301"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3FC20ED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r>
      <w:tr w:rsidR="00E2593D" w:rsidRPr="00B71EC5" w14:paraId="4D1BBD73" w14:textId="77777777" w:rsidTr="009F3060">
        <w:trPr>
          <w:trHeight w:val="285"/>
        </w:trPr>
        <w:tc>
          <w:tcPr>
            <w:tcW w:w="1701" w:type="dxa"/>
            <w:tcBorders>
              <w:top w:val="double" w:sz="4" w:space="0" w:color="auto"/>
            </w:tcBorders>
            <w:noWrap/>
            <w:vAlign w:val="center"/>
            <w:hideMark/>
          </w:tcPr>
          <w:p w14:paraId="08E4CAE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Age, year</w:t>
            </w:r>
          </w:p>
        </w:tc>
        <w:tc>
          <w:tcPr>
            <w:tcW w:w="1701" w:type="dxa"/>
            <w:tcBorders>
              <w:top w:val="double" w:sz="4" w:space="0" w:color="auto"/>
            </w:tcBorders>
            <w:shd w:val="clear" w:color="auto" w:fill="auto"/>
            <w:noWrap/>
            <w:vAlign w:val="center"/>
            <w:hideMark/>
          </w:tcPr>
          <w:p w14:paraId="4C49A72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-0.04 (-0.13 to 0.05)</w:t>
            </w:r>
          </w:p>
        </w:tc>
        <w:tc>
          <w:tcPr>
            <w:tcW w:w="599" w:type="dxa"/>
            <w:tcBorders>
              <w:top w:val="double" w:sz="4" w:space="0" w:color="auto"/>
            </w:tcBorders>
            <w:shd w:val="clear" w:color="auto" w:fill="auto"/>
            <w:noWrap/>
            <w:vAlign w:val="center"/>
            <w:hideMark/>
          </w:tcPr>
          <w:p w14:paraId="409DB6A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0.4</w:t>
            </w:r>
          </w:p>
        </w:tc>
        <w:tc>
          <w:tcPr>
            <w:tcW w:w="1701" w:type="dxa"/>
            <w:tcBorders>
              <w:top w:val="double" w:sz="4" w:space="0" w:color="auto"/>
            </w:tcBorders>
            <w:shd w:val="clear" w:color="auto" w:fill="auto"/>
            <w:noWrap/>
            <w:vAlign w:val="center"/>
            <w:hideMark/>
          </w:tcPr>
          <w:p w14:paraId="7D75868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0.01 (-0.03 to 0.05)</w:t>
            </w:r>
          </w:p>
        </w:tc>
        <w:tc>
          <w:tcPr>
            <w:tcW w:w="599" w:type="dxa"/>
            <w:tcBorders>
              <w:top w:val="double" w:sz="4" w:space="0" w:color="auto"/>
            </w:tcBorders>
            <w:shd w:val="clear" w:color="auto" w:fill="auto"/>
            <w:noWrap/>
            <w:vAlign w:val="center"/>
            <w:hideMark/>
          </w:tcPr>
          <w:p w14:paraId="20B5C82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1707" w:type="dxa"/>
            <w:tcBorders>
              <w:top w:val="double" w:sz="4" w:space="0" w:color="auto"/>
            </w:tcBorders>
            <w:shd w:val="clear" w:color="auto" w:fill="auto"/>
            <w:noWrap/>
            <w:vAlign w:val="center"/>
            <w:hideMark/>
          </w:tcPr>
          <w:p w14:paraId="78CD1A9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0.00 (-0.06 to 0.07)</w:t>
            </w:r>
          </w:p>
        </w:tc>
        <w:tc>
          <w:tcPr>
            <w:tcW w:w="599" w:type="dxa"/>
            <w:tcBorders>
              <w:top w:val="double" w:sz="4" w:space="0" w:color="auto"/>
            </w:tcBorders>
            <w:shd w:val="clear" w:color="auto" w:fill="auto"/>
            <w:noWrap/>
            <w:vAlign w:val="center"/>
            <w:hideMark/>
          </w:tcPr>
          <w:p w14:paraId="6F81440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0.9</w:t>
            </w:r>
          </w:p>
        </w:tc>
      </w:tr>
      <w:tr w:rsidR="00E2593D" w:rsidRPr="00B71EC5" w14:paraId="1C4029BC" w14:textId="77777777" w:rsidTr="009F3060">
        <w:trPr>
          <w:trHeight w:val="285"/>
        </w:trPr>
        <w:tc>
          <w:tcPr>
            <w:tcW w:w="1701" w:type="dxa"/>
            <w:noWrap/>
            <w:vAlign w:val="center"/>
          </w:tcPr>
          <w:p w14:paraId="3C3FB6D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Gender, men</w:t>
            </w:r>
          </w:p>
        </w:tc>
        <w:tc>
          <w:tcPr>
            <w:tcW w:w="1701" w:type="dxa"/>
            <w:shd w:val="clear" w:color="auto" w:fill="auto"/>
            <w:noWrap/>
            <w:vAlign w:val="center"/>
          </w:tcPr>
          <w:p w14:paraId="7355928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0.29 (-0.88 to 1.46))</w:t>
            </w:r>
          </w:p>
        </w:tc>
        <w:tc>
          <w:tcPr>
            <w:tcW w:w="599" w:type="dxa"/>
            <w:shd w:val="clear" w:color="auto" w:fill="auto"/>
            <w:noWrap/>
            <w:vAlign w:val="center"/>
          </w:tcPr>
          <w:p w14:paraId="34E2D84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w:t>
            </w:r>
          </w:p>
        </w:tc>
        <w:tc>
          <w:tcPr>
            <w:tcW w:w="1701" w:type="dxa"/>
            <w:shd w:val="clear" w:color="auto" w:fill="auto"/>
            <w:noWrap/>
            <w:vAlign w:val="center"/>
          </w:tcPr>
          <w:p w14:paraId="7D90CFA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-0.38 (-0.93 to 0.17)</w:t>
            </w:r>
          </w:p>
        </w:tc>
        <w:tc>
          <w:tcPr>
            <w:tcW w:w="599" w:type="dxa"/>
            <w:shd w:val="clear" w:color="auto" w:fill="auto"/>
            <w:noWrap/>
            <w:vAlign w:val="center"/>
          </w:tcPr>
          <w:p w14:paraId="377BE13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1707" w:type="dxa"/>
            <w:shd w:val="clear" w:color="auto" w:fill="auto"/>
            <w:noWrap/>
            <w:vAlign w:val="center"/>
          </w:tcPr>
          <w:p w14:paraId="267AB0E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-0.04 (-0.83 to 0.75)</w:t>
            </w:r>
          </w:p>
        </w:tc>
        <w:tc>
          <w:tcPr>
            <w:tcW w:w="599" w:type="dxa"/>
            <w:shd w:val="clear" w:color="auto" w:fill="auto"/>
            <w:noWrap/>
            <w:vAlign w:val="center"/>
          </w:tcPr>
          <w:p w14:paraId="4BE145D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r>
      <w:tr w:rsidR="00E2593D" w:rsidRPr="00B71EC5" w14:paraId="15B13AEA" w14:textId="77777777" w:rsidTr="009F3060">
        <w:trPr>
          <w:trHeight w:val="285"/>
        </w:trPr>
        <w:tc>
          <w:tcPr>
            <w:tcW w:w="1701" w:type="dxa"/>
            <w:noWrap/>
            <w:vAlign w:val="center"/>
            <w:hideMark/>
          </w:tcPr>
          <w:p w14:paraId="648DDDB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1701" w:type="dxa"/>
            <w:shd w:val="clear" w:color="auto" w:fill="auto"/>
            <w:noWrap/>
            <w:vAlign w:val="center"/>
            <w:hideMark/>
          </w:tcPr>
          <w:p w14:paraId="317FE68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-0.07 (-0.40 to 0.24)</w:t>
            </w:r>
          </w:p>
        </w:tc>
        <w:tc>
          <w:tcPr>
            <w:tcW w:w="599" w:type="dxa"/>
            <w:shd w:val="clear" w:color="auto" w:fill="auto"/>
            <w:noWrap/>
            <w:vAlign w:val="center"/>
            <w:hideMark/>
          </w:tcPr>
          <w:p w14:paraId="12BBF7EE"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w:t>
            </w:r>
          </w:p>
        </w:tc>
        <w:tc>
          <w:tcPr>
            <w:tcW w:w="1701" w:type="dxa"/>
            <w:shd w:val="clear" w:color="auto" w:fill="auto"/>
            <w:noWrap/>
            <w:vAlign w:val="center"/>
            <w:hideMark/>
          </w:tcPr>
          <w:p w14:paraId="502316F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0.00 (-0.15 to 0.15)</w:t>
            </w:r>
          </w:p>
        </w:tc>
        <w:tc>
          <w:tcPr>
            <w:tcW w:w="599" w:type="dxa"/>
            <w:shd w:val="clear" w:color="auto" w:fill="auto"/>
            <w:noWrap/>
            <w:vAlign w:val="center"/>
            <w:hideMark/>
          </w:tcPr>
          <w:p w14:paraId="6D35C43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1.0</w:t>
            </w:r>
          </w:p>
        </w:tc>
        <w:tc>
          <w:tcPr>
            <w:tcW w:w="1707" w:type="dxa"/>
            <w:shd w:val="clear" w:color="auto" w:fill="auto"/>
            <w:noWrap/>
            <w:vAlign w:val="center"/>
            <w:hideMark/>
          </w:tcPr>
          <w:p w14:paraId="42B5902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-0.07 (-0.29 to 0.13)</w:t>
            </w:r>
          </w:p>
        </w:tc>
        <w:tc>
          <w:tcPr>
            <w:tcW w:w="599" w:type="dxa"/>
            <w:shd w:val="clear" w:color="auto" w:fill="auto"/>
            <w:noWrap/>
            <w:vAlign w:val="center"/>
            <w:hideMark/>
          </w:tcPr>
          <w:p w14:paraId="4A68131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r>
      <w:tr w:rsidR="00E2593D" w:rsidRPr="00B71EC5" w14:paraId="2BB705F0" w14:textId="77777777" w:rsidTr="009F3060">
        <w:trPr>
          <w:trHeight w:val="285"/>
        </w:trPr>
        <w:tc>
          <w:tcPr>
            <w:tcW w:w="1701" w:type="dxa"/>
            <w:noWrap/>
            <w:vAlign w:val="center"/>
          </w:tcPr>
          <w:p w14:paraId="4B2DE98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Presence of other allergic comorbidities, yes</w:t>
            </w:r>
          </w:p>
        </w:tc>
        <w:tc>
          <w:tcPr>
            <w:tcW w:w="1701" w:type="dxa"/>
            <w:shd w:val="clear" w:color="auto" w:fill="auto"/>
            <w:noWrap/>
            <w:vAlign w:val="center"/>
          </w:tcPr>
          <w:p w14:paraId="3B6443DF"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0.24 (-1.42 to 0.93)</w:t>
            </w:r>
          </w:p>
        </w:tc>
        <w:tc>
          <w:tcPr>
            <w:tcW w:w="599" w:type="dxa"/>
            <w:shd w:val="clear" w:color="auto" w:fill="auto"/>
            <w:noWrap/>
            <w:vAlign w:val="center"/>
          </w:tcPr>
          <w:p w14:paraId="108C9077"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.7</w:t>
            </w:r>
          </w:p>
        </w:tc>
        <w:tc>
          <w:tcPr>
            <w:tcW w:w="1701" w:type="dxa"/>
            <w:shd w:val="clear" w:color="auto" w:fill="auto"/>
            <w:noWrap/>
            <w:vAlign w:val="center"/>
          </w:tcPr>
          <w:p w14:paraId="7B8EDF8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.29 (-0.27 to 0.85)</w:t>
            </w:r>
          </w:p>
        </w:tc>
        <w:tc>
          <w:tcPr>
            <w:tcW w:w="599" w:type="dxa"/>
            <w:shd w:val="clear" w:color="auto" w:fill="auto"/>
            <w:noWrap/>
            <w:vAlign w:val="center"/>
          </w:tcPr>
          <w:p w14:paraId="3321FDA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1707" w:type="dxa"/>
            <w:shd w:val="clear" w:color="auto" w:fill="auto"/>
            <w:noWrap/>
            <w:vAlign w:val="center"/>
          </w:tcPr>
          <w:p w14:paraId="3A0CF81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.00 (-0.79 to 0.79)</w:t>
            </w:r>
          </w:p>
        </w:tc>
        <w:tc>
          <w:tcPr>
            <w:tcW w:w="599" w:type="dxa"/>
            <w:shd w:val="clear" w:color="auto" w:fill="auto"/>
            <w:noWrap/>
            <w:vAlign w:val="center"/>
          </w:tcPr>
          <w:p w14:paraId="1E97417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1</w:t>
            </w:r>
            <w:r w:rsidRPr="00B71EC5">
              <w:rPr>
                <w:rFonts w:asciiTheme="majorHAnsi" w:hAnsiTheme="majorHAnsi" w:cstheme="majorHAnsi"/>
                <w:sz w:val="16"/>
                <w:szCs w:val="16"/>
              </w:rPr>
              <w:t>.0</w:t>
            </w:r>
          </w:p>
        </w:tc>
      </w:tr>
      <w:tr w:rsidR="00E2593D" w:rsidRPr="00B71EC5" w14:paraId="211AAFFB" w14:textId="77777777" w:rsidTr="009F3060">
        <w:trPr>
          <w:trHeight w:val="285"/>
        </w:trPr>
        <w:tc>
          <w:tcPr>
            <w:tcW w:w="1701" w:type="dxa"/>
            <w:noWrap/>
            <w:vAlign w:val="center"/>
          </w:tcPr>
          <w:p w14:paraId="276B994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Eosinophils, %</w:t>
            </w:r>
          </w:p>
        </w:tc>
        <w:tc>
          <w:tcPr>
            <w:tcW w:w="1701" w:type="dxa"/>
            <w:shd w:val="clear" w:color="auto" w:fill="auto"/>
            <w:noWrap/>
            <w:vAlign w:val="center"/>
          </w:tcPr>
          <w:p w14:paraId="65E3675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0.17 (-0.85 to 0.48)</w:t>
            </w:r>
          </w:p>
        </w:tc>
        <w:tc>
          <w:tcPr>
            <w:tcW w:w="599" w:type="dxa"/>
            <w:shd w:val="clear" w:color="auto" w:fill="auto"/>
            <w:noWrap/>
            <w:vAlign w:val="center"/>
          </w:tcPr>
          <w:p w14:paraId="60008A29"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.6</w:t>
            </w:r>
          </w:p>
        </w:tc>
        <w:tc>
          <w:tcPr>
            <w:tcW w:w="1701" w:type="dxa"/>
            <w:shd w:val="clear" w:color="auto" w:fill="auto"/>
            <w:noWrap/>
            <w:vAlign w:val="center"/>
          </w:tcPr>
          <w:p w14:paraId="0FC13604"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0.11 (-0.42 to 0.21)</w:t>
            </w:r>
          </w:p>
        </w:tc>
        <w:tc>
          <w:tcPr>
            <w:tcW w:w="599" w:type="dxa"/>
            <w:shd w:val="clear" w:color="auto" w:fill="auto"/>
            <w:noWrap/>
            <w:vAlign w:val="center"/>
          </w:tcPr>
          <w:p w14:paraId="0241F93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1707" w:type="dxa"/>
            <w:shd w:val="clear" w:color="auto" w:fill="auto"/>
            <w:noWrap/>
            <w:vAlign w:val="center"/>
          </w:tcPr>
          <w:p w14:paraId="3803856F"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.04 (-0.40 to 0.50)</w:t>
            </w:r>
          </w:p>
        </w:tc>
        <w:tc>
          <w:tcPr>
            <w:tcW w:w="599" w:type="dxa"/>
            <w:shd w:val="clear" w:color="auto" w:fill="auto"/>
            <w:noWrap/>
            <w:vAlign w:val="center"/>
          </w:tcPr>
          <w:p w14:paraId="7A22B8D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r>
      <w:tr w:rsidR="00E2593D" w:rsidRPr="00B71EC5" w14:paraId="4B5B5504" w14:textId="77777777" w:rsidTr="009F3060">
        <w:trPr>
          <w:trHeight w:val="285"/>
        </w:trPr>
        <w:tc>
          <w:tcPr>
            <w:tcW w:w="1701" w:type="dxa"/>
            <w:noWrap/>
            <w:vAlign w:val="center"/>
          </w:tcPr>
          <w:p w14:paraId="17DE04EE"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Neutrophils, %</w:t>
            </w:r>
          </w:p>
        </w:tc>
        <w:tc>
          <w:tcPr>
            <w:tcW w:w="1701" w:type="dxa"/>
            <w:shd w:val="clear" w:color="auto" w:fill="auto"/>
            <w:noWrap/>
            <w:vAlign w:val="center"/>
          </w:tcPr>
          <w:p w14:paraId="3B6FE2A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.01 (-0.18 to 0.20)</w:t>
            </w:r>
          </w:p>
        </w:tc>
        <w:tc>
          <w:tcPr>
            <w:tcW w:w="599" w:type="dxa"/>
            <w:shd w:val="clear" w:color="auto" w:fill="auto"/>
            <w:noWrap/>
            <w:vAlign w:val="center"/>
          </w:tcPr>
          <w:p w14:paraId="4E56B90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.9</w:t>
            </w:r>
          </w:p>
        </w:tc>
        <w:tc>
          <w:tcPr>
            <w:tcW w:w="1701" w:type="dxa"/>
            <w:shd w:val="clear" w:color="auto" w:fill="auto"/>
            <w:noWrap/>
            <w:vAlign w:val="center"/>
          </w:tcPr>
          <w:p w14:paraId="7004CFE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0.05 (-0.14 to 0.04)</w:t>
            </w:r>
          </w:p>
        </w:tc>
        <w:tc>
          <w:tcPr>
            <w:tcW w:w="599" w:type="dxa"/>
            <w:shd w:val="clear" w:color="auto" w:fill="auto"/>
            <w:noWrap/>
            <w:vAlign w:val="center"/>
          </w:tcPr>
          <w:p w14:paraId="03A9B28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1707" w:type="dxa"/>
            <w:shd w:val="clear" w:color="auto" w:fill="auto"/>
            <w:noWrap/>
            <w:vAlign w:val="center"/>
          </w:tcPr>
          <w:p w14:paraId="2031DF00"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0.04 (-0.17 to 0.09)</w:t>
            </w:r>
          </w:p>
        </w:tc>
        <w:tc>
          <w:tcPr>
            <w:tcW w:w="599" w:type="dxa"/>
            <w:shd w:val="clear" w:color="auto" w:fill="auto"/>
            <w:noWrap/>
            <w:vAlign w:val="center"/>
          </w:tcPr>
          <w:p w14:paraId="3444B83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r>
      <w:tr w:rsidR="00E2593D" w:rsidRPr="00B71EC5" w14:paraId="22C2EBEC" w14:textId="77777777" w:rsidTr="009F3060">
        <w:trPr>
          <w:trHeight w:val="285"/>
        </w:trPr>
        <w:tc>
          <w:tcPr>
            <w:tcW w:w="1701" w:type="dxa"/>
            <w:noWrap/>
            <w:vAlign w:val="center"/>
          </w:tcPr>
          <w:p w14:paraId="09D9682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Serum total IgE levels, IU/mL</w:t>
            </w:r>
          </w:p>
        </w:tc>
        <w:tc>
          <w:tcPr>
            <w:tcW w:w="1701" w:type="dxa"/>
            <w:shd w:val="clear" w:color="auto" w:fill="auto"/>
            <w:noWrap/>
            <w:vAlign w:val="center"/>
          </w:tcPr>
          <w:p w14:paraId="747D50A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(-0.00 to 0.01)</w:t>
            </w:r>
          </w:p>
        </w:tc>
        <w:tc>
          <w:tcPr>
            <w:tcW w:w="599" w:type="dxa"/>
            <w:shd w:val="clear" w:color="auto" w:fill="auto"/>
            <w:noWrap/>
            <w:vAlign w:val="center"/>
          </w:tcPr>
          <w:p w14:paraId="068BB7CA"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0.7</w:t>
            </w:r>
          </w:p>
        </w:tc>
        <w:tc>
          <w:tcPr>
            <w:tcW w:w="1701" w:type="dxa"/>
            <w:shd w:val="clear" w:color="auto" w:fill="auto"/>
            <w:noWrap/>
            <w:vAlign w:val="center"/>
          </w:tcPr>
          <w:p w14:paraId="39167EF3"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(-0.00 to 0.00)</w:t>
            </w:r>
          </w:p>
        </w:tc>
        <w:tc>
          <w:tcPr>
            <w:tcW w:w="599" w:type="dxa"/>
            <w:shd w:val="clear" w:color="auto" w:fill="auto"/>
            <w:noWrap/>
            <w:vAlign w:val="center"/>
          </w:tcPr>
          <w:p w14:paraId="2F10FD7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0.2</w:t>
            </w:r>
          </w:p>
        </w:tc>
        <w:tc>
          <w:tcPr>
            <w:tcW w:w="1707" w:type="dxa"/>
            <w:shd w:val="clear" w:color="auto" w:fill="auto"/>
            <w:noWrap/>
            <w:vAlign w:val="center"/>
          </w:tcPr>
          <w:p w14:paraId="39D8286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(-0.01 to 0.00)</w:t>
            </w:r>
          </w:p>
        </w:tc>
        <w:tc>
          <w:tcPr>
            <w:tcW w:w="599" w:type="dxa"/>
            <w:shd w:val="clear" w:color="auto" w:fill="auto"/>
            <w:noWrap/>
            <w:vAlign w:val="center"/>
          </w:tcPr>
          <w:p w14:paraId="3493BCE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0.4</w:t>
            </w:r>
          </w:p>
        </w:tc>
      </w:tr>
      <w:tr w:rsidR="00E2593D" w:rsidRPr="00B71EC5" w14:paraId="2EA994F1" w14:textId="77777777" w:rsidTr="009F3060">
        <w:trPr>
          <w:trHeight w:val="285"/>
        </w:trPr>
        <w:tc>
          <w:tcPr>
            <w:tcW w:w="1701" w:type="dxa"/>
            <w:noWrap/>
            <w:vAlign w:val="center"/>
          </w:tcPr>
          <w:p w14:paraId="2AE175D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1701" w:type="dxa"/>
            <w:shd w:val="clear" w:color="auto" w:fill="auto"/>
            <w:noWrap/>
            <w:vAlign w:val="center"/>
          </w:tcPr>
          <w:p w14:paraId="26722F97"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(-0.04 to 0.05)</w:t>
            </w:r>
          </w:p>
        </w:tc>
        <w:tc>
          <w:tcPr>
            <w:tcW w:w="599" w:type="dxa"/>
            <w:shd w:val="clear" w:color="auto" w:fill="auto"/>
            <w:noWrap/>
            <w:vAlign w:val="center"/>
          </w:tcPr>
          <w:p w14:paraId="05988B13"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0.8</w:t>
            </w:r>
          </w:p>
        </w:tc>
        <w:tc>
          <w:tcPr>
            <w:tcW w:w="1701" w:type="dxa"/>
            <w:shd w:val="clear" w:color="auto" w:fill="auto"/>
            <w:noWrap/>
            <w:vAlign w:val="center"/>
          </w:tcPr>
          <w:p w14:paraId="481C1BD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(-0.03 to 0.01)</w:t>
            </w:r>
          </w:p>
        </w:tc>
        <w:tc>
          <w:tcPr>
            <w:tcW w:w="599" w:type="dxa"/>
            <w:shd w:val="clear" w:color="auto" w:fill="auto"/>
            <w:noWrap/>
            <w:vAlign w:val="center"/>
          </w:tcPr>
          <w:p w14:paraId="7965BD7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.2</w:t>
            </w:r>
          </w:p>
        </w:tc>
        <w:tc>
          <w:tcPr>
            <w:tcW w:w="1707" w:type="dxa"/>
            <w:shd w:val="clear" w:color="auto" w:fill="auto"/>
            <w:noWrap/>
            <w:vAlign w:val="center"/>
          </w:tcPr>
          <w:p w14:paraId="4F2218F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(-0.03 to 0.02)</w:t>
            </w:r>
          </w:p>
        </w:tc>
        <w:tc>
          <w:tcPr>
            <w:tcW w:w="599" w:type="dxa"/>
            <w:shd w:val="clear" w:color="auto" w:fill="auto"/>
            <w:noWrap/>
            <w:vAlign w:val="center"/>
          </w:tcPr>
          <w:p w14:paraId="6A25292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.6</w:t>
            </w:r>
          </w:p>
        </w:tc>
      </w:tr>
      <w:tr w:rsidR="00E2593D" w:rsidRPr="00B71EC5" w14:paraId="4F9F44C3" w14:textId="77777777" w:rsidTr="009F3060">
        <w:trPr>
          <w:trHeight w:val="285"/>
        </w:trPr>
        <w:tc>
          <w:tcPr>
            <w:tcW w:w="1701" w:type="dxa"/>
            <w:noWrap/>
            <w:vAlign w:val="center"/>
          </w:tcPr>
          <w:p w14:paraId="3AC3A31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1701" w:type="dxa"/>
            <w:shd w:val="clear" w:color="auto" w:fill="auto"/>
            <w:noWrap/>
            <w:vAlign w:val="center"/>
          </w:tcPr>
          <w:p w14:paraId="7E5566E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(-0.12 to 0.12)</w:t>
            </w:r>
          </w:p>
        </w:tc>
        <w:tc>
          <w:tcPr>
            <w:tcW w:w="599" w:type="dxa"/>
            <w:shd w:val="clear" w:color="auto" w:fill="auto"/>
            <w:noWrap/>
            <w:vAlign w:val="center"/>
          </w:tcPr>
          <w:p w14:paraId="2D597DD1"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1</w:t>
            </w:r>
            <w:r w:rsidRPr="00B71EC5">
              <w:rPr>
                <w:rFonts w:asciiTheme="majorHAnsi" w:eastAsia="HGPGothicE" w:hAnsiTheme="majorHAnsi" w:cstheme="majorHAnsi"/>
                <w:sz w:val="16"/>
                <w:szCs w:val="16"/>
              </w:rPr>
              <w:t>.0</w:t>
            </w:r>
          </w:p>
        </w:tc>
        <w:tc>
          <w:tcPr>
            <w:tcW w:w="1701" w:type="dxa"/>
            <w:shd w:val="clear" w:color="auto" w:fill="auto"/>
            <w:noWrap/>
            <w:vAlign w:val="center"/>
          </w:tcPr>
          <w:p w14:paraId="5D3C82E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-0.03 (-0.08 to 0.03)</w:t>
            </w:r>
          </w:p>
        </w:tc>
        <w:tc>
          <w:tcPr>
            <w:tcW w:w="599" w:type="dxa"/>
            <w:shd w:val="clear" w:color="auto" w:fill="auto"/>
            <w:noWrap/>
            <w:vAlign w:val="center"/>
          </w:tcPr>
          <w:p w14:paraId="7577D3A7"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0.4</w:t>
            </w:r>
          </w:p>
        </w:tc>
        <w:tc>
          <w:tcPr>
            <w:tcW w:w="1707" w:type="dxa"/>
            <w:shd w:val="clear" w:color="auto" w:fill="auto"/>
            <w:noWrap/>
            <w:vAlign w:val="center"/>
          </w:tcPr>
          <w:p w14:paraId="10FF9CCA"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-0.02 (-0.11 to 0.06)</w:t>
            </w:r>
          </w:p>
        </w:tc>
        <w:tc>
          <w:tcPr>
            <w:tcW w:w="599" w:type="dxa"/>
            <w:shd w:val="clear" w:color="auto" w:fill="auto"/>
            <w:noWrap/>
            <w:vAlign w:val="center"/>
          </w:tcPr>
          <w:p w14:paraId="392EB33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w:t>
            </w:r>
          </w:p>
        </w:tc>
      </w:tr>
      <w:tr w:rsidR="00E2593D" w:rsidRPr="00B71EC5" w14:paraId="6714CF60" w14:textId="77777777" w:rsidTr="009F3060">
        <w:trPr>
          <w:trHeight w:val="285"/>
        </w:trPr>
        <w:tc>
          <w:tcPr>
            <w:tcW w:w="1701" w:type="dxa"/>
            <w:tcBorders>
              <w:bottom w:val="single" w:sz="4" w:space="0" w:color="auto"/>
            </w:tcBorders>
            <w:noWrap/>
            <w:vAlign w:val="center"/>
          </w:tcPr>
          <w:p w14:paraId="2C1DD49E"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1701" w:type="dxa"/>
            <w:tcBorders>
              <w:bottom w:val="single" w:sz="4" w:space="0" w:color="auto"/>
            </w:tcBorders>
            <w:shd w:val="clear" w:color="auto" w:fill="auto"/>
            <w:noWrap/>
            <w:vAlign w:val="center"/>
          </w:tcPr>
          <w:p w14:paraId="0F727AD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0.06 (-0.05 to 0.18)</w:t>
            </w:r>
          </w:p>
        </w:tc>
        <w:tc>
          <w:tcPr>
            <w:tcW w:w="599" w:type="dxa"/>
            <w:tcBorders>
              <w:bottom w:val="single" w:sz="4" w:space="0" w:color="auto"/>
            </w:tcBorders>
            <w:shd w:val="clear" w:color="auto" w:fill="auto"/>
            <w:noWrap/>
            <w:vAlign w:val="center"/>
          </w:tcPr>
          <w:p w14:paraId="35DEF12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0.3</w:t>
            </w:r>
          </w:p>
        </w:tc>
        <w:tc>
          <w:tcPr>
            <w:tcW w:w="1701" w:type="dxa"/>
            <w:tcBorders>
              <w:bottom w:val="single" w:sz="4" w:space="0" w:color="auto"/>
            </w:tcBorders>
            <w:shd w:val="clear" w:color="auto" w:fill="auto"/>
            <w:noWrap/>
            <w:vAlign w:val="center"/>
          </w:tcPr>
          <w:p w14:paraId="44D652B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0.00 (-0.05 to 0.06)</w:t>
            </w:r>
          </w:p>
        </w:tc>
        <w:tc>
          <w:tcPr>
            <w:tcW w:w="599" w:type="dxa"/>
            <w:tcBorders>
              <w:bottom w:val="single" w:sz="4" w:space="0" w:color="auto"/>
            </w:tcBorders>
            <w:shd w:val="clear" w:color="auto" w:fill="auto"/>
            <w:noWrap/>
            <w:vAlign w:val="center"/>
          </w:tcPr>
          <w:p w14:paraId="6D2FFF6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c>
          <w:tcPr>
            <w:tcW w:w="1707" w:type="dxa"/>
            <w:tcBorders>
              <w:bottom w:val="single" w:sz="4" w:space="0" w:color="auto"/>
            </w:tcBorders>
            <w:shd w:val="clear" w:color="auto" w:fill="auto"/>
            <w:noWrap/>
            <w:vAlign w:val="center"/>
          </w:tcPr>
          <w:p w14:paraId="656548B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0.02 (-0.06 to 0.10)</w:t>
            </w:r>
          </w:p>
        </w:tc>
        <w:tc>
          <w:tcPr>
            <w:tcW w:w="599" w:type="dxa"/>
            <w:tcBorders>
              <w:bottom w:val="single" w:sz="4" w:space="0" w:color="auto"/>
            </w:tcBorders>
            <w:shd w:val="clear" w:color="auto" w:fill="auto"/>
            <w:noWrap/>
            <w:vAlign w:val="center"/>
          </w:tcPr>
          <w:p w14:paraId="79A26BF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w:t>
            </w:r>
          </w:p>
        </w:tc>
      </w:tr>
    </w:tbl>
    <w:p w14:paraId="24647E67" w14:textId="77777777" w:rsidR="00E2593D" w:rsidRPr="00B71EC5" w:rsidRDefault="00E2593D" w:rsidP="00E2593D">
      <w:pPr>
        <w:widowControl/>
        <w:rPr>
          <w:rFonts w:asciiTheme="majorHAnsi" w:hAnsiTheme="majorHAnsi" w:cstheme="majorHAnsi"/>
          <w:b/>
          <w:bCs/>
        </w:rPr>
      </w:pPr>
    </w:p>
    <w:p w14:paraId="3E51F7CE"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C) Multiple regression analysis between the PROs and characteristics in the subpopulation of patients without other allergic comorbidities</w:t>
      </w:r>
    </w:p>
    <w:tbl>
      <w:tblPr>
        <w:tblStyle w:val="TableGrid"/>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599"/>
        <w:gridCol w:w="1701"/>
        <w:gridCol w:w="599"/>
        <w:gridCol w:w="1707"/>
        <w:gridCol w:w="599"/>
      </w:tblGrid>
      <w:tr w:rsidR="00E2593D" w:rsidRPr="00B71EC5" w14:paraId="6E5CBF63" w14:textId="77777777" w:rsidTr="009F3060">
        <w:trPr>
          <w:trHeight w:val="285"/>
        </w:trPr>
        <w:tc>
          <w:tcPr>
            <w:tcW w:w="1701" w:type="dxa"/>
            <w:vMerge w:val="restart"/>
            <w:tcBorders>
              <w:top w:val="single" w:sz="4" w:space="0" w:color="auto"/>
            </w:tcBorders>
            <w:noWrap/>
            <w:vAlign w:val="center"/>
            <w:hideMark/>
          </w:tcPr>
          <w:p w14:paraId="699C712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ovariates</w:t>
            </w:r>
          </w:p>
        </w:tc>
        <w:tc>
          <w:tcPr>
            <w:tcW w:w="2300" w:type="dxa"/>
            <w:gridSpan w:val="2"/>
            <w:tcBorders>
              <w:top w:val="single" w:sz="4" w:space="0" w:color="auto"/>
              <w:bottom w:val="single" w:sz="4" w:space="0" w:color="auto"/>
            </w:tcBorders>
            <w:noWrap/>
            <w:vAlign w:val="center"/>
            <w:hideMark/>
          </w:tcPr>
          <w:p w14:paraId="31ACC9E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ACT</w:t>
            </w:r>
          </w:p>
        </w:tc>
        <w:tc>
          <w:tcPr>
            <w:tcW w:w="2300" w:type="dxa"/>
            <w:gridSpan w:val="2"/>
            <w:tcBorders>
              <w:top w:val="single" w:sz="4" w:space="0" w:color="auto"/>
              <w:bottom w:val="single" w:sz="4" w:space="0" w:color="auto"/>
            </w:tcBorders>
            <w:noWrap/>
            <w:vAlign w:val="center"/>
            <w:hideMark/>
          </w:tcPr>
          <w:p w14:paraId="4CCB086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Daytime VAS</w:t>
            </w:r>
          </w:p>
        </w:tc>
        <w:tc>
          <w:tcPr>
            <w:tcW w:w="2306" w:type="dxa"/>
            <w:gridSpan w:val="2"/>
            <w:tcBorders>
              <w:top w:val="single" w:sz="4" w:space="0" w:color="auto"/>
              <w:bottom w:val="single" w:sz="4" w:space="0" w:color="auto"/>
            </w:tcBorders>
            <w:noWrap/>
            <w:vAlign w:val="center"/>
            <w:hideMark/>
          </w:tcPr>
          <w:p w14:paraId="240EFF1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Nighttime VAS</w:t>
            </w:r>
          </w:p>
        </w:tc>
      </w:tr>
      <w:tr w:rsidR="00E2593D" w:rsidRPr="00B71EC5" w14:paraId="0792F2C4" w14:textId="77777777" w:rsidTr="009F3060">
        <w:trPr>
          <w:trHeight w:val="285"/>
        </w:trPr>
        <w:tc>
          <w:tcPr>
            <w:tcW w:w="1701" w:type="dxa"/>
            <w:vMerge/>
            <w:tcBorders>
              <w:bottom w:val="double" w:sz="4" w:space="0" w:color="auto"/>
            </w:tcBorders>
            <w:noWrap/>
            <w:vAlign w:val="center"/>
            <w:hideMark/>
          </w:tcPr>
          <w:p w14:paraId="77273558" w14:textId="77777777" w:rsidR="00E2593D" w:rsidRPr="00B71EC5" w:rsidRDefault="00E2593D" w:rsidP="009F3060">
            <w:pPr>
              <w:widowControl/>
              <w:spacing w:line="240" w:lineRule="exact"/>
              <w:jc w:val="left"/>
              <w:rPr>
                <w:rFonts w:asciiTheme="majorHAnsi" w:hAnsiTheme="majorHAnsi" w:cstheme="majorHAnsi"/>
                <w:sz w:val="16"/>
                <w:szCs w:val="16"/>
              </w:rPr>
            </w:pPr>
          </w:p>
        </w:tc>
        <w:tc>
          <w:tcPr>
            <w:tcW w:w="1701" w:type="dxa"/>
            <w:tcBorders>
              <w:top w:val="single" w:sz="4" w:space="0" w:color="auto"/>
              <w:bottom w:val="double" w:sz="4" w:space="0" w:color="auto"/>
            </w:tcBorders>
            <w:noWrap/>
            <w:vAlign w:val="center"/>
            <w:hideMark/>
          </w:tcPr>
          <w:p w14:paraId="36365EE4"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β</w:t>
            </w:r>
            <w:r w:rsidRPr="00B71EC5">
              <w:rPr>
                <w:rFonts w:asciiTheme="majorHAnsi" w:hAnsiTheme="majorHAnsi" w:cstheme="majorHAnsi"/>
                <w:sz w:val="16"/>
                <w:szCs w:val="16"/>
              </w:rPr>
              <w:t xml:space="preserve"> (95% CI)</w:t>
            </w:r>
          </w:p>
        </w:tc>
        <w:tc>
          <w:tcPr>
            <w:tcW w:w="599" w:type="dxa"/>
            <w:tcBorders>
              <w:top w:val="single" w:sz="4" w:space="0" w:color="auto"/>
              <w:bottom w:val="double" w:sz="4" w:space="0" w:color="auto"/>
            </w:tcBorders>
            <w:noWrap/>
            <w:vAlign w:val="center"/>
            <w:hideMark/>
          </w:tcPr>
          <w:p w14:paraId="5EE3164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1" w:type="dxa"/>
            <w:tcBorders>
              <w:top w:val="single" w:sz="4" w:space="0" w:color="auto"/>
              <w:bottom w:val="double" w:sz="4" w:space="0" w:color="auto"/>
            </w:tcBorders>
            <w:noWrap/>
            <w:vAlign w:val="center"/>
            <w:hideMark/>
          </w:tcPr>
          <w:p w14:paraId="48DAD6F8"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0E75C9E1"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7" w:type="dxa"/>
            <w:tcBorders>
              <w:top w:val="single" w:sz="4" w:space="0" w:color="auto"/>
              <w:bottom w:val="double" w:sz="4" w:space="0" w:color="auto"/>
            </w:tcBorders>
            <w:noWrap/>
            <w:vAlign w:val="center"/>
            <w:hideMark/>
          </w:tcPr>
          <w:p w14:paraId="57CE71C9"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25F01CF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r>
      <w:tr w:rsidR="00E2593D" w:rsidRPr="00B71EC5" w14:paraId="044A73EF" w14:textId="77777777" w:rsidTr="009F3060">
        <w:trPr>
          <w:trHeight w:val="285"/>
        </w:trPr>
        <w:tc>
          <w:tcPr>
            <w:tcW w:w="1701" w:type="dxa"/>
            <w:tcBorders>
              <w:top w:val="double" w:sz="4" w:space="0" w:color="auto"/>
            </w:tcBorders>
            <w:noWrap/>
            <w:vAlign w:val="center"/>
            <w:hideMark/>
          </w:tcPr>
          <w:p w14:paraId="2B77F8E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lastRenderedPageBreak/>
              <w:t>Age, year</w:t>
            </w:r>
          </w:p>
        </w:tc>
        <w:tc>
          <w:tcPr>
            <w:tcW w:w="1701" w:type="dxa"/>
            <w:tcBorders>
              <w:top w:val="double" w:sz="4" w:space="0" w:color="auto"/>
            </w:tcBorders>
            <w:shd w:val="clear" w:color="auto" w:fill="auto"/>
            <w:noWrap/>
            <w:vAlign w:val="center"/>
            <w:hideMark/>
          </w:tcPr>
          <w:p w14:paraId="3495B75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-0.01 (-0.21 to 0.19)</w:t>
            </w:r>
          </w:p>
        </w:tc>
        <w:tc>
          <w:tcPr>
            <w:tcW w:w="599" w:type="dxa"/>
            <w:tcBorders>
              <w:top w:val="double" w:sz="4" w:space="0" w:color="auto"/>
            </w:tcBorders>
            <w:shd w:val="clear" w:color="auto" w:fill="auto"/>
            <w:noWrap/>
            <w:vAlign w:val="center"/>
            <w:hideMark/>
          </w:tcPr>
          <w:p w14:paraId="6EA7B8F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0.9</w:t>
            </w:r>
          </w:p>
        </w:tc>
        <w:tc>
          <w:tcPr>
            <w:tcW w:w="1701" w:type="dxa"/>
            <w:tcBorders>
              <w:top w:val="double" w:sz="4" w:space="0" w:color="auto"/>
            </w:tcBorders>
            <w:shd w:val="clear" w:color="auto" w:fill="auto"/>
            <w:noWrap/>
            <w:vAlign w:val="center"/>
            <w:hideMark/>
          </w:tcPr>
          <w:p w14:paraId="336F70D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0.02 (-0.06 to 0.11)</w:t>
            </w:r>
          </w:p>
        </w:tc>
        <w:tc>
          <w:tcPr>
            <w:tcW w:w="599" w:type="dxa"/>
            <w:tcBorders>
              <w:top w:val="double" w:sz="4" w:space="0" w:color="auto"/>
            </w:tcBorders>
            <w:shd w:val="clear" w:color="auto" w:fill="auto"/>
            <w:noWrap/>
            <w:vAlign w:val="center"/>
            <w:hideMark/>
          </w:tcPr>
          <w:p w14:paraId="55498A7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1707" w:type="dxa"/>
            <w:tcBorders>
              <w:top w:val="double" w:sz="4" w:space="0" w:color="auto"/>
            </w:tcBorders>
            <w:shd w:val="clear" w:color="auto" w:fill="auto"/>
            <w:noWrap/>
            <w:vAlign w:val="center"/>
            <w:hideMark/>
          </w:tcPr>
          <w:p w14:paraId="0151588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-0.01 (-0.32 to 0.11)</w:t>
            </w:r>
          </w:p>
        </w:tc>
        <w:tc>
          <w:tcPr>
            <w:tcW w:w="599" w:type="dxa"/>
            <w:tcBorders>
              <w:top w:val="double" w:sz="4" w:space="0" w:color="auto"/>
            </w:tcBorders>
            <w:shd w:val="clear" w:color="auto" w:fill="auto"/>
            <w:noWrap/>
            <w:vAlign w:val="center"/>
            <w:hideMark/>
          </w:tcPr>
          <w:p w14:paraId="28BD614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0.8</w:t>
            </w:r>
          </w:p>
        </w:tc>
      </w:tr>
      <w:tr w:rsidR="00E2593D" w:rsidRPr="00B71EC5" w14:paraId="509B14C8" w14:textId="77777777" w:rsidTr="009F3060">
        <w:trPr>
          <w:trHeight w:val="285"/>
        </w:trPr>
        <w:tc>
          <w:tcPr>
            <w:tcW w:w="1701" w:type="dxa"/>
            <w:noWrap/>
            <w:vAlign w:val="center"/>
          </w:tcPr>
          <w:p w14:paraId="374E563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Gender, men</w:t>
            </w:r>
          </w:p>
        </w:tc>
        <w:tc>
          <w:tcPr>
            <w:tcW w:w="1701" w:type="dxa"/>
            <w:shd w:val="clear" w:color="auto" w:fill="auto"/>
            <w:noWrap/>
            <w:vAlign w:val="center"/>
          </w:tcPr>
          <w:p w14:paraId="534DD7D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-0.23 (-1.94 to 1.45))</w:t>
            </w:r>
          </w:p>
        </w:tc>
        <w:tc>
          <w:tcPr>
            <w:tcW w:w="599" w:type="dxa"/>
            <w:shd w:val="clear" w:color="auto" w:fill="auto"/>
            <w:noWrap/>
            <w:vAlign w:val="center"/>
          </w:tcPr>
          <w:p w14:paraId="6C5DB46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0.8</w:t>
            </w:r>
          </w:p>
        </w:tc>
        <w:tc>
          <w:tcPr>
            <w:tcW w:w="1701" w:type="dxa"/>
            <w:shd w:val="clear" w:color="auto" w:fill="auto"/>
            <w:noWrap/>
            <w:vAlign w:val="center"/>
          </w:tcPr>
          <w:p w14:paraId="61DE01A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-0.26 (-0.95 to 0.43)</w:t>
            </w:r>
          </w:p>
        </w:tc>
        <w:tc>
          <w:tcPr>
            <w:tcW w:w="599" w:type="dxa"/>
            <w:shd w:val="clear" w:color="auto" w:fill="auto"/>
            <w:noWrap/>
            <w:vAlign w:val="center"/>
          </w:tcPr>
          <w:p w14:paraId="1CF2F6E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c>
          <w:tcPr>
            <w:tcW w:w="1707" w:type="dxa"/>
            <w:shd w:val="clear" w:color="auto" w:fill="auto"/>
            <w:noWrap/>
            <w:vAlign w:val="center"/>
          </w:tcPr>
          <w:p w14:paraId="2FF5F5F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0.30 (-0.70 to 1.30)</w:t>
            </w:r>
          </w:p>
        </w:tc>
        <w:tc>
          <w:tcPr>
            <w:tcW w:w="599" w:type="dxa"/>
            <w:shd w:val="clear" w:color="auto" w:fill="auto"/>
            <w:noWrap/>
            <w:vAlign w:val="center"/>
          </w:tcPr>
          <w:p w14:paraId="09E9277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r>
      <w:tr w:rsidR="00E2593D" w:rsidRPr="00B71EC5" w14:paraId="791F01F3" w14:textId="77777777" w:rsidTr="009F3060">
        <w:trPr>
          <w:trHeight w:val="285"/>
        </w:trPr>
        <w:tc>
          <w:tcPr>
            <w:tcW w:w="1701" w:type="dxa"/>
            <w:noWrap/>
            <w:vAlign w:val="center"/>
            <w:hideMark/>
          </w:tcPr>
          <w:p w14:paraId="68792AB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1701" w:type="dxa"/>
            <w:shd w:val="clear" w:color="auto" w:fill="auto"/>
            <w:noWrap/>
            <w:vAlign w:val="center"/>
            <w:hideMark/>
          </w:tcPr>
          <w:p w14:paraId="0B68F4E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-0.14 (-0.55 to 0.24)</w:t>
            </w:r>
          </w:p>
        </w:tc>
        <w:tc>
          <w:tcPr>
            <w:tcW w:w="599" w:type="dxa"/>
            <w:shd w:val="clear" w:color="auto" w:fill="auto"/>
            <w:noWrap/>
            <w:vAlign w:val="center"/>
            <w:hideMark/>
          </w:tcPr>
          <w:p w14:paraId="5487A811"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w:t>
            </w:r>
          </w:p>
        </w:tc>
        <w:tc>
          <w:tcPr>
            <w:tcW w:w="1701" w:type="dxa"/>
            <w:shd w:val="clear" w:color="auto" w:fill="auto"/>
            <w:noWrap/>
            <w:vAlign w:val="center"/>
            <w:hideMark/>
          </w:tcPr>
          <w:p w14:paraId="73477AD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0.07 (-0.10 to 0.24)</w:t>
            </w:r>
          </w:p>
        </w:tc>
        <w:tc>
          <w:tcPr>
            <w:tcW w:w="599" w:type="dxa"/>
            <w:shd w:val="clear" w:color="auto" w:fill="auto"/>
            <w:noWrap/>
            <w:vAlign w:val="center"/>
            <w:hideMark/>
          </w:tcPr>
          <w:p w14:paraId="183FEB0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c>
          <w:tcPr>
            <w:tcW w:w="1707" w:type="dxa"/>
            <w:shd w:val="clear" w:color="auto" w:fill="auto"/>
            <w:noWrap/>
            <w:vAlign w:val="center"/>
            <w:hideMark/>
          </w:tcPr>
          <w:p w14:paraId="67279D6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-0.12 (-0.36 to 0.13)</w:t>
            </w:r>
          </w:p>
        </w:tc>
        <w:tc>
          <w:tcPr>
            <w:tcW w:w="599" w:type="dxa"/>
            <w:shd w:val="clear" w:color="auto" w:fill="auto"/>
            <w:noWrap/>
            <w:vAlign w:val="center"/>
            <w:hideMark/>
          </w:tcPr>
          <w:p w14:paraId="75CDF43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r>
      <w:tr w:rsidR="00E2593D" w:rsidRPr="00B71EC5" w14:paraId="1CA6B358" w14:textId="77777777" w:rsidTr="009F3060">
        <w:trPr>
          <w:trHeight w:val="285"/>
        </w:trPr>
        <w:tc>
          <w:tcPr>
            <w:tcW w:w="1701" w:type="dxa"/>
            <w:noWrap/>
            <w:vAlign w:val="center"/>
          </w:tcPr>
          <w:p w14:paraId="359ABFF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Eosinophils, %</w:t>
            </w:r>
          </w:p>
        </w:tc>
        <w:tc>
          <w:tcPr>
            <w:tcW w:w="1701" w:type="dxa"/>
            <w:shd w:val="clear" w:color="auto" w:fill="auto"/>
            <w:noWrap/>
            <w:vAlign w:val="center"/>
          </w:tcPr>
          <w:p w14:paraId="0CC4185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0.17 (-0.85 to 0.28)</w:t>
            </w:r>
          </w:p>
        </w:tc>
        <w:tc>
          <w:tcPr>
            <w:tcW w:w="599" w:type="dxa"/>
            <w:shd w:val="clear" w:color="auto" w:fill="auto"/>
            <w:noWrap/>
            <w:vAlign w:val="center"/>
          </w:tcPr>
          <w:p w14:paraId="59E77E40"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.5</w:t>
            </w:r>
          </w:p>
        </w:tc>
        <w:tc>
          <w:tcPr>
            <w:tcW w:w="1701" w:type="dxa"/>
            <w:shd w:val="clear" w:color="auto" w:fill="auto"/>
            <w:noWrap/>
            <w:vAlign w:val="center"/>
          </w:tcPr>
          <w:p w14:paraId="20E34E9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0.23 (-0.68 to 0.21)</w:t>
            </w:r>
          </w:p>
        </w:tc>
        <w:tc>
          <w:tcPr>
            <w:tcW w:w="599" w:type="dxa"/>
            <w:shd w:val="clear" w:color="auto" w:fill="auto"/>
            <w:noWrap/>
            <w:vAlign w:val="center"/>
          </w:tcPr>
          <w:p w14:paraId="4B4BD66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1707" w:type="dxa"/>
            <w:shd w:val="clear" w:color="auto" w:fill="auto"/>
            <w:noWrap/>
            <w:vAlign w:val="center"/>
          </w:tcPr>
          <w:p w14:paraId="376DAA9A"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-0.10 (-0.75 to 0.54)</w:t>
            </w:r>
          </w:p>
        </w:tc>
        <w:tc>
          <w:tcPr>
            <w:tcW w:w="599" w:type="dxa"/>
            <w:shd w:val="clear" w:color="auto" w:fill="auto"/>
            <w:noWrap/>
            <w:vAlign w:val="center"/>
          </w:tcPr>
          <w:p w14:paraId="0536A6B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r>
      <w:tr w:rsidR="00E2593D" w:rsidRPr="00B71EC5" w14:paraId="67FD2C7F" w14:textId="77777777" w:rsidTr="009F3060">
        <w:trPr>
          <w:trHeight w:val="285"/>
        </w:trPr>
        <w:tc>
          <w:tcPr>
            <w:tcW w:w="1701" w:type="dxa"/>
            <w:noWrap/>
            <w:vAlign w:val="center"/>
          </w:tcPr>
          <w:p w14:paraId="423AE9E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Neutrophils, %</w:t>
            </w:r>
          </w:p>
        </w:tc>
        <w:tc>
          <w:tcPr>
            <w:tcW w:w="1701" w:type="dxa"/>
            <w:shd w:val="clear" w:color="auto" w:fill="auto"/>
            <w:noWrap/>
            <w:vAlign w:val="center"/>
          </w:tcPr>
          <w:p w14:paraId="692CC9F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.01 (-0.26 to 0.29)</w:t>
            </w:r>
          </w:p>
        </w:tc>
        <w:tc>
          <w:tcPr>
            <w:tcW w:w="599" w:type="dxa"/>
            <w:shd w:val="clear" w:color="auto" w:fill="auto"/>
            <w:noWrap/>
            <w:vAlign w:val="center"/>
          </w:tcPr>
          <w:p w14:paraId="764DE525"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.9</w:t>
            </w:r>
          </w:p>
        </w:tc>
        <w:tc>
          <w:tcPr>
            <w:tcW w:w="1701" w:type="dxa"/>
            <w:shd w:val="clear" w:color="auto" w:fill="auto"/>
            <w:noWrap/>
            <w:vAlign w:val="center"/>
          </w:tcPr>
          <w:p w14:paraId="255CAE69"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0.03 (-0.14 to 0.09)</w:t>
            </w:r>
          </w:p>
        </w:tc>
        <w:tc>
          <w:tcPr>
            <w:tcW w:w="599" w:type="dxa"/>
            <w:shd w:val="clear" w:color="auto" w:fill="auto"/>
            <w:noWrap/>
            <w:vAlign w:val="center"/>
          </w:tcPr>
          <w:p w14:paraId="6F9BB04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.6</w:t>
            </w:r>
          </w:p>
        </w:tc>
        <w:tc>
          <w:tcPr>
            <w:tcW w:w="1707" w:type="dxa"/>
            <w:shd w:val="clear" w:color="auto" w:fill="auto"/>
            <w:noWrap/>
            <w:vAlign w:val="center"/>
          </w:tcPr>
          <w:p w14:paraId="42C5C412"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0.04 (-0.20 to 0.12)</w:t>
            </w:r>
          </w:p>
        </w:tc>
        <w:tc>
          <w:tcPr>
            <w:tcW w:w="599" w:type="dxa"/>
            <w:shd w:val="clear" w:color="auto" w:fill="auto"/>
            <w:noWrap/>
            <w:vAlign w:val="center"/>
          </w:tcPr>
          <w:p w14:paraId="37FFB63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.6</w:t>
            </w:r>
          </w:p>
        </w:tc>
      </w:tr>
      <w:tr w:rsidR="00E2593D" w:rsidRPr="00B71EC5" w14:paraId="67A5A546" w14:textId="77777777" w:rsidTr="009F3060">
        <w:trPr>
          <w:trHeight w:val="285"/>
        </w:trPr>
        <w:tc>
          <w:tcPr>
            <w:tcW w:w="1701" w:type="dxa"/>
            <w:noWrap/>
            <w:vAlign w:val="center"/>
          </w:tcPr>
          <w:p w14:paraId="76A0F4E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Serum total IgE levels, IU/mL</w:t>
            </w:r>
          </w:p>
        </w:tc>
        <w:tc>
          <w:tcPr>
            <w:tcW w:w="1701" w:type="dxa"/>
            <w:shd w:val="clear" w:color="auto" w:fill="auto"/>
            <w:noWrap/>
            <w:vAlign w:val="center"/>
          </w:tcPr>
          <w:p w14:paraId="17E029EC"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(-0.02 to 0.01)</w:t>
            </w:r>
          </w:p>
        </w:tc>
        <w:tc>
          <w:tcPr>
            <w:tcW w:w="599" w:type="dxa"/>
            <w:shd w:val="clear" w:color="auto" w:fill="auto"/>
            <w:noWrap/>
            <w:vAlign w:val="center"/>
          </w:tcPr>
          <w:p w14:paraId="0DB4FAB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0.5</w:t>
            </w:r>
          </w:p>
        </w:tc>
        <w:tc>
          <w:tcPr>
            <w:tcW w:w="1701" w:type="dxa"/>
            <w:shd w:val="clear" w:color="auto" w:fill="auto"/>
            <w:noWrap/>
            <w:vAlign w:val="center"/>
          </w:tcPr>
          <w:p w14:paraId="7302BF87"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(-0.00 to 0.00)</w:t>
            </w:r>
          </w:p>
        </w:tc>
        <w:tc>
          <w:tcPr>
            <w:tcW w:w="599" w:type="dxa"/>
            <w:shd w:val="clear" w:color="auto" w:fill="auto"/>
            <w:noWrap/>
            <w:vAlign w:val="center"/>
          </w:tcPr>
          <w:p w14:paraId="4B7A8CB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0.2</w:t>
            </w:r>
          </w:p>
        </w:tc>
        <w:tc>
          <w:tcPr>
            <w:tcW w:w="1707" w:type="dxa"/>
            <w:shd w:val="clear" w:color="auto" w:fill="auto"/>
            <w:noWrap/>
            <w:vAlign w:val="center"/>
          </w:tcPr>
          <w:p w14:paraId="377506E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(-0.01 to 0.01)</w:t>
            </w:r>
          </w:p>
        </w:tc>
        <w:tc>
          <w:tcPr>
            <w:tcW w:w="599" w:type="dxa"/>
            <w:shd w:val="clear" w:color="auto" w:fill="auto"/>
            <w:noWrap/>
            <w:vAlign w:val="center"/>
          </w:tcPr>
          <w:p w14:paraId="1F9664C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0.7</w:t>
            </w:r>
          </w:p>
        </w:tc>
      </w:tr>
      <w:tr w:rsidR="00E2593D" w:rsidRPr="00B71EC5" w14:paraId="1B15C801" w14:textId="77777777" w:rsidTr="009F3060">
        <w:trPr>
          <w:trHeight w:val="285"/>
        </w:trPr>
        <w:tc>
          <w:tcPr>
            <w:tcW w:w="1701" w:type="dxa"/>
            <w:noWrap/>
            <w:vAlign w:val="center"/>
          </w:tcPr>
          <w:p w14:paraId="58C24CF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1701" w:type="dxa"/>
            <w:shd w:val="clear" w:color="auto" w:fill="auto"/>
            <w:noWrap/>
            <w:vAlign w:val="center"/>
          </w:tcPr>
          <w:p w14:paraId="3110689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-0.04 (-0.15 to 0.08)</w:t>
            </w:r>
          </w:p>
        </w:tc>
        <w:tc>
          <w:tcPr>
            <w:tcW w:w="599" w:type="dxa"/>
            <w:shd w:val="clear" w:color="auto" w:fill="auto"/>
            <w:noWrap/>
            <w:vAlign w:val="center"/>
          </w:tcPr>
          <w:p w14:paraId="5D894B29"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0.5</w:t>
            </w:r>
          </w:p>
        </w:tc>
        <w:tc>
          <w:tcPr>
            <w:tcW w:w="1701" w:type="dxa"/>
            <w:shd w:val="clear" w:color="auto" w:fill="auto"/>
            <w:noWrap/>
            <w:vAlign w:val="center"/>
          </w:tcPr>
          <w:p w14:paraId="771549B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-0.02 (-0.06 to 0.03)</w:t>
            </w:r>
          </w:p>
        </w:tc>
        <w:tc>
          <w:tcPr>
            <w:tcW w:w="599" w:type="dxa"/>
            <w:shd w:val="clear" w:color="auto" w:fill="auto"/>
            <w:noWrap/>
            <w:vAlign w:val="center"/>
          </w:tcPr>
          <w:p w14:paraId="06BA124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.5</w:t>
            </w:r>
          </w:p>
        </w:tc>
        <w:tc>
          <w:tcPr>
            <w:tcW w:w="1707" w:type="dxa"/>
            <w:shd w:val="clear" w:color="auto" w:fill="auto"/>
            <w:noWrap/>
            <w:vAlign w:val="center"/>
          </w:tcPr>
          <w:p w14:paraId="2B5C0024"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0.04 (-0.03 to 0.10)</w:t>
            </w:r>
          </w:p>
        </w:tc>
        <w:tc>
          <w:tcPr>
            <w:tcW w:w="599" w:type="dxa"/>
            <w:shd w:val="clear" w:color="auto" w:fill="auto"/>
            <w:noWrap/>
            <w:vAlign w:val="center"/>
          </w:tcPr>
          <w:p w14:paraId="037E307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.3</w:t>
            </w:r>
          </w:p>
        </w:tc>
      </w:tr>
      <w:tr w:rsidR="00E2593D" w:rsidRPr="00B71EC5" w14:paraId="14041C69" w14:textId="77777777" w:rsidTr="009F3060">
        <w:trPr>
          <w:trHeight w:val="285"/>
        </w:trPr>
        <w:tc>
          <w:tcPr>
            <w:tcW w:w="1701" w:type="dxa"/>
            <w:noWrap/>
            <w:vAlign w:val="center"/>
          </w:tcPr>
          <w:p w14:paraId="2DA69D7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1701" w:type="dxa"/>
            <w:shd w:val="clear" w:color="auto" w:fill="auto"/>
            <w:noWrap/>
            <w:vAlign w:val="center"/>
          </w:tcPr>
          <w:p w14:paraId="6BF4970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0.03 (-0.22 to 0.29)</w:t>
            </w:r>
          </w:p>
        </w:tc>
        <w:tc>
          <w:tcPr>
            <w:tcW w:w="599" w:type="dxa"/>
            <w:shd w:val="clear" w:color="auto" w:fill="auto"/>
            <w:noWrap/>
            <w:vAlign w:val="center"/>
          </w:tcPr>
          <w:p w14:paraId="2153DB57"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.8</w:t>
            </w:r>
          </w:p>
        </w:tc>
        <w:tc>
          <w:tcPr>
            <w:tcW w:w="1701" w:type="dxa"/>
            <w:shd w:val="clear" w:color="auto" w:fill="auto"/>
            <w:noWrap/>
            <w:vAlign w:val="center"/>
          </w:tcPr>
          <w:p w14:paraId="291257C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(-0.10 to 0.10)</w:t>
            </w:r>
          </w:p>
        </w:tc>
        <w:tc>
          <w:tcPr>
            <w:tcW w:w="599" w:type="dxa"/>
            <w:shd w:val="clear" w:color="auto" w:fill="auto"/>
            <w:noWrap/>
            <w:vAlign w:val="center"/>
          </w:tcPr>
          <w:p w14:paraId="3FBDFF20"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1</w:t>
            </w:r>
            <w:r w:rsidRPr="00B71EC5">
              <w:rPr>
                <w:rFonts w:asciiTheme="majorHAnsi" w:eastAsia="HGPGothicE" w:hAnsiTheme="majorHAnsi" w:cstheme="majorHAnsi"/>
                <w:sz w:val="16"/>
                <w:szCs w:val="16"/>
              </w:rPr>
              <w:t>.0</w:t>
            </w:r>
          </w:p>
        </w:tc>
        <w:tc>
          <w:tcPr>
            <w:tcW w:w="1707" w:type="dxa"/>
            <w:shd w:val="clear" w:color="auto" w:fill="auto"/>
            <w:noWrap/>
            <w:vAlign w:val="center"/>
          </w:tcPr>
          <w:p w14:paraId="76F1514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-0.05 (-0.19 to 0.10)</w:t>
            </w:r>
          </w:p>
        </w:tc>
        <w:tc>
          <w:tcPr>
            <w:tcW w:w="599" w:type="dxa"/>
            <w:shd w:val="clear" w:color="auto" w:fill="auto"/>
            <w:noWrap/>
            <w:vAlign w:val="center"/>
          </w:tcPr>
          <w:p w14:paraId="22C8FFA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0.5</w:t>
            </w:r>
          </w:p>
        </w:tc>
      </w:tr>
      <w:tr w:rsidR="00E2593D" w:rsidRPr="00B71EC5" w14:paraId="4FC35D85" w14:textId="77777777" w:rsidTr="009F3060">
        <w:trPr>
          <w:trHeight w:val="285"/>
        </w:trPr>
        <w:tc>
          <w:tcPr>
            <w:tcW w:w="1701" w:type="dxa"/>
            <w:tcBorders>
              <w:bottom w:val="single" w:sz="4" w:space="0" w:color="auto"/>
            </w:tcBorders>
            <w:noWrap/>
            <w:vAlign w:val="center"/>
          </w:tcPr>
          <w:p w14:paraId="7CC295D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1701" w:type="dxa"/>
            <w:tcBorders>
              <w:bottom w:val="single" w:sz="4" w:space="0" w:color="auto"/>
            </w:tcBorders>
            <w:shd w:val="clear" w:color="auto" w:fill="auto"/>
            <w:noWrap/>
            <w:vAlign w:val="center"/>
          </w:tcPr>
          <w:p w14:paraId="4FFB9E6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0.04 (-0.17 to 0.26)</w:t>
            </w:r>
          </w:p>
        </w:tc>
        <w:tc>
          <w:tcPr>
            <w:tcW w:w="599" w:type="dxa"/>
            <w:tcBorders>
              <w:bottom w:val="single" w:sz="4" w:space="0" w:color="auto"/>
            </w:tcBorders>
            <w:shd w:val="clear" w:color="auto" w:fill="auto"/>
            <w:noWrap/>
            <w:vAlign w:val="center"/>
          </w:tcPr>
          <w:p w14:paraId="02F8463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0.7</w:t>
            </w:r>
          </w:p>
        </w:tc>
        <w:tc>
          <w:tcPr>
            <w:tcW w:w="1701" w:type="dxa"/>
            <w:tcBorders>
              <w:bottom w:val="single" w:sz="4" w:space="0" w:color="auto"/>
            </w:tcBorders>
            <w:shd w:val="clear" w:color="auto" w:fill="auto"/>
            <w:noWrap/>
            <w:vAlign w:val="center"/>
          </w:tcPr>
          <w:p w14:paraId="09AA3DF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-0.01 (-0.10 to 0.07)</w:t>
            </w:r>
          </w:p>
        </w:tc>
        <w:tc>
          <w:tcPr>
            <w:tcW w:w="599" w:type="dxa"/>
            <w:tcBorders>
              <w:bottom w:val="single" w:sz="4" w:space="0" w:color="auto"/>
            </w:tcBorders>
            <w:shd w:val="clear" w:color="auto" w:fill="auto"/>
            <w:noWrap/>
            <w:vAlign w:val="center"/>
          </w:tcPr>
          <w:p w14:paraId="6317F6F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1707" w:type="dxa"/>
            <w:tcBorders>
              <w:bottom w:val="single" w:sz="4" w:space="0" w:color="auto"/>
            </w:tcBorders>
            <w:shd w:val="clear" w:color="auto" w:fill="auto"/>
            <w:noWrap/>
            <w:vAlign w:val="center"/>
          </w:tcPr>
          <w:p w14:paraId="296B129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0.02 (-0.11 to 0.14)</w:t>
            </w:r>
          </w:p>
        </w:tc>
        <w:tc>
          <w:tcPr>
            <w:tcW w:w="599" w:type="dxa"/>
            <w:tcBorders>
              <w:bottom w:val="single" w:sz="4" w:space="0" w:color="auto"/>
            </w:tcBorders>
            <w:shd w:val="clear" w:color="auto" w:fill="auto"/>
            <w:noWrap/>
            <w:vAlign w:val="center"/>
          </w:tcPr>
          <w:p w14:paraId="0BB5928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0.8</w:t>
            </w:r>
          </w:p>
        </w:tc>
      </w:tr>
    </w:tbl>
    <w:p w14:paraId="14E7A9A9" w14:textId="77777777" w:rsidR="00E2593D" w:rsidRPr="00B71EC5" w:rsidRDefault="00E2593D" w:rsidP="00E2593D">
      <w:pPr>
        <w:widowControl/>
        <w:rPr>
          <w:rFonts w:asciiTheme="majorHAnsi" w:hAnsiTheme="majorHAnsi" w:cstheme="majorHAnsi"/>
          <w:b/>
          <w:bCs/>
        </w:rPr>
      </w:pPr>
    </w:p>
    <w:p w14:paraId="166472EB"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D) Multiple regression analysis between the PROs and characteristics in the subpopulation of patients with other allergic comorbidities</w:t>
      </w:r>
    </w:p>
    <w:tbl>
      <w:tblPr>
        <w:tblStyle w:val="TableGrid"/>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599"/>
        <w:gridCol w:w="1701"/>
        <w:gridCol w:w="599"/>
        <w:gridCol w:w="1707"/>
        <w:gridCol w:w="599"/>
      </w:tblGrid>
      <w:tr w:rsidR="00E2593D" w:rsidRPr="00B71EC5" w14:paraId="5DAA27A8" w14:textId="77777777" w:rsidTr="009F3060">
        <w:trPr>
          <w:trHeight w:val="285"/>
        </w:trPr>
        <w:tc>
          <w:tcPr>
            <w:tcW w:w="1701" w:type="dxa"/>
            <w:vMerge w:val="restart"/>
            <w:tcBorders>
              <w:top w:val="single" w:sz="4" w:space="0" w:color="auto"/>
            </w:tcBorders>
            <w:noWrap/>
            <w:vAlign w:val="center"/>
            <w:hideMark/>
          </w:tcPr>
          <w:p w14:paraId="26994F8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ovariates</w:t>
            </w:r>
          </w:p>
        </w:tc>
        <w:tc>
          <w:tcPr>
            <w:tcW w:w="2300" w:type="dxa"/>
            <w:gridSpan w:val="2"/>
            <w:tcBorders>
              <w:top w:val="single" w:sz="4" w:space="0" w:color="auto"/>
              <w:bottom w:val="single" w:sz="4" w:space="0" w:color="auto"/>
            </w:tcBorders>
            <w:noWrap/>
            <w:vAlign w:val="center"/>
            <w:hideMark/>
          </w:tcPr>
          <w:p w14:paraId="628CC3A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ACT</w:t>
            </w:r>
          </w:p>
        </w:tc>
        <w:tc>
          <w:tcPr>
            <w:tcW w:w="2300" w:type="dxa"/>
            <w:gridSpan w:val="2"/>
            <w:tcBorders>
              <w:top w:val="single" w:sz="4" w:space="0" w:color="auto"/>
              <w:bottom w:val="single" w:sz="4" w:space="0" w:color="auto"/>
            </w:tcBorders>
            <w:noWrap/>
            <w:vAlign w:val="center"/>
            <w:hideMark/>
          </w:tcPr>
          <w:p w14:paraId="4D3C020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Daytime VAS</w:t>
            </w:r>
          </w:p>
        </w:tc>
        <w:tc>
          <w:tcPr>
            <w:tcW w:w="2306" w:type="dxa"/>
            <w:gridSpan w:val="2"/>
            <w:tcBorders>
              <w:top w:val="single" w:sz="4" w:space="0" w:color="auto"/>
              <w:bottom w:val="single" w:sz="4" w:space="0" w:color="auto"/>
            </w:tcBorders>
            <w:noWrap/>
            <w:vAlign w:val="center"/>
            <w:hideMark/>
          </w:tcPr>
          <w:p w14:paraId="12262D7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Nighttime VAS</w:t>
            </w:r>
          </w:p>
        </w:tc>
      </w:tr>
      <w:tr w:rsidR="00E2593D" w:rsidRPr="00B71EC5" w14:paraId="1AD79340" w14:textId="77777777" w:rsidTr="009F3060">
        <w:trPr>
          <w:trHeight w:val="285"/>
        </w:trPr>
        <w:tc>
          <w:tcPr>
            <w:tcW w:w="1701" w:type="dxa"/>
            <w:vMerge/>
            <w:tcBorders>
              <w:bottom w:val="double" w:sz="4" w:space="0" w:color="auto"/>
            </w:tcBorders>
            <w:noWrap/>
            <w:vAlign w:val="center"/>
            <w:hideMark/>
          </w:tcPr>
          <w:p w14:paraId="63C04F8A" w14:textId="77777777" w:rsidR="00E2593D" w:rsidRPr="00B71EC5" w:rsidRDefault="00E2593D" w:rsidP="009F3060">
            <w:pPr>
              <w:widowControl/>
              <w:spacing w:line="240" w:lineRule="exact"/>
              <w:jc w:val="left"/>
              <w:rPr>
                <w:rFonts w:asciiTheme="majorHAnsi" w:hAnsiTheme="majorHAnsi" w:cstheme="majorHAnsi"/>
                <w:sz w:val="16"/>
                <w:szCs w:val="16"/>
              </w:rPr>
            </w:pPr>
          </w:p>
        </w:tc>
        <w:tc>
          <w:tcPr>
            <w:tcW w:w="1701" w:type="dxa"/>
            <w:tcBorders>
              <w:top w:val="single" w:sz="4" w:space="0" w:color="auto"/>
              <w:bottom w:val="double" w:sz="4" w:space="0" w:color="auto"/>
            </w:tcBorders>
            <w:noWrap/>
            <w:vAlign w:val="center"/>
            <w:hideMark/>
          </w:tcPr>
          <w:p w14:paraId="63B85678"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β</w:t>
            </w:r>
            <w:r w:rsidRPr="00B71EC5">
              <w:rPr>
                <w:rFonts w:asciiTheme="majorHAnsi" w:hAnsiTheme="majorHAnsi" w:cstheme="majorHAnsi"/>
                <w:sz w:val="16"/>
                <w:szCs w:val="16"/>
              </w:rPr>
              <w:t xml:space="preserve"> (95% CI)</w:t>
            </w:r>
          </w:p>
        </w:tc>
        <w:tc>
          <w:tcPr>
            <w:tcW w:w="599" w:type="dxa"/>
            <w:tcBorders>
              <w:top w:val="single" w:sz="4" w:space="0" w:color="auto"/>
              <w:bottom w:val="double" w:sz="4" w:space="0" w:color="auto"/>
            </w:tcBorders>
            <w:noWrap/>
            <w:vAlign w:val="center"/>
            <w:hideMark/>
          </w:tcPr>
          <w:p w14:paraId="31DA24A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1" w:type="dxa"/>
            <w:tcBorders>
              <w:top w:val="single" w:sz="4" w:space="0" w:color="auto"/>
              <w:bottom w:val="double" w:sz="4" w:space="0" w:color="auto"/>
            </w:tcBorders>
            <w:noWrap/>
            <w:vAlign w:val="center"/>
            <w:hideMark/>
          </w:tcPr>
          <w:p w14:paraId="18BD7D41"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387AE4E1"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1707" w:type="dxa"/>
            <w:tcBorders>
              <w:top w:val="single" w:sz="4" w:space="0" w:color="auto"/>
              <w:bottom w:val="double" w:sz="4" w:space="0" w:color="auto"/>
            </w:tcBorders>
            <w:noWrap/>
            <w:vAlign w:val="center"/>
            <w:hideMark/>
          </w:tcPr>
          <w:p w14:paraId="5DAB6367" w14:textId="77777777" w:rsidR="00E2593D" w:rsidRPr="00B71EC5" w:rsidRDefault="00E2593D" w:rsidP="009F3060">
            <w:pPr>
              <w:widowControl/>
              <w:spacing w:line="24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 xml:space="preserve">β </w:t>
            </w:r>
            <w:r w:rsidRPr="00B71EC5">
              <w:rPr>
                <w:rFonts w:asciiTheme="majorHAnsi" w:hAnsiTheme="majorHAnsi" w:cstheme="majorHAnsi"/>
                <w:sz w:val="16"/>
                <w:szCs w:val="16"/>
              </w:rPr>
              <w:t>(95% CI)</w:t>
            </w:r>
          </w:p>
        </w:tc>
        <w:tc>
          <w:tcPr>
            <w:tcW w:w="599" w:type="dxa"/>
            <w:tcBorders>
              <w:top w:val="single" w:sz="4" w:space="0" w:color="auto"/>
              <w:bottom w:val="double" w:sz="4" w:space="0" w:color="auto"/>
            </w:tcBorders>
            <w:noWrap/>
            <w:vAlign w:val="center"/>
            <w:hideMark/>
          </w:tcPr>
          <w:p w14:paraId="13115431"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r>
      <w:tr w:rsidR="00E2593D" w:rsidRPr="00B71EC5" w14:paraId="246A5B70" w14:textId="77777777" w:rsidTr="009F3060">
        <w:trPr>
          <w:trHeight w:val="285"/>
        </w:trPr>
        <w:tc>
          <w:tcPr>
            <w:tcW w:w="1701" w:type="dxa"/>
            <w:tcBorders>
              <w:top w:val="double" w:sz="4" w:space="0" w:color="auto"/>
            </w:tcBorders>
            <w:noWrap/>
            <w:vAlign w:val="center"/>
            <w:hideMark/>
          </w:tcPr>
          <w:p w14:paraId="5B38C19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Age, year</w:t>
            </w:r>
          </w:p>
        </w:tc>
        <w:tc>
          <w:tcPr>
            <w:tcW w:w="1701" w:type="dxa"/>
            <w:tcBorders>
              <w:top w:val="double" w:sz="4" w:space="0" w:color="auto"/>
            </w:tcBorders>
            <w:shd w:val="clear" w:color="auto" w:fill="auto"/>
            <w:noWrap/>
            <w:vAlign w:val="center"/>
            <w:hideMark/>
          </w:tcPr>
          <w:p w14:paraId="2B6862D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-0.04 (-0.26 to 0.19)</w:t>
            </w:r>
          </w:p>
        </w:tc>
        <w:tc>
          <w:tcPr>
            <w:tcW w:w="599" w:type="dxa"/>
            <w:tcBorders>
              <w:top w:val="double" w:sz="4" w:space="0" w:color="auto"/>
            </w:tcBorders>
            <w:shd w:val="clear" w:color="auto" w:fill="auto"/>
            <w:noWrap/>
            <w:vAlign w:val="center"/>
            <w:hideMark/>
          </w:tcPr>
          <w:p w14:paraId="5EA41AB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0.7</w:t>
            </w:r>
          </w:p>
        </w:tc>
        <w:tc>
          <w:tcPr>
            <w:tcW w:w="1701" w:type="dxa"/>
            <w:tcBorders>
              <w:top w:val="double" w:sz="4" w:space="0" w:color="auto"/>
            </w:tcBorders>
            <w:shd w:val="clear" w:color="auto" w:fill="auto"/>
            <w:noWrap/>
            <w:vAlign w:val="center"/>
            <w:hideMark/>
          </w:tcPr>
          <w:p w14:paraId="58A26F3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0.01 (-0.08 to 0.10)</w:t>
            </w:r>
          </w:p>
        </w:tc>
        <w:tc>
          <w:tcPr>
            <w:tcW w:w="599" w:type="dxa"/>
            <w:tcBorders>
              <w:top w:val="double" w:sz="4" w:space="0" w:color="auto"/>
            </w:tcBorders>
            <w:shd w:val="clear" w:color="auto" w:fill="auto"/>
            <w:noWrap/>
            <w:vAlign w:val="center"/>
            <w:hideMark/>
          </w:tcPr>
          <w:p w14:paraId="6A9197C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1707" w:type="dxa"/>
            <w:tcBorders>
              <w:top w:val="double" w:sz="4" w:space="0" w:color="auto"/>
            </w:tcBorders>
            <w:shd w:val="clear" w:color="auto" w:fill="auto"/>
            <w:noWrap/>
            <w:vAlign w:val="center"/>
            <w:hideMark/>
          </w:tcPr>
          <w:p w14:paraId="6E787E5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-0.04 (-0.20 to 0.11)</w:t>
            </w:r>
          </w:p>
        </w:tc>
        <w:tc>
          <w:tcPr>
            <w:tcW w:w="599" w:type="dxa"/>
            <w:tcBorders>
              <w:top w:val="double" w:sz="4" w:space="0" w:color="auto"/>
            </w:tcBorders>
            <w:shd w:val="clear" w:color="auto" w:fill="auto"/>
            <w:noWrap/>
            <w:vAlign w:val="center"/>
            <w:hideMark/>
          </w:tcPr>
          <w:p w14:paraId="1F94A42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0.4</w:t>
            </w:r>
          </w:p>
        </w:tc>
      </w:tr>
      <w:tr w:rsidR="00E2593D" w:rsidRPr="00B71EC5" w14:paraId="4C6D35DC" w14:textId="77777777" w:rsidTr="009F3060">
        <w:trPr>
          <w:trHeight w:val="285"/>
        </w:trPr>
        <w:tc>
          <w:tcPr>
            <w:tcW w:w="1701" w:type="dxa"/>
            <w:noWrap/>
            <w:vAlign w:val="center"/>
          </w:tcPr>
          <w:p w14:paraId="1F42A76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Gender, men</w:t>
            </w:r>
          </w:p>
        </w:tc>
        <w:tc>
          <w:tcPr>
            <w:tcW w:w="1701" w:type="dxa"/>
            <w:shd w:val="clear" w:color="auto" w:fill="auto"/>
            <w:noWrap/>
            <w:vAlign w:val="center"/>
          </w:tcPr>
          <w:p w14:paraId="5B1D4B2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0.84 (-1.72 to 3.40))</w:t>
            </w:r>
          </w:p>
        </w:tc>
        <w:tc>
          <w:tcPr>
            <w:tcW w:w="599" w:type="dxa"/>
            <w:shd w:val="clear" w:color="auto" w:fill="auto"/>
            <w:noWrap/>
            <w:vAlign w:val="center"/>
          </w:tcPr>
          <w:p w14:paraId="0DD9C3A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0.5</w:t>
            </w:r>
          </w:p>
        </w:tc>
        <w:tc>
          <w:tcPr>
            <w:tcW w:w="1701" w:type="dxa"/>
            <w:shd w:val="clear" w:color="auto" w:fill="auto"/>
            <w:noWrap/>
            <w:vAlign w:val="center"/>
          </w:tcPr>
          <w:p w14:paraId="7632DFD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-0.60 (-1.60 to 0.40)</w:t>
            </w:r>
          </w:p>
        </w:tc>
        <w:tc>
          <w:tcPr>
            <w:tcW w:w="599" w:type="dxa"/>
            <w:shd w:val="clear" w:color="auto" w:fill="auto"/>
            <w:noWrap/>
            <w:vAlign w:val="center"/>
          </w:tcPr>
          <w:p w14:paraId="18C2FC1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1707" w:type="dxa"/>
            <w:shd w:val="clear" w:color="auto" w:fill="auto"/>
            <w:noWrap/>
            <w:vAlign w:val="center"/>
          </w:tcPr>
          <w:p w14:paraId="0B4E2A9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-0.78 (-2.52 to 0.96)</w:t>
            </w:r>
          </w:p>
        </w:tc>
        <w:tc>
          <w:tcPr>
            <w:tcW w:w="599" w:type="dxa"/>
            <w:shd w:val="clear" w:color="auto" w:fill="auto"/>
            <w:noWrap/>
            <w:vAlign w:val="center"/>
          </w:tcPr>
          <w:p w14:paraId="50C5B99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r>
      <w:tr w:rsidR="00E2593D" w:rsidRPr="00B71EC5" w14:paraId="7D5F6EC8" w14:textId="77777777" w:rsidTr="009F3060">
        <w:trPr>
          <w:trHeight w:val="285"/>
        </w:trPr>
        <w:tc>
          <w:tcPr>
            <w:tcW w:w="1701" w:type="dxa"/>
            <w:noWrap/>
            <w:vAlign w:val="center"/>
            <w:hideMark/>
          </w:tcPr>
          <w:p w14:paraId="14B8239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1701" w:type="dxa"/>
            <w:shd w:val="clear" w:color="auto" w:fill="auto"/>
            <w:noWrap/>
            <w:vAlign w:val="center"/>
            <w:hideMark/>
          </w:tcPr>
          <w:p w14:paraId="773B576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0.07 (-1.51 to 1.65)</w:t>
            </w:r>
          </w:p>
        </w:tc>
        <w:tc>
          <w:tcPr>
            <w:tcW w:w="599" w:type="dxa"/>
            <w:shd w:val="clear" w:color="auto" w:fill="auto"/>
            <w:noWrap/>
            <w:vAlign w:val="center"/>
            <w:hideMark/>
          </w:tcPr>
          <w:p w14:paraId="3A955061"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0.9</w:t>
            </w:r>
          </w:p>
        </w:tc>
        <w:tc>
          <w:tcPr>
            <w:tcW w:w="1701" w:type="dxa"/>
            <w:shd w:val="clear" w:color="auto" w:fill="auto"/>
            <w:noWrap/>
            <w:vAlign w:val="center"/>
            <w:hideMark/>
          </w:tcPr>
          <w:p w14:paraId="0D396F2F"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-0.08 (-0.69 to 0.53)</w:t>
            </w:r>
          </w:p>
        </w:tc>
        <w:tc>
          <w:tcPr>
            <w:tcW w:w="599" w:type="dxa"/>
            <w:shd w:val="clear" w:color="auto" w:fill="auto"/>
            <w:noWrap/>
            <w:vAlign w:val="center"/>
            <w:hideMark/>
          </w:tcPr>
          <w:p w14:paraId="6F6B1EA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1707" w:type="dxa"/>
            <w:shd w:val="clear" w:color="auto" w:fill="auto"/>
            <w:noWrap/>
            <w:vAlign w:val="center"/>
            <w:hideMark/>
          </w:tcPr>
          <w:p w14:paraId="7B84294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-0.13 (-1.20 to 0.95)</w:t>
            </w:r>
          </w:p>
        </w:tc>
        <w:tc>
          <w:tcPr>
            <w:tcW w:w="599" w:type="dxa"/>
            <w:shd w:val="clear" w:color="auto" w:fill="auto"/>
            <w:noWrap/>
            <w:vAlign w:val="center"/>
            <w:hideMark/>
          </w:tcPr>
          <w:p w14:paraId="182FD08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r>
      <w:tr w:rsidR="00E2593D" w:rsidRPr="00B71EC5" w14:paraId="785484D2" w14:textId="77777777" w:rsidTr="009F3060">
        <w:trPr>
          <w:trHeight w:val="285"/>
        </w:trPr>
        <w:tc>
          <w:tcPr>
            <w:tcW w:w="1701" w:type="dxa"/>
            <w:noWrap/>
            <w:vAlign w:val="center"/>
          </w:tcPr>
          <w:p w14:paraId="5129E12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Eosinophils, %</w:t>
            </w:r>
          </w:p>
        </w:tc>
        <w:tc>
          <w:tcPr>
            <w:tcW w:w="1701" w:type="dxa"/>
            <w:shd w:val="clear" w:color="auto" w:fill="auto"/>
            <w:noWrap/>
            <w:vAlign w:val="center"/>
          </w:tcPr>
          <w:p w14:paraId="4EAF3743"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0.03 (-1.70 to 1.65)</w:t>
            </w:r>
          </w:p>
        </w:tc>
        <w:tc>
          <w:tcPr>
            <w:tcW w:w="599" w:type="dxa"/>
            <w:shd w:val="clear" w:color="auto" w:fill="auto"/>
            <w:noWrap/>
            <w:vAlign w:val="center"/>
          </w:tcPr>
          <w:p w14:paraId="32E7D19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1</w:t>
            </w:r>
            <w:r w:rsidRPr="00B71EC5">
              <w:rPr>
                <w:rFonts w:asciiTheme="majorHAnsi" w:eastAsia="HGPGothicE" w:hAnsiTheme="majorHAnsi" w:cstheme="majorHAnsi"/>
                <w:sz w:val="16"/>
                <w:szCs w:val="16"/>
              </w:rPr>
              <w:t>.0</w:t>
            </w:r>
          </w:p>
        </w:tc>
        <w:tc>
          <w:tcPr>
            <w:tcW w:w="1701" w:type="dxa"/>
            <w:shd w:val="clear" w:color="auto" w:fill="auto"/>
            <w:noWrap/>
            <w:vAlign w:val="center"/>
          </w:tcPr>
          <w:p w14:paraId="026170C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0.11 (-0.76 to 0.55)</w:t>
            </w:r>
          </w:p>
        </w:tc>
        <w:tc>
          <w:tcPr>
            <w:tcW w:w="599" w:type="dxa"/>
            <w:shd w:val="clear" w:color="auto" w:fill="auto"/>
            <w:noWrap/>
            <w:vAlign w:val="center"/>
          </w:tcPr>
          <w:p w14:paraId="6F30DFC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1707" w:type="dxa"/>
            <w:shd w:val="clear" w:color="auto" w:fill="auto"/>
            <w:noWrap/>
            <w:vAlign w:val="center"/>
          </w:tcPr>
          <w:p w14:paraId="4105D2C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0.21 (-0.93 to 1.35)</w:t>
            </w:r>
          </w:p>
        </w:tc>
        <w:tc>
          <w:tcPr>
            <w:tcW w:w="599" w:type="dxa"/>
            <w:shd w:val="clear" w:color="auto" w:fill="auto"/>
            <w:noWrap/>
            <w:vAlign w:val="center"/>
          </w:tcPr>
          <w:p w14:paraId="1774D67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r>
      <w:tr w:rsidR="00E2593D" w:rsidRPr="00B71EC5" w14:paraId="2717D9C1" w14:textId="77777777" w:rsidTr="009F3060">
        <w:trPr>
          <w:trHeight w:val="285"/>
        </w:trPr>
        <w:tc>
          <w:tcPr>
            <w:tcW w:w="1701" w:type="dxa"/>
            <w:noWrap/>
            <w:vAlign w:val="center"/>
          </w:tcPr>
          <w:p w14:paraId="5D785437"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Neutrophils, %</w:t>
            </w:r>
          </w:p>
        </w:tc>
        <w:tc>
          <w:tcPr>
            <w:tcW w:w="1701" w:type="dxa"/>
            <w:shd w:val="clear" w:color="auto" w:fill="auto"/>
            <w:noWrap/>
            <w:vAlign w:val="center"/>
          </w:tcPr>
          <w:p w14:paraId="6C43996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.29 (-0.21 to 0.79)</w:t>
            </w:r>
          </w:p>
        </w:tc>
        <w:tc>
          <w:tcPr>
            <w:tcW w:w="599" w:type="dxa"/>
            <w:shd w:val="clear" w:color="auto" w:fill="auto"/>
            <w:noWrap/>
            <w:vAlign w:val="center"/>
          </w:tcPr>
          <w:p w14:paraId="78619D19"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.2</w:t>
            </w:r>
          </w:p>
        </w:tc>
        <w:tc>
          <w:tcPr>
            <w:tcW w:w="1701" w:type="dxa"/>
            <w:shd w:val="clear" w:color="auto" w:fill="auto"/>
            <w:noWrap/>
            <w:vAlign w:val="center"/>
          </w:tcPr>
          <w:p w14:paraId="53D4B26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0.35 (-0.55 to -0.16)</w:t>
            </w:r>
          </w:p>
        </w:tc>
        <w:tc>
          <w:tcPr>
            <w:tcW w:w="599" w:type="dxa"/>
            <w:shd w:val="clear" w:color="auto" w:fill="auto"/>
            <w:noWrap/>
            <w:vAlign w:val="center"/>
          </w:tcPr>
          <w:p w14:paraId="21CD1008"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w:t>
            </w:r>
            <w:r w:rsidRPr="00B71EC5">
              <w:rPr>
                <w:rFonts w:asciiTheme="majorHAnsi" w:hAnsiTheme="majorHAnsi" w:cstheme="majorHAnsi"/>
                <w:sz w:val="16"/>
                <w:szCs w:val="16"/>
                <w:vertAlign w:val="superscript"/>
              </w:rPr>
              <w:t>#</w:t>
            </w:r>
          </w:p>
        </w:tc>
        <w:tc>
          <w:tcPr>
            <w:tcW w:w="1707" w:type="dxa"/>
            <w:shd w:val="clear" w:color="auto" w:fill="auto"/>
            <w:noWrap/>
            <w:vAlign w:val="center"/>
          </w:tcPr>
          <w:p w14:paraId="52ECCAFD"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w:t>
            </w:r>
            <w:r w:rsidRPr="00B71EC5">
              <w:rPr>
                <w:rFonts w:asciiTheme="majorHAnsi" w:eastAsia="HGPGothicE" w:hAnsiTheme="majorHAnsi" w:cstheme="majorHAnsi"/>
                <w:sz w:val="16"/>
                <w:szCs w:val="16"/>
              </w:rPr>
              <w:t>0.13 (-0.47 to 0.21)</w:t>
            </w:r>
          </w:p>
        </w:tc>
        <w:tc>
          <w:tcPr>
            <w:tcW w:w="599" w:type="dxa"/>
            <w:shd w:val="clear" w:color="auto" w:fill="auto"/>
            <w:noWrap/>
            <w:vAlign w:val="center"/>
          </w:tcPr>
          <w:p w14:paraId="61341BB5"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r>
      <w:tr w:rsidR="00E2593D" w:rsidRPr="00B71EC5" w14:paraId="0531BBBA" w14:textId="77777777" w:rsidTr="009F3060">
        <w:trPr>
          <w:trHeight w:val="285"/>
        </w:trPr>
        <w:tc>
          <w:tcPr>
            <w:tcW w:w="1701" w:type="dxa"/>
            <w:noWrap/>
            <w:vAlign w:val="center"/>
          </w:tcPr>
          <w:p w14:paraId="59098346"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Serum total IgE levels, IU/mL</w:t>
            </w:r>
          </w:p>
        </w:tc>
        <w:tc>
          <w:tcPr>
            <w:tcW w:w="1701" w:type="dxa"/>
            <w:shd w:val="clear" w:color="auto" w:fill="auto"/>
            <w:noWrap/>
            <w:vAlign w:val="center"/>
          </w:tcPr>
          <w:p w14:paraId="5CFDFD2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(-0.02 to 0.03)</w:t>
            </w:r>
          </w:p>
        </w:tc>
        <w:tc>
          <w:tcPr>
            <w:tcW w:w="599" w:type="dxa"/>
            <w:shd w:val="clear" w:color="auto" w:fill="auto"/>
            <w:noWrap/>
            <w:vAlign w:val="center"/>
          </w:tcPr>
          <w:p w14:paraId="16E6A501"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0.7</w:t>
            </w:r>
          </w:p>
        </w:tc>
        <w:tc>
          <w:tcPr>
            <w:tcW w:w="1701" w:type="dxa"/>
            <w:shd w:val="clear" w:color="auto" w:fill="auto"/>
            <w:noWrap/>
            <w:vAlign w:val="center"/>
          </w:tcPr>
          <w:p w14:paraId="2954E24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(-0.01 to 0.01)</w:t>
            </w:r>
          </w:p>
        </w:tc>
        <w:tc>
          <w:tcPr>
            <w:tcW w:w="599" w:type="dxa"/>
            <w:shd w:val="clear" w:color="auto" w:fill="auto"/>
            <w:noWrap/>
            <w:vAlign w:val="center"/>
          </w:tcPr>
          <w:p w14:paraId="387A234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0.7</w:t>
            </w:r>
          </w:p>
        </w:tc>
        <w:tc>
          <w:tcPr>
            <w:tcW w:w="1707" w:type="dxa"/>
            <w:shd w:val="clear" w:color="auto" w:fill="auto"/>
            <w:noWrap/>
            <w:vAlign w:val="center"/>
          </w:tcPr>
          <w:p w14:paraId="40A9027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(-0.01 to 0.03)</w:t>
            </w:r>
          </w:p>
        </w:tc>
        <w:tc>
          <w:tcPr>
            <w:tcW w:w="599" w:type="dxa"/>
            <w:shd w:val="clear" w:color="auto" w:fill="auto"/>
            <w:noWrap/>
            <w:vAlign w:val="center"/>
          </w:tcPr>
          <w:p w14:paraId="2ED03944"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0.3</w:t>
            </w:r>
          </w:p>
        </w:tc>
      </w:tr>
      <w:tr w:rsidR="00E2593D" w:rsidRPr="00B71EC5" w14:paraId="3DC2BB27" w14:textId="77777777" w:rsidTr="009F3060">
        <w:trPr>
          <w:trHeight w:val="285"/>
        </w:trPr>
        <w:tc>
          <w:tcPr>
            <w:tcW w:w="1701" w:type="dxa"/>
            <w:noWrap/>
            <w:vAlign w:val="center"/>
          </w:tcPr>
          <w:p w14:paraId="5FFB6FC3"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1701" w:type="dxa"/>
            <w:shd w:val="clear" w:color="auto" w:fill="auto"/>
            <w:noWrap/>
            <w:vAlign w:val="center"/>
          </w:tcPr>
          <w:p w14:paraId="4BFB779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(-0.09 to 0.08)</w:t>
            </w:r>
          </w:p>
        </w:tc>
        <w:tc>
          <w:tcPr>
            <w:tcW w:w="599" w:type="dxa"/>
            <w:shd w:val="clear" w:color="auto" w:fill="auto"/>
            <w:noWrap/>
            <w:vAlign w:val="center"/>
          </w:tcPr>
          <w:p w14:paraId="092796FA"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0.8</w:t>
            </w:r>
          </w:p>
        </w:tc>
        <w:tc>
          <w:tcPr>
            <w:tcW w:w="1701" w:type="dxa"/>
            <w:shd w:val="clear" w:color="auto" w:fill="auto"/>
            <w:noWrap/>
            <w:vAlign w:val="center"/>
          </w:tcPr>
          <w:p w14:paraId="4ED7B45C"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-0.00 (-0.04 to 0.03)</w:t>
            </w:r>
          </w:p>
        </w:tc>
        <w:tc>
          <w:tcPr>
            <w:tcW w:w="599" w:type="dxa"/>
            <w:shd w:val="clear" w:color="auto" w:fill="auto"/>
            <w:noWrap/>
            <w:vAlign w:val="center"/>
          </w:tcPr>
          <w:p w14:paraId="442F0876"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.7</w:t>
            </w:r>
          </w:p>
        </w:tc>
        <w:tc>
          <w:tcPr>
            <w:tcW w:w="1707" w:type="dxa"/>
            <w:shd w:val="clear" w:color="auto" w:fill="auto"/>
            <w:noWrap/>
            <w:vAlign w:val="center"/>
          </w:tcPr>
          <w:p w14:paraId="5B6464F1"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-0.02 (-0.07 to 0.04)</w:t>
            </w:r>
          </w:p>
        </w:tc>
        <w:tc>
          <w:tcPr>
            <w:tcW w:w="599" w:type="dxa"/>
            <w:shd w:val="clear" w:color="auto" w:fill="auto"/>
            <w:noWrap/>
            <w:vAlign w:val="center"/>
          </w:tcPr>
          <w:p w14:paraId="358155B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.5</w:t>
            </w:r>
          </w:p>
        </w:tc>
      </w:tr>
      <w:tr w:rsidR="00E2593D" w:rsidRPr="00B71EC5" w14:paraId="0EAB3795" w14:textId="77777777" w:rsidTr="009F3060">
        <w:trPr>
          <w:trHeight w:val="285"/>
        </w:trPr>
        <w:tc>
          <w:tcPr>
            <w:tcW w:w="1701" w:type="dxa"/>
            <w:noWrap/>
            <w:vAlign w:val="center"/>
          </w:tcPr>
          <w:p w14:paraId="7292A74C"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1701" w:type="dxa"/>
            <w:shd w:val="clear" w:color="auto" w:fill="auto"/>
            <w:noWrap/>
            <w:vAlign w:val="center"/>
          </w:tcPr>
          <w:p w14:paraId="7F29108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0.15 (-0.18 to 0.47)</w:t>
            </w:r>
          </w:p>
        </w:tc>
        <w:tc>
          <w:tcPr>
            <w:tcW w:w="599" w:type="dxa"/>
            <w:shd w:val="clear" w:color="auto" w:fill="auto"/>
            <w:noWrap/>
            <w:vAlign w:val="center"/>
          </w:tcPr>
          <w:p w14:paraId="656C3068"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.3</w:t>
            </w:r>
          </w:p>
        </w:tc>
        <w:tc>
          <w:tcPr>
            <w:tcW w:w="1701" w:type="dxa"/>
            <w:shd w:val="clear" w:color="auto" w:fill="auto"/>
            <w:noWrap/>
            <w:vAlign w:val="center"/>
          </w:tcPr>
          <w:p w14:paraId="028A017E"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-0.09 (-0.22 to 0.04)</w:t>
            </w:r>
          </w:p>
        </w:tc>
        <w:tc>
          <w:tcPr>
            <w:tcW w:w="599" w:type="dxa"/>
            <w:shd w:val="clear" w:color="auto" w:fill="auto"/>
            <w:noWrap/>
            <w:vAlign w:val="center"/>
          </w:tcPr>
          <w:p w14:paraId="0367EDFB"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hint="eastAsia"/>
                <w:sz w:val="16"/>
                <w:szCs w:val="16"/>
              </w:rPr>
              <w:t>0</w:t>
            </w:r>
            <w:r w:rsidRPr="00B71EC5">
              <w:rPr>
                <w:rFonts w:asciiTheme="majorHAnsi" w:eastAsia="HGPGothicE" w:hAnsiTheme="majorHAnsi" w:cstheme="majorHAnsi"/>
                <w:sz w:val="16"/>
                <w:szCs w:val="16"/>
              </w:rPr>
              <w:t>.1</w:t>
            </w:r>
          </w:p>
        </w:tc>
        <w:tc>
          <w:tcPr>
            <w:tcW w:w="1707" w:type="dxa"/>
            <w:shd w:val="clear" w:color="auto" w:fill="auto"/>
            <w:noWrap/>
            <w:vAlign w:val="center"/>
          </w:tcPr>
          <w:p w14:paraId="45217A4C" w14:textId="77777777" w:rsidR="00E2593D" w:rsidRPr="00B71EC5" w:rsidRDefault="00E2593D" w:rsidP="009F3060">
            <w:pPr>
              <w:widowControl/>
              <w:spacing w:line="240" w:lineRule="exact"/>
              <w:jc w:val="left"/>
              <w:rPr>
                <w:rFonts w:asciiTheme="majorHAnsi" w:eastAsia="HGPGothicE" w:hAnsiTheme="majorHAnsi" w:cstheme="majorHAnsi"/>
                <w:sz w:val="16"/>
                <w:szCs w:val="16"/>
              </w:rPr>
            </w:pPr>
            <w:r w:rsidRPr="00B71EC5">
              <w:rPr>
                <w:rFonts w:asciiTheme="majorHAnsi" w:eastAsia="HGPGothicE" w:hAnsiTheme="majorHAnsi" w:cstheme="majorHAnsi"/>
                <w:sz w:val="16"/>
                <w:szCs w:val="16"/>
              </w:rPr>
              <w:t>-0.01 (-0.23 to 0.21)</w:t>
            </w:r>
          </w:p>
        </w:tc>
        <w:tc>
          <w:tcPr>
            <w:tcW w:w="599" w:type="dxa"/>
            <w:shd w:val="clear" w:color="auto" w:fill="auto"/>
            <w:noWrap/>
            <w:vAlign w:val="center"/>
          </w:tcPr>
          <w:p w14:paraId="305D845A"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0.9</w:t>
            </w:r>
          </w:p>
        </w:tc>
      </w:tr>
      <w:tr w:rsidR="00E2593D" w:rsidRPr="00B71EC5" w14:paraId="1B7A21BD" w14:textId="77777777" w:rsidTr="009F3060">
        <w:trPr>
          <w:trHeight w:val="285"/>
        </w:trPr>
        <w:tc>
          <w:tcPr>
            <w:tcW w:w="1701" w:type="dxa"/>
            <w:tcBorders>
              <w:bottom w:val="single" w:sz="4" w:space="0" w:color="auto"/>
            </w:tcBorders>
            <w:noWrap/>
            <w:vAlign w:val="center"/>
          </w:tcPr>
          <w:p w14:paraId="597FFC2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1701" w:type="dxa"/>
            <w:tcBorders>
              <w:bottom w:val="single" w:sz="4" w:space="0" w:color="auto"/>
            </w:tcBorders>
            <w:shd w:val="clear" w:color="auto" w:fill="auto"/>
            <w:noWrap/>
            <w:vAlign w:val="center"/>
          </w:tcPr>
          <w:p w14:paraId="1DF9911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-0.13 (-0.45 to 0.19)</w:t>
            </w:r>
          </w:p>
        </w:tc>
        <w:tc>
          <w:tcPr>
            <w:tcW w:w="599" w:type="dxa"/>
            <w:tcBorders>
              <w:bottom w:val="single" w:sz="4" w:space="0" w:color="auto"/>
            </w:tcBorders>
            <w:shd w:val="clear" w:color="auto" w:fill="auto"/>
            <w:noWrap/>
            <w:vAlign w:val="center"/>
          </w:tcPr>
          <w:p w14:paraId="0A4074FB"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0.4</w:t>
            </w:r>
          </w:p>
        </w:tc>
        <w:tc>
          <w:tcPr>
            <w:tcW w:w="1701" w:type="dxa"/>
            <w:tcBorders>
              <w:bottom w:val="single" w:sz="4" w:space="0" w:color="auto"/>
            </w:tcBorders>
            <w:shd w:val="clear" w:color="auto" w:fill="auto"/>
            <w:noWrap/>
            <w:vAlign w:val="center"/>
          </w:tcPr>
          <w:p w14:paraId="65D46F30"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0.12 (-0.00 to 0.24)</w:t>
            </w:r>
          </w:p>
        </w:tc>
        <w:tc>
          <w:tcPr>
            <w:tcW w:w="599" w:type="dxa"/>
            <w:tcBorders>
              <w:bottom w:val="single" w:sz="4" w:space="0" w:color="auto"/>
            </w:tcBorders>
            <w:shd w:val="clear" w:color="auto" w:fill="auto"/>
            <w:noWrap/>
            <w:vAlign w:val="center"/>
          </w:tcPr>
          <w:p w14:paraId="21BA7282"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.06</w:t>
            </w:r>
          </w:p>
        </w:tc>
        <w:tc>
          <w:tcPr>
            <w:tcW w:w="1707" w:type="dxa"/>
            <w:tcBorders>
              <w:bottom w:val="single" w:sz="4" w:space="0" w:color="auto"/>
            </w:tcBorders>
            <w:shd w:val="clear" w:color="auto" w:fill="auto"/>
            <w:noWrap/>
            <w:vAlign w:val="center"/>
          </w:tcPr>
          <w:p w14:paraId="08C7B88D"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0.09 (-0.13 to 0.31)</w:t>
            </w:r>
          </w:p>
        </w:tc>
        <w:tc>
          <w:tcPr>
            <w:tcW w:w="599" w:type="dxa"/>
            <w:tcBorders>
              <w:bottom w:val="single" w:sz="4" w:space="0" w:color="auto"/>
            </w:tcBorders>
            <w:shd w:val="clear" w:color="auto" w:fill="auto"/>
            <w:noWrap/>
            <w:vAlign w:val="center"/>
          </w:tcPr>
          <w:p w14:paraId="70FFAC19" w14:textId="77777777" w:rsidR="00E2593D" w:rsidRPr="00B71EC5" w:rsidRDefault="00E2593D" w:rsidP="009F3060">
            <w:pPr>
              <w:widowControl/>
              <w:spacing w:line="240" w:lineRule="exact"/>
              <w:jc w:val="left"/>
              <w:rPr>
                <w:rFonts w:asciiTheme="majorHAnsi" w:hAnsiTheme="majorHAnsi" w:cstheme="majorHAnsi"/>
                <w:sz w:val="16"/>
                <w:szCs w:val="16"/>
              </w:rPr>
            </w:pPr>
            <w:r w:rsidRPr="00B71EC5">
              <w:rPr>
                <w:rFonts w:asciiTheme="majorHAnsi" w:eastAsia="HGPGothicE" w:hAnsiTheme="majorHAnsi" w:cstheme="majorHAnsi"/>
                <w:sz w:val="16"/>
                <w:szCs w:val="16"/>
              </w:rPr>
              <w:t>0.4</w:t>
            </w:r>
          </w:p>
        </w:tc>
      </w:tr>
    </w:tbl>
    <w:p w14:paraId="376CFD71"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vertAlign w:val="superscript"/>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 0.0035</w:t>
      </w:r>
    </w:p>
    <w:p w14:paraId="6B43B137" w14:textId="77777777" w:rsidR="00E2593D" w:rsidRPr="00B71EC5" w:rsidRDefault="00E2593D" w:rsidP="00E2593D">
      <w:pPr>
        <w:widowControl/>
        <w:rPr>
          <w:rFonts w:asciiTheme="majorHAnsi" w:hAnsiTheme="majorHAnsi" w:cstheme="majorHAnsi"/>
        </w:rPr>
      </w:pPr>
    </w:p>
    <w:p w14:paraId="1EF26AAB"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Notes:</w:t>
      </w:r>
      <w:r w:rsidRPr="00B71EC5">
        <w:rPr>
          <w:rFonts w:asciiTheme="majorHAnsi" w:hAnsiTheme="majorHAnsi" w:cstheme="majorHAnsi"/>
        </w:rPr>
        <w:t xml:space="preserve"> With regard to gender differences,</w:t>
      </w:r>
      <w:bookmarkStart w:id="4" w:name="_Hlk105393351"/>
      <w:r w:rsidRPr="00B71EC5">
        <w:rPr>
          <w:rFonts w:asciiTheme="majorHAnsi" w:hAnsiTheme="majorHAnsi" w:cstheme="majorHAnsi"/>
        </w:rPr>
        <w:t xml:space="preserve"> there was no significant difference in ACT (13.2 </w:t>
      </w:r>
      <w:r w:rsidRPr="00B71EC5">
        <w:rPr>
          <w:rFonts w:asciiTheme="majorHAnsi" w:eastAsia="MS Mincho" w:hAnsiTheme="majorHAnsi" w:cstheme="majorHAnsi"/>
        </w:rPr>
        <w:t xml:space="preserve">± 3.1 for men vs. 14.1 ± 3.0 for women, </w:t>
      </w:r>
      <w:r w:rsidRPr="00B71EC5">
        <w:rPr>
          <w:rFonts w:asciiTheme="majorHAnsi" w:eastAsia="MS Mincho" w:hAnsiTheme="majorHAnsi" w:cstheme="majorHAnsi"/>
          <w:i/>
          <w:iCs/>
        </w:rPr>
        <w:t>P</w:t>
      </w:r>
      <w:r w:rsidRPr="00B71EC5">
        <w:rPr>
          <w:rFonts w:asciiTheme="majorHAnsi" w:eastAsia="MS Mincho" w:hAnsiTheme="majorHAnsi" w:cstheme="majorHAnsi"/>
        </w:rPr>
        <w:t xml:space="preserve"> = 0.4)</w:t>
      </w:r>
      <w:r w:rsidRPr="00B71EC5">
        <w:rPr>
          <w:rFonts w:asciiTheme="majorHAnsi" w:hAnsiTheme="majorHAnsi" w:cstheme="majorHAnsi"/>
        </w:rPr>
        <w:t xml:space="preserve"> and daytime (7.3 ± 1.5 for men vs. 7.3 ± 1.9 for women, </w:t>
      </w:r>
      <w:r w:rsidRPr="00B71EC5">
        <w:rPr>
          <w:rFonts w:asciiTheme="majorHAnsi" w:hAnsiTheme="majorHAnsi" w:cstheme="majorHAnsi"/>
          <w:i/>
          <w:iCs/>
        </w:rPr>
        <w:t>P</w:t>
      </w:r>
      <w:r w:rsidRPr="00B71EC5">
        <w:rPr>
          <w:rFonts w:asciiTheme="majorHAnsi" w:hAnsiTheme="majorHAnsi" w:cstheme="majorHAnsi"/>
        </w:rPr>
        <w:t xml:space="preserve"> = 1.0) and nighttime VAS (7.8 ± 1.5 for men vs. 7.6 ± 2.0 for women, </w:t>
      </w:r>
      <w:r w:rsidRPr="00B71EC5">
        <w:rPr>
          <w:rFonts w:asciiTheme="majorHAnsi" w:hAnsiTheme="majorHAnsi" w:cstheme="majorHAnsi"/>
          <w:i/>
          <w:iCs/>
        </w:rPr>
        <w:t>P</w:t>
      </w:r>
      <w:r w:rsidRPr="00B71EC5">
        <w:rPr>
          <w:rFonts w:asciiTheme="majorHAnsi" w:hAnsiTheme="majorHAnsi" w:cstheme="majorHAnsi"/>
        </w:rPr>
        <w:t xml:space="preserve"> = 0.7) between genders.</w:t>
      </w:r>
      <w:bookmarkEnd w:id="4"/>
      <w:r w:rsidRPr="00B71EC5">
        <w:rPr>
          <w:rFonts w:asciiTheme="majorHAnsi" w:hAnsiTheme="majorHAnsi" w:cstheme="majorHAnsi"/>
        </w:rPr>
        <w:t xml:space="preserve"> In regard to body mass index (BMI), </w:t>
      </w:r>
      <w:bookmarkStart w:id="5" w:name="_Hlk105393849"/>
      <w:r w:rsidRPr="00B71EC5">
        <w:rPr>
          <w:rFonts w:asciiTheme="majorHAnsi" w:hAnsiTheme="majorHAnsi" w:cstheme="majorHAnsi"/>
        </w:rPr>
        <w:t xml:space="preserve">there was no significant difference in ACT (13.9 ± 3.2 for obese vs. 13.9 ± 3.0 for non-obese, </w:t>
      </w:r>
      <w:r w:rsidRPr="00B71EC5">
        <w:rPr>
          <w:rFonts w:asciiTheme="majorHAnsi" w:hAnsiTheme="majorHAnsi" w:cstheme="majorHAnsi"/>
          <w:i/>
          <w:iCs/>
        </w:rPr>
        <w:t>P</w:t>
      </w:r>
      <w:r w:rsidRPr="00B71EC5">
        <w:rPr>
          <w:rFonts w:asciiTheme="majorHAnsi" w:hAnsiTheme="majorHAnsi" w:cstheme="majorHAnsi"/>
        </w:rPr>
        <w:t xml:space="preserve"> = 1.0) and daytime (7.4 ± 1.6 for obese vs. 7.3 ± 1.9 for non-obese, </w:t>
      </w:r>
      <w:r w:rsidRPr="00B71EC5">
        <w:rPr>
          <w:rFonts w:asciiTheme="majorHAnsi" w:hAnsiTheme="majorHAnsi" w:cstheme="majorHAnsi"/>
          <w:i/>
          <w:iCs/>
        </w:rPr>
        <w:t>P</w:t>
      </w:r>
      <w:r w:rsidRPr="00B71EC5">
        <w:rPr>
          <w:rFonts w:asciiTheme="majorHAnsi" w:hAnsiTheme="majorHAnsi" w:cstheme="majorHAnsi"/>
        </w:rPr>
        <w:t xml:space="preserve"> = 0.8) and nighttime VAS (7.8 ± 1.4 for obese vs. 7.7 ± 2.0 for non-obese, </w:t>
      </w:r>
      <w:r w:rsidRPr="00B71EC5">
        <w:rPr>
          <w:rFonts w:asciiTheme="majorHAnsi" w:hAnsiTheme="majorHAnsi" w:cstheme="majorHAnsi"/>
          <w:i/>
          <w:iCs/>
        </w:rPr>
        <w:t>P</w:t>
      </w:r>
      <w:r w:rsidRPr="00B71EC5">
        <w:rPr>
          <w:rFonts w:asciiTheme="majorHAnsi" w:hAnsiTheme="majorHAnsi" w:cstheme="majorHAnsi"/>
        </w:rPr>
        <w:t xml:space="preserve"> = 0.9) between </w:t>
      </w:r>
      <w:r w:rsidRPr="00B71EC5">
        <w:rPr>
          <w:rFonts w:asciiTheme="majorHAnsi" w:hAnsiTheme="majorHAnsi" w:cstheme="majorHAnsi" w:hint="eastAsia"/>
        </w:rPr>
        <w:t>o</w:t>
      </w:r>
      <w:r w:rsidRPr="00B71EC5">
        <w:rPr>
          <w:rFonts w:asciiTheme="majorHAnsi" w:hAnsiTheme="majorHAnsi" w:cstheme="majorHAnsi"/>
        </w:rPr>
        <w:t>bese (BMI &gt;25 kg/m</w:t>
      </w:r>
      <w:r w:rsidRPr="00B71EC5">
        <w:rPr>
          <w:rFonts w:asciiTheme="majorHAnsi" w:hAnsiTheme="majorHAnsi" w:cstheme="majorHAnsi"/>
          <w:vertAlign w:val="superscript"/>
        </w:rPr>
        <w:t>2</w:t>
      </w:r>
      <w:r w:rsidRPr="00B71EC5">
        <w:rPr>
          <w:rFonts w:asciiTheme="majorHAnsi" w:hAnsiTheme="majorHAnsi" w:cstheme="majorHAnsi"/>
        </w:rPr>
        <w:t>, n = 12) and non-obese (BMI ≤25kg/m</w:t>
      </w:r>
      <w:r w:rsidRPr="00B71EC5">
        <w:rPr>
          <w:rFonts w:asciiTheme="majorHAnsi" w:hAnsiTheme="majorHAnsi" w:cstheme="majorHAnsi"/>
          <w:vertAlign w:val="superscript"/>
        </w:rPr>
        <w:t>2</w:t>
      </w:r>
      <w:r w:rsidRPr="00B71EC5">
        <w:rPr>
          <w:rFonts w:asciiTheme="majorHAnsi" w:hAnsiTheme="majorHAnsi" w:cstheme="majorHAnsi"/>
        </w:rPr>
        <w:t xml:space="preserve">, n = 43) patients. </w:t>
      </w:r>
      <w:bookmarkEnd w:id="5"/>
      <w:r w:rsidRPr="00B71EC5">
        <w:rPr>
          <w:rFonts w:asciiTheme="majorHAnsi" w:hAnsiTheme="majorHAnsi" w:cstheme="majorHAnsi"/>
        </w:rPr>
        <w:t>There were no significant differences in the ACT</w:t>
      </w:r>
      <w:bookmarkStart w:id="6" w:name="_Hlk113472541"/>
      <w:r w:rsidRPr="00B71EC5">
        <w:rPr>
          <w:rFonts w:asciiTheme="majorHAnsi" w:hAnsiTheme="majorHAnsi" w:cstheme="majorHAnsi"/>
        </w:rPr>
        <w:t xml:space="preserve"> scores (14.1 ± 2.5 with other allergic comorbidities vs. 13.7 ± 3.3 without</w:t>
      </w:r>
      <w:r w:rsidRPr="00B71EC5">
        <w:t xml:space="preserve"> </w:t>
      </w:r>
      <w:r w:rsidRPr="00B71EC5">
        <w:rPr>
          <w:rFonts w:asciiTheme="majorHAnsi" w:hAnsiTheme="majorHAnsi" w:cstheme="majorHAnsi"/>
        </w:rPr>
        <w:t xml:space="preserve">other allergic comorbidities, </w:t>
      </w:r>
      <w:r w:rsidRPr="00B71EC5">
        <w:rPr>
          <w:rFonts w:asciiTheme="majorHAnsi" w:hAnsiTheme="majorHAnsi" w:cstheme="majorHAnsi"/>
          <w:i/>
          <w:iCs/>
        </w:rPr>
        <w:t>P</w:t>
      </w:r>
      <w:r w:rsidRPr="00B71EC5">
        <w:rPr>
          <w:rFonts w:asciiTheme="majorHAnsi" w:hAnsiTheme="majorHAnsi" w:cstheme="majorHAnsi"/>
        </w:rPr>
        <w:t xml:space="preserve"> = 0.7)</w:t>
      </w:r>
      <w:bookmarkEnd w:id="6"/>
      <w:r w:rsidRPr="00B71EC5">
        <w:rPr>
          <w:rFonts w:asciiTheme="majorHAnsi" w:hAnsiTheme="majorHAnsi" w:cstheme="majorHAnsi"/>
        </w:rPr>
        <w:t xml:space="preserve"> and daytime (7.5 ± 6.9 with other allergic comorbidities vs. 13.9 ± 3.0 without other allergic comorbidities, </w:t>
      </w:r>
      <w:r w:rsidRPr="00B71EC5">
        <w:rPr>
          <w:rFonts w:asciiTheme="majorHAnsi" w:hAnsiTheme="majorHAnsi" w:cstheme="majorHAnsi"/>
          <w:i/>
          <w:iCs/>
        </w:rPr>
        <w:t>P</w:t>
      </w:r>
      <w:r w:rsidRPr="00B71EC5">
        <w:rPr>
          <w:rFonts w:asciiTheme="majorHAnsi" w:hAnsiTheme="majorHAnsi" w:cstheme="majorHAnsi"/>
        </w:rPr>
        <w:t xml:space="preserve"> = 0.2) and nighttime (7.6 ± 1.9 with other allergic comorbidities vs. 7.7 ± 2.0 without other allergic comorbidities, </w:t>
      </w:r>
      <w:r w:rsidRPr="00B71EC5">
        <w:rPr>
          <w:rFonts w:asciiTheme="majorHAnsi" w:hAnsiTheme="majorHAnsi" w:cstheme="majorHAnsi"/>
          <w:i/>
          <w:iCs/>
        </w:rPr>
        <w:t>P</w:t>
      </w:r>
      <w:r w:rsidRPr="00B71EC5">
        <w:rPr>
          <w:rFonts w:asciiTheme="majorHAnsi" w:hAnsiTheme="majorHAnsi" w:cstheme="majorHAnsi"/>
        </w:rPr>
        <w:t xml:space="preserve"> = 0.8) VAS between patients with and those </w:t>
      </w:r>
      <w:r w:rsidRPr="00B71EC5">
        <w:rPr>
          <w:rFonts w:asciiTheme="majorHAnsi" w:hAnsiTheme="majorHAnsi" w:cstheme="majorHAnsi"/>
        </w:rPr>
        <w:lastRenderedPageBreak/>
        <w:t xml:space="preserve">without other allergic comorbidities. Further, with regard to obstructive ventilatory patterns in spirometry, there was no significant difference in ACT (13.8 ± 2.9 for obstructive </w:t>
      </w:r>
      <w:r w:rsidRPr="00B71EC5">
        <w:rPr>
          <w:rFonts w:asciiTheme="majorHAnsi" w:hAnsiTheme="majorHAnsi" w:cstheme="majorHAnsi" w:hint="eastAsia"/>
        </w:rPr>
        <w:t>v</w:t>
      </w:r>
      <w:r w:rsidRPr="00B71EC5">
        <w:rPr>
          <w:rFonts w:asciiTheme="majorHAnsi" w:hAnsiTheme="majorHAnsi" w:cstheme="majorHAnsi"/>
        </w:rPr>
        <w:t xml:space="preserve">s. 14.1 ± 3.8 for non-obstructive, </w:t>
      </w:r>
      <w:r w:rsidRPr="00B71EC5">
        <w:rPr>
          <w:rFonts w:asciiTheme="majorHAnsi" w:hAnsiTheme="majorHAnsi" w:cstheme="majorHAnsi"/>
          <w:i/>
          <w:iCs/>
        </w:rPr>
        <w:t>P</w:t>
      </w:r>
      <w:r w:rsidRPr="00B71EC5">
        <w:rPr>
          <w:rFonts w:asciiTheme="majorHAnsi" w:hAnsiTheme="majorHAnsi" w:cstheme="majorHAnsi"/>
        </w:rPr>
        <w:t xml:space="preserve"> = 0.8) and daytime (7.3 ± 1.7 for obstructive vs. 7.3 ± 2.3 for non-obstructive, </w:t>
      </w:r>
      <w:r w:rsidRPr="00B71EC5">
        <w:rPr>
          <w:rFonts w:asciiTheme="majorHAnsi" w:hAnsiTheme="majorHAnsi" w:cstheme="majorHAnsi"/>
          <w:i/>
          <w:iCs/>
        </w:rPr>
        <w:t>P</w:t>
      </w:r>
      <w:r w:rsidRPr="00B71EC5">
        <w:rPr>
          <w:rFonts w:asciiTheme="majorHAnsi" w:hAnsiTheme="majorHAnsi" w:cstheme="majorHAnsi"/>
        </w:rPr>
        <w:t xml:space="preserve"> = 1.0) and nighttime VAS (7.8 ± 1.7 for obstructive vs. 7.1 ± 2.8 for non-obstructive, </w:t>
      </w:r>
      <w:r w:rsidRPr="00B71EC5">
        <w:rPr>
          <w:rFonts w:asciiTheme="majorHAnsi" w:hAnsiTheme="majorHAnsi" w:cstheme="majorHAnsi"/>
          <w:i/>
          <w:iCs/>
        </w:rPr>
        <w:t>P</w:t>
      </w:r>
      <w:r w:rsidRPr="00B71EC5">
        <w:rPr>
          <w:rFonts w:asciiTheme="majorHAnsi" w:hAnsiTheme="majorHAnsi" w:cstheme="majorHAnsi"/>
        </w:rPr>
        <w:t xml:space="preserve"> = 0.3) between patients with obstructive (n = 10) and non-obstructive patterns (n = 45). The number of patients with restrictive</w:t>
      </w:r>
      <w:r w:rsidRPr="00B71EC5">
        <w:rPr>
          <w:rFonts w:asciiTheme="majorHAnsi" w:hAnsiTheme="majorHAnsi" w:cstheme="majorHAnsi" w:hint="eastAsia"/>
        </w:rPr>
        <w:t xml:space="preserve"> </w:t>
      </w:r>
      <w:r w:rsidRPr="00B71EC5">
        <w:rPr>
          <w:rFonts w:asciiTheme="majorHAnsi" w:hAnsiTheme="majorHAnsi" w:cstheme="majorHAnsi"/>
        </w:rPr>
        <w:t xml:space="preserve">patterns was limited (n = 3) statistically. </w:t>
      </w:r>
    </w:p>
    <w:p w14:paraId="54F2D3F3" w14:textId="77777777" w:rsidR="00E2593D" w:rsidRPr="00B71EC5" w:rsidRDefault="00E2593D" w:rsidP="00E2593D">
      <w:pPr>
        <w:widowControl/>
        <w:ind w:firstLine="840"/>
        <w:rPr>
          <w:rFonts w:asciiTheme="majorHAnsi" w:hAnsiTheme="majorHAnsi" w:cstheme="majorHAnsi"/>
        </w:rPr>
      </w:pPr>
      <w:r w:rsidRPr="00B71EC5">
        <w:rPr>
          <w:rFonts w:asciiTheme="majorHAnsi" w:hAnsiTheme="majorHAnsi" w:cstheme="majorHAnsi"/>
        </w:rPr>
        <w:t>A) The unadjusted correlation between the PROs and characteristics before treatment shows that there was no correlation between PROs and the % eosinophils and neutrophils, although the white blood cell count was positively associated with the ACT score and negatively associated with the daytime and nighttime VAS scores. The daytime VAS score was negatively associated with the F</w:t>
      </w:r>
      <w:r w:rsidRPr="00B71EC5">
        <w:rPr>
          <w:rFonts w:asciiTheme="majorHAnsi" w:hAnsiTheme="majorHAnsi" w:cstheme="majorHAnsi"/>
          <w:vertAlign w:val="subscript"/>
        </w:rPr>
        <w:t>E</w:t>
      </w:r>
      <w:r w:rsidRPr="00B71EC5">
        <w:rPr>
          <w:rFonts w:asciiTheme="majorHAnsi" w:hAnsiTheme="majorHAnsi" w:cstheme="majorHAnsi"/>
        </w:rPr>
        <w:t>NO and FEV</w:t>
      </w:r>
      <w:r w:rsidRPr="00B71EC5">
        <w:rPr>
          <w:rFonts w:asciiTheme="majorHAnsi" w:hAnsiTheme="majorHAnsi" w:cstheme="majorHAnsi"/>
          <w:vertAlign w:val="subscript"/>
        </w:rPr>
        <w:t>1</w:t>
      </w:r>
      <w:r w:rsidRPr="00B71EC5">
        <w:rPr>
          <w:rFonts w:asciiTheme="majorHAnsi" w:hAnsiTheme="majorHAnsi" w:cstheme="majorHAnsi"/>
        </w:rPr>
        <w:t>, whereas the nighttime VAS score was negatively associated with serum total IgE levels. B) The multiple regression analysis with cofactors such as age, gender, body mass index, and other allergic comorbidities shows that there was no correlation of PROs with biomarkers and lung functions before treatment in the total study population. C) In the subpopulation of patients without other allergic comorbidities, the multiple regression analysis with cofactors, such as age, gender, body mass index, and other allergic comorbidities, shows that there was no correlation of PROs with biomarkers and lung functions before treatment. D) In the subpopulation of patients with other allergic comorbidities, the multiple regression analysis with cofactors such as age, gender, body mass index, and other allergic comorbidities shows that the daytime VAS score was significantly negatively associated with the % neutrophils (</w:t>
      </w:r>
      <w:r w:rsidRPr="00B71EC5">
        <w:rPr>
          <w:rFonts w:asciiTheme="majorHAnsi" w:hAnsiTheme="majorHAnsi" w:cstheme="majorHAnsi"/>
          <w:i/>
          <w:iCs/>
        </w:rPr>
        <w:t>P</w:t>
      </w:r>
      <w:r w:rsidRPr="00B71EC5">
        <w:rPr>
          <w:rFonts w:asciiTheme="majorHAnsi" w:hAnsiTheme="majorHAnsi" w:cstheme="majorHAnsi"/>
        </w:rPr>
        <w:t xml:space="preserve"> = 0.0035).</w:t>
      </w:r>
    </w:p>
    <w:p w14:paraId="02B9E31A" w14:textId="77777777" w:rsidR="00E2593D" w:rsidRPr="00B71EC5" w:rsidRDefault="00E2593D" w:rsidP="00E2593D">
      <w:pPr>
        <w:rPr>
          <w:rFonts w:asciiTheme="majorHAnsi" w:hAnsiTheme="majorHAnsi" w:cstheme="majorHAnsi"/>
        </w:rPr>
      </w:pPr>
    </w:p>
    <w:p w14:paraId="304A1D69"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&lt;0.05 with a significant correlation</w:t>
      </w:r>
    </w:p>
    <w:p w14:paraId="26570B22" w14:textId="77777777" w:rsidR="00E2593D" w:rsidRPr="00B71EC5" w:rsidRDefault="00E2593D" w:rsidP="00E2593D">
      <w:pPr>
        <w:widowControl/>
        <w:rPr>
          <w:rFonts w:asciiTheme="majorHAnsi" w:hAnsiTheme="majorHAnsi" w:cstheme="majorHAnsi"/>
        </w:rPr>
      </w:pPr>
    </w:p>
    <w:p w14:paraId="7452D47D"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Abbreviations:</w:t>
      </w:r>
      <w:r w:rsidRPr="00B71EC5">
        <w:rPr>
          <w:rFonts w:asciiTheme="majorHAnsi" w:hAnsiTheme="majorHAnsi" w:cstheme="majorHAnsi"/>
        </w:rPr>
        <w:t xml:space="preserve"> ACT, asthma control test; CI, confidence interval; F</w:t>
      </w:r>
      <w:r w:rsidRPr="00B71EC5">
        <w:rPr>
          <w:rFonts w:asciiTheme="majorHAnsi" w:hAnsiTheme="majorHAnsi" w:cstheme="majorHAnsi"/>
          <w:vertAlign w:val="subscript"/>
        </w:rPr>
        <w:t>E</w:t>
      </w:r>
      <w:r w:rsidRPr="00B71EC5">
        <w:rPr>
          <w:rFonts w:asciiTheme="majorHAnsi" w:hAnsiTheme="majorHAnsi" w:cstheme="majorHAnsi"/>
        </w:rPr>
        <w:t>NO, fractional exhaled nitrogen oxide; FEV</w:t>
      </w:r>
      <w:r w:rsidRPr="00B71EC5">
        <w:rPr>
          <w:rFonts w:asciiTheme="majorHAnsi" w:hAnsiTheme="majorHAnsi" w:cstheme="majorHAnsi"/>
          <w:vertAlign w:val="subscript"/>
        </w:rPr>
        <w:t>1</w:t>
      </w:r>
      <w:r w:rsidRPr="00B71EC5">
        <w:rPr>
          <w:rFonts w:asciiTheme="majorHAnsi" w:hAnsiTheme="majorHAnsi" w:cstheme="majorHAnsi"/>
        </w:rPr>
        <w:t>, forced expiratory volume in 1 second; FVC, forced vital capacity; Ig, immunoglobin; PROs, patient-reported outcomes; VAS, visual analog scale</w:t>
      </w:r>
    </w:p>
    <w:p w14:paraId="28AEC802" w14:textId="77777777" w:rsidR="00E2593D" w:rsidRPr="00B71EC5" w:rsidRDefault="00E2593D" w:rsidP="00E2593D">
      <w:pPr>
        <w:rPr>
          <w:rFonts w:asciiTheme="majorHAnsi" w:hAnsiTheme="majorHAnsi" w:cstheme="majorHAnsi"/>
          <w:b/>
          <w:bCs/>
        </w:rPr>
      </w:pPr>
    </w:p>
    <w:p w14:paraId="543BAD4C" w14:textId="77777777" w:rsidR="00E2593D" w:rsidRPr="00B71EC5" w:rsidRDefault="00E2593D" w:rsidP="00E2593D">
      <w:pPr>
        <w:widowControl/>
        <w:jc w:val="left"/>
        <w:rPr>
          <w:rFonts w:asciiTheme="majorHAnsi" w:hAnsiTheme="majorHAnsi" w:cstheme="majorHAnsi"/>
          <w:b/>
          <w:bCs/>
        </w:rPr>
      </w:pPr>
      <w:r w:rsidRPr="00B71EC5">
        <w:rPr>
          <w:rFonts w:asciiTheme="majorHAnsi" w:hAnsiTheme="majorHAnsi" w:cstheme="majorHAnsi"/>
          <w:b/>
          <w:bCs/>
        </w:rPr>
        <w:br w:type="page"/>
      </w:r>
    </w:p>
    <w:p w14:paraId="10741BC6" w14:textId="77777777" w:rsidR="00E2593D" w:rsidRPr="00B71EC5" w:rsidRDefault="00E2593D" w:rsidP="00E2593D">
      <w:pPr>
        <w:rPr>
          <w:rFonts w:asciiTheme="majorHAnsi" w:hAnsiTheme="majorHAnsi" w:cstheme="majorHAnsi"/>
          <w:b/>
          <w:bCs/>
        </w:rPr>
      </w:pPr>
      <w:r w:rsidRPr="00B71EC5">
        <w:rPr>
          <w:rFonts w:asciiTheme="majorHAnsi" w:hAnsiTheme="majorHAnsi" w:cstheme="majorHAnsi"/>
          <w:b/>
          <w:bCs/>
        </w:rPr>
        <w:lastRenderedPageBreak/>
        <w:t>Supplementary Table 4. Changes in lung function</w:t>
      </w:r>
      <w:r w:rsidRPr="00B71EC5">
        <w:rPr>
          <w:rFonts w:asciiTheme="majorHAnsi" w:hAnsiTheme="majorHAnsi" w:cstheme="majorHAnsi" w:hint="eastAsia"/>
          <w:b/>
          <w:bCs/>
        </w:rPr>
        <w:t>s</w:t>
      </w:r>
      <w:r w:rsidRPr="00B71EC5">
        <w:rPr>
          <w:rFonts w:asciiTheme="majorHAnsi" w:hAnsiTheme="majorHAnsi" w:cstheme="majorHAnsi"/>
          <w:b/>
          <w:bCs/>
        </w:rPr>
        <w:t xml:space="preserve"> and F</w:t>
      </w:r>
      <w:r w:rsidRPr="00B71EC5">
        <w:rPr>
          <w:rFonts w:asciiTheme="majorHAnsi" w:hAnsiTheme="majorHAnsi" w:cstheme="majorHAnsi"/>
          <w:b/>
          <w:bCs/>
          <w:vertAlign w:val="subscript"/>
        </w:rPr>
        <w:t>E</w:t>
      </w:r>
      <w:r w:rsidRPr="00B71EC5">
        <w:rPr>
          <w:rFonts w:asciiTheme="majorHAnsi" w:hAnsiTheme="majorHAnsi" w:cstheme="majorHAnsi"/>
          <w:b/>
          <w:bCs/>
        </w:rPr>
        <w:t>NO 8 weeks after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197"/>
        <w:gridCol w:w="2197"/>
        <w:gridCol w:w="1411"/>
      </w:tblGrid>
      <w:tr w:rsidR="00E2593D" w:rsidRPr="00B71EC5" w14:paraId="62D7BFD3" w14:textId="77777777" w:rsidTr="009F3060">
        <w:tc>
          <w:tcPr>
            <w:tcW w:w="2689" w:type="dxa"/>
            <w:tcBorders>
              <w:top w:val="single" w:sz="4" w:space="0" w:color="auto"/>
              <w:bottom w:val="double" w:sz="4" w:space="0" w:color="auto"/>
            </w:tcBorders>
          </w:tcPr>
          <w:p w14:paraId="515A2244" w14:textId="77777777" w:rsidR="00E2593D" w:rsidRPr="00B71EC5" w:rsidRDefault="00E2593D" w:rsidP="009F3060">
            <w:pPr>
              <w:spacing w:line="200" w:lineRule="exact"/>
              <w:rPr>
                <w:rFonts w:asciiTheme="majorHAnsi" w:hAnsiTheme="majorHAnsi" w:cstheme="majorHAnsi"/>
                <w:sz w:val="16"/>
                <w:szCs w:val="16"/>
              </w:rPr>
            </w:pPr>
          </w:p>
        </w:tc>
        <w:tc>
          <w:tcPr>
            <w:tcW w:w="2197" w:type="dxa"/>
            <w:tcBorders>
              <w:top w:val="single" w:sz="4" w:space="0" w:color="auto"/>
              <w:bottom w:val="double" w:sz="4" w:space="0" w:color="auto"/>
            </w:tcBorders>
          </w:tcPr>
          <w:p w14:paraId="09E17268"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B</w:t>
            </w:r>
            <w:r w:rsidRPr="00B71EC5">
              <w:rPr>
                <w:rFonts w:asciiTheme="majorHAnsi" w:hAnsiTheme="majorHAnsi" w:cstheme="majorHAnsi"/>
                <w:sz w:val="16"/>
                <w:szCs w:val="16"/>
              </w:rPr>
              <w:t>efore treatment</w:t>
            </w:r>
          </w:p>
        </w:tc>
        <w:tc>
          <w:tcPr>
            <w:tcW w:w="2197" w:type="dxa"/>
            <w:tcBorders>
              <w:top w:val="single" w:sz="4" w:space="0" w:color="auto"/>
              <w:bottom w:val="double" w:sz="4" w:space="0" w:color="auto"/>
            </w:tcBorders>
          </w:tcPr>
          <w:p w14:paraId="28EEC23F"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8</w:t>
            </w:r>
            <w:r w:rsidRPr="00B71EC5">
              <w:rPr>
                <w:rFonts w:asciiTheme="majorHAnsi" w:hAnsiTheme="majorHAnsi" w:cstheme="majorHAnsi"/>
                <w:sz w:val="16"/>
                <w:szCs w:val="16"/>
              </w:rPr>
              <w:t xml:space="preserve"> weeks after treatment</w:t>
            </w:r>
          </w:p>
        </w:tc>
        <w:tc>
          <w:tcPr>
            <w:tcW w:w="1411" w:type="dxa"/>
            <w:tcBorders>
              <w:top w:val="single" w:sz="4" w:space="0" w:color="auto"/>
              <w:bottom w:val="double" w:sz="4" w:space="0" w:color="auto"/>
            </w:tcBorders>
          </w:tcPr>
          <w:p w14:paraId="6A9EA2C8"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i/>
                <w:iCs/>
                <w:sz w:val="16"/>
                <w:szCs w:val="16"/>
              </w:rPr>
              <w:t>P</w:t>
            </w:r>
            <w:r w:rsidRPr="00B71EC5">
              <w:rPr>
                <w:rFonts w:asciiTheme="majorHAnsi" w:hAnsiTheme="majorHAnsi" w:cstheme="majorHAnsi"/>
                <w:sz w:val="16"/>
                <w:szCs w:val="16"/>
              </w:rPr>
              <w:t xml:space="preserve"> value</w:t>
            </w:r>
          </w:p>
        </w:tc>
      </w:tr>
      <w:tr w:rsidR="00E2593D" w:rsidRPr="00B71EC5" w14:paraId="361B182F" w14:textId="77777777" w:rsidTr="009F3060">
        <w:tc>
          <w:tcPr>
            <w:tcW w:w="2689" w:type="dxa"/>
            <w:tcBorders>
              <w:top w:val="double" w:sz="4" w:space="0" w:color="auto"/>
            </w:tcBorders>
          </w:tcPr>
          <w:p w14:paraId="09E6F472"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L</w:t>
            </w:r>
            <w:r w:rsidRPr="00B71EC5">
              <w:rPr>
                <w:rFonts w:asciiTheme="majorHAnsi" w:hAnsiTheme="majorHAnsi" w:cstheme="majorHAnsi"/>
                <w:sz w:val="16"/>
                <w:szCs w:val="16"/>
              </w:rPr>
              <w:t>ung function</w:t>
            </w:r>
          </w:p>
        </w:tc>
        <w:tc>
          <w:tcPr>
            <w:tcW w:w="2197" w:type="dxa"/>
            <w:tcBorders>
              <w:top w:val="double" w:sz="4" w:space="0" w:color="auto"/>
            </w:tcBorders>
          </w:tcPr>
          <w:p w14:paraId="7C3C7760" w14:textId="77777777" w:rsidR="00E2593D" w:rsidRPr="00B71EC5" w:rsidRDefault="00E2593D" w:rsidP="009F3060">
            <w:pPr>
              <w:spacing w:line="200" w:lineRule="exact"/>
              <w:rPr>
                <w:rFonts w:asciiTheme="majorHAnsi" w:hAnsiTheme="majorHAnsi" w:cstheme="majorHAnsi"/>
                <w:sz w:val="16"/>
                <w:szCs w:val="16"/>
              </w:rPr>
            </w:pPr>
          </w:p>
        </w:tc>
        <w:tc>
          <w:tcPr>
            <w:tcW w:w="2197" w:type="dxa"/>
            <w:tcBorders>
              <w:top w:val="double" w:sz="4" w:space="0" w:color="auto"/>
            </w:tcBorders>
          </w:tcPr>
          <w:p w14:paraId="36BCA665" w14:textId="77777777" w:rsidR="00E2593D" w:rsidRPr="00B71EC5" w:rsidRDefault="00E2593D" w:rsidP="009F3060">
            <w:pPr>
              <w:spacing w:line="200" w:lineRule="exact"/>
              <w:rPr>
                <w:rFonts w:asciiTheme="majorHAnsi" w:hAnsiTheme="majorHAnsi" w:cstheme="majorHAnsi"/>
                <w:sz w:val="16"/>
                <w:szCs w:val="16"/>
              </w:rPr>
            </w:pPr>
          </w:p>
        </w:tc>
        <w:tc>
          <w:tcPr>
            <w:tcW w:w="1411" w:type="dxa"/>
            <w:tcBorders>
              <w:top w:val="double" w:sz="4" w:space="0" w:color="auto"/>
            </w:tcBorders>
          </w:tcPr>
          <w:p w14:paraId="7E4848BB" w14:textId="77777777" w:rsidR="00E2593D" w:rsidRPr="00B71EC5" w:rsidRDefault="00E2593D" w:rsidP="009F3060">
            <w:pPr>
              <w:spacing w:line="200" w:lineRule="exact"/>
              <w:rPr>
                <w:rFonts w:asciiTheme="majorHAnsi" w:hAnsiTheme="majorHAnsi" w:cstheme="majorHAnsi"/>
                <w:sz w:val="16"/>
                <w:szCs w:val="16"/>
              </w:rPr>
            </w:pPr>
          </w:p>
        </w:tc>
      </w:tr>
      <w:tr w:rsidR="00E2593D" w:rsidRPr="00B71EC5" w14:paraId="59687A8E" w14:textId="77777777" w:rsidTr="009F3060">
        <w:tc>
          <w:tcPr>
            <w:tcW w:w="2689" w:type="dxa"/>
          </w:tcPr>
          <w:p w14:paraId="487B8C6E" w14:textId="77777777" w:rsidR="00E2593D" w:rsidRPr="00B71EC5" w:rsidRDefault="00E2593D" w:rsidP="009F3060">
            <w:pPr>
              <w:spacing w:line="200" w:lineRule="exact"/>
              <w:ind w:leftChars="145" w:left="304"/>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VC, L</w:t>
            </w:r>
          </w:p>
        </w:tc>
        <w:tc>
          <w:tcPr>
            <w:tcW w:w="2197" w:type="dxa"/>
          </w:tcPr>
          <w:p w14:paraId="46C72B22" w14:textId="77777777" w:rsidR="00E2593D" w:rsidRPr="00B71EC5" w:rsidRDefault="00E2593D" w:rsidP="009F3060">
            <w:pPr>
              <w:spacing w:line="200" w:lineRule="exact"/>
              <w:rPr>
                <w:rFonts w:ascii="Arial" w:hAnsi="Arial" w:cs="Arial"/>
                <w:sz w:val="16"/>
                <w:szCs w:val="16"/>
              </w:rPr>
            </w:pPr>
            <w:r w:rsidRPr="00B71EC5">
              <w:rPr>
                <w:rFonts w:ascii="Arial" w:hAnsi="Arial" w:cs="Arial"/>
                <w:sz w:val="16"/>
                <w:szCs w:val="16"/>
              </w:rPr>
              <w:t xml:space="preserve">2.76 </w:t>
            </w:r>
            <w:r w:rsidRPr="00B71EC5">
              <w:rPr>
                <w:rFonts w:ascii="Arial" w:eastAsia="MS Mincho" w:hAnsi="Arial" w:cs="Arial"/>
                <w:sz w:val="16"/>
                <w:szCs w:val="16"/>
              </w:rPr>
              <w:t>± 0.75</w:t>
            </w:r>
          </w:p>
        </w:tc>
        <w:tc>
          <w:tcPr>
            <w:tcW w:w="2197" w:type="dxa"/>
          </w:tcPr>
          <w:p w14:paraId="61CE82A7"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2</w:t>
            </w:r>
            <w:r w:rsidRPr="00B71EC5">
              <w:rPr>
                <w:rFonts w:asciiTheme="majorHAnsi" w:hAnsiTheme="majorHAnsi" w:cstheme="majorHAnsi"/>
                <w:sz w:val="16"/>
                <w:szCs w:val="16"/>
              </w:rPr>
              <w:t>.91 ± 0.68</w:t>
            </w:r>
          </w:p>
        </w:tc>
        <w:tc>
          <w:tcPr>
            <w:tcW w:w="1411" w:type="dxa"/>
          </w:tcPr>
          <w:p w14:paraId="4A772F90"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.2773</w:t>
            </w:r>
          </w:p>
        </w:tc>
      </w:tr>
      <w:tr w:rsidR="00E2593D" w:rsidRPr="00B71EC5" w14:paraId="2E4F2A58" w14:textId="77777777" w:rsidTr="009F3060">
        <w:tc>
          <w:tcPr>
            <w:tcW w:w="2689" w:type="dxa"/>
          </w:tcPr>
          <w:p w14:paraId="18329239" w14:textId="77777777" w:rsidR="00E2593D" w:rsidRPr="00B71EC5" w:rsidRDefault="00E2593D" w:rsidP="009F3060">
            <w:pPr>
              <w:spacing w:line="200" w:lineRule="exact"/>
              <w:ind w:leftChars="145" w:left="304"/>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FVC predicted, %</w:t>
            </w:r>
          </w:p>
        </w:tc>
        <w:tc>
          <w:tcPr>
            <w:tcW w:w="2197" w:type="dxa"/>
          </w:tcPr>
          <w:p w14:paraId="6720591D"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9</w:t>
            </w:r>
            <w:r w:rsidRPr="00B71EC5">
              <w:rPr>
                <w:rFonts w:asciiTheme="majorHAnsi" w:hAnsiTheme="majorHAnsi" w:cstheme="majorHAnsi"/>
                <w:sz w:val="16"/>
                <w:szCs w:val="16"/>
              </w:rPr>
              <w:t>6.6 ± 18.6</w:t>
            </w:r>
          </w:p>
        </w:tc>
        <w:tc>
          <w:tcPr>
            <w:tcW w:w="2197" w:type="dxa"/>
          </w:tcPr>
          <w:p w14:paraId="5F07A784"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1</w:t>
            </w:r>
            <w:r w:rsidRPr="00B71EC5">
              <w:rPr>
                <w:rFonts w:asciiTheme="majorHAnsi" w:hAnsiTheme="majorHAnsi" w:cstheme="majorHAnsi"/>
                <w:sz w:val="16"/>
                <w:szCs w:val="16"/>
              </w:rPr>
              <w:t>02.2</w:t>
            </w:r>
            <w:r w:rsidRPr="00B71EC5">
              <w:rPr>
                <w:rFonts w:ascii="Arial" w:hAnsi="Arial" w:cs="Arial"/>
                <w:sz w:val="16"/>
                <w:szCs w:val="16"/>
              </w:rPr>
              <w:t xml:space="preserve"> </w:t>
            </w:r>
            <w:r w:rsidRPr="00B71EC5">
              <w:rPr>
                <w:rFonts w:ascii="Arial" w:eastAsia="MS Mincho" w:hAnsi="Arial" w:cs="Arial"/>
                <w:sz w:val="16"/>
                <w:szCs w:val="16"/>
              </w:rPr>
              <w:t>± 14.4</w:t>
            </w:r>
          </w:p>
        </w:tc>
        <w:tc>
          <w:tcPr>
            <w:tcW w:w="1411" w:type="dxa"/>
          </w:tcPr>
          <w:p w14:paraId="43B26811"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.0793</w:t>
            </w:r>
          </w:p>
        </w:tc>
      </w:tr>
      <w:tr w:rsidR="00E2593D" w:rsidRPr="00B71EC5" w14:paraId="519C9029" w14:textId="77777777" w:rsidTr="009F3060">
        <w:tc>
          <w:tcPr>
            <w:tcW w:w="2689" w:type="dxa"/>
          </w:tcPr>
          <w:p w14:paraId="2E184777" w14:textId="77777777" w:rsidR="00E2593D" w:rsidRPr="00B71EC5" w:rsidRDefault="00E2593D" w:rsidP="009F3060">
            <w:pPr>
              <w:spacing w:line="200" w:lineRule="exact"/>
              <w:ind w:leftChars="145" w:left="304"/>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L</w:t>
            </w:r>
          </w:p>
        </w:tc>
        <w:tc>
          <w:tcPr>
            <w:tcW w:w="2197" w:type="dxa"/>
          </w:tcPr>
          <w:p w14:paraId="747A5D5E"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2</w:t>
            </w:r>
            <w:r w:rsidRPr="00B71EC5">
              <w:rPr>
                <w:rFonts w:asciiTheme="majorHAnsi" w:hAnsiTheme="majorHAnsi" w:cstheme="majorHAnsi"/>
                <w:sz w:val="16"/>
                <w:szCs w:val="16"/>
              </w:rPr>
              <w:t>.18</w:t>
            </w:r>
            <w:r w:rsidRPr="00B71EC5">
              <w:rPr>
                <w:rFonts w:ascii="Arial" w:hAnsi="Arial" w:cs="Arial"/>
                <w:sz w:val="16"/>
                <w:szCs w:val="16"/>
              </w:rPr>
              <w:t xml:space="preserve"> </w:t>
            </w:r>
            <w:r w:rsidRPr="00B71EC5">
              <w:rPr>
                <w:rFonts w:ascii="Arial" w:eastAsia="MS Mincho" w:hAnsi="Arial" w:cs="Arial"/>
                <w:sz w:val="16"/>
                <w:szCs w:val="16"/>
              </w:rPr>
              <w:t>± 0.68</w:t>
            </w:r>
          </w:p>
        </w:tc>
        <w:tc>
          <w:tcPr>
            <w:tcW w:w="2197" w:type="dxa"/>
          </w:tcPr>
          <w:p w14:paraId="155CE7BF"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2</w:t>
            </w:r>
            <w:r w:rsidRPr="00B71EC5">
              <w:rPr>
                <w:rFonts w:asciiTheme="majorHAnsi" w:hAnsiTheme="majorHAnsi" w:cstheme="majorHAnsi"/>
                <w:sz w:val="16"/>
                <w:szCs w:val="16"/>
              </w:rPr>
              <w:t>.44</w:t>
            </w:r>
            <w:r w:rsidRPr="00B71EC5">
              <w:rPr>
                <w:rFonts w:ascii="Arial" w:hAnsi="Arial" w:cs="Arial"/>
                <w:sz w:val="16"/>
                <w:szCs w:val="16"/>
              </w:rPr>
              <w:t xml:space="preserve"> </w:t>
            </w:r>
            <w:r w:rsidRPr="00B71EC5">
              <w:rPr>
                <w:rFonts w:ascii="Arial" w:eastAsia="MS Mincho" w:hAnsi="Arial" w:cs="Arial"/>
                <w:sz w:val="16"/>
                <w:szCs w:val="16"/>
              </w:rPr>
              <w:t>± 0.65</w:t>
            </w:r>
          </w:p>
        </w:tc>
        <w:tc>
          <w:tcPr>
            <w:tcW w:w="1411" w:type="dxa"/>
          </w:tcPr>
          <w:p w14:paraId="283342F6"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.0488*</w:t>
            </w:r>
          </w:p>
        </w:tc>
      </w:tr>
      <w:tr w:rsidR="00E2593D" w:rsidRPr="00B71EC5" w14:paraId="2C6BAD55" w14:textId="77777777" w:rsidTr="009F3060">
        <w:tc>
          <w:tcPr>
            <w:tcW w:w="2689" w:type="dxa"/>
          </w:tcPr>
          <w:p w14:paraId="7E5368F4" w14:textId="77777777" w:rsidR="00E2593D" w:rsidRPr="00B71EC5" w:rsidRDefault="00E2593D" w:rsidP="009F3060">
            <w:pPr>
              <w:spacing w:line="200" w:lineRule="exact"/>
              <w:ind w:leftChars="145" w:left="304"/>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2197" w:type="dxa"/>
          </w:tcPr>
          <w:p w14:paraId="60EE66B4"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9</w:t>
            </w:r>
            <w:r w:rsidRPr="00B71EC5">
              <w:rPr>
                <w:rFonts w:asciiTheme="majorHAnsi" w:hAnsiTheme="majorHAnsi" w:cstheme="majorHAnsi"/>
                <w:sz w:val="16"/>
                <w:szCs w:val="16"/>
              </w:rPr>
              <w:t>1.3</w:t>
            </w:r>
            <w:r w:rsidRPr="00B71EC5">
              <w:rPr>
                <w:rFonts w:ascii="Arial" w:hAnsi="Arial" w:cs="Arial"/>
                <w:sz w:val="16"/>
                <w:szCs w:val="16"/>
              </w:rPr>
              <w:t xml:space="preserve"> </w:t>
            </w:r>
            <w:r w:rsidRPr="00B71EC5">
              <w:rPr>
                <w:rFonts w:ascii="Arial" w:eastAsia="MS Mincho" w:hAnsi="Arial" w:cs="Arial"/>
                <w:sz w:val="16"/>
                <w:szCs w:val="16"/>
              </w:rPr>
              <w:t>± 22.1</w:t>
            </w:r>
          </w:p>
        </w:tc>
        <w:tc>
          <w:tcPr>
            <w:tcW w:w="2197" w:type="dxa"/>
          </w:tcPr>
          <w:p w14:paraId="34E6F037"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1</w:t>
            </w:r>
            <w:r w:rsidRPr="00B71EC5">
              <w:rPr>
                <w:rFonts w:asciiTheme="majorHAnsi" w:hAnsiTheme="majorHAnsi" w:cstheme="majorHAnsi"/>
                <w:sz w:val="16"/>
                <w:szCs w:val="16"/>
              </w:rPr>
              <w:t>02.1</w:t>
            </w:r>
            <w:r w:rsidRPr="00B71EC5">
              <w:rPr>
                <w:rFonts w:ascii="Arial" w:hAnsi="Arial" w:cs="Arial"/>
                <w:sz w:val="16"/>
                <w:szCs w:val="16"/>
              </w:rPr>
              <w:t xml:space="preserve"> </w:t>
            </w:r>
            <w:r w:rsidRPr="00B71EC5">
              <w:rPr>
                <w:rFonts w:ascii="Arial" w:eastAsia="MS Mincho" w:hAnsi="Arial" w:cs="Arial"/>
                <w:sz w:val="16"/>
                <w:szCs w:val="16"/>
              </w:rPr>
              <w:t>± 16.2</w:t>
            </w:r>
          </w:p>
        </w:tc>
        <w:tc>
          <w:tcPr>
            <w:tcW w:w="1411" w:type="dxa"/>
          </w:tcPr>
          <w:p w14:paraId="1A9A4C3E"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.0043*</w:t>
            </w:r>
          </w:p>
        </w:tc>
      </w:tr>
      <w:tr w:rsidR="00E2593D" w:rsidRPr="00B71EC5" w14:paraId="2520F4DE" w14:textId="77777777" w:rsidTr="009F3060">
        <w:tc>
          <w:tcPr>
            <w:tcW w:w="2689" w:type="dxa"/>
          </w:tcPr>
          <w:p w14:paraId="39E5624E" w14:textId="77777777" w:rsidR="00E2593D" w:rsidRPr="00B71EC5" w:rsidRDefault="00E2593D" w:rsidP="009F3060">
            <w:pPr>
              <w:spacing w:line="200" w:lineRule="exact"/>
              <w:ind w:leftChars="145" w:left="304"/>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/FVC ratio</w:t>
            </w:r>
          </w:p>
        </w:tc>
        <w:tc>
          <w:tcPr>
            <w:tcW w:w="2197" w:type="dxa"/>
          </w:tcPr>
          <w:p w14:paraId="2FF92EAB"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.79</w:t>
            </w:r>
            <w:r w:rsidRPr="00B71EC5">
              <w:rPr>
                <w:rFonts w:ascii="Arial" w:hAnsi="Arial" w:cs="Arial"/>
                <w:sz w:val="16"/>
                <w:szCs w:val="16"/>
              </w:rPr>
              <w:t xml:space="preserve"> </w:t>
            </w:r>
            <w:r w:rsidRPr="00B71EC5">
              <w:rPr>
                <w:rFonts w:ascii="Arial" w:eastAsia="MS Mincho" w:hAnsi="Arial" w:cs="Arial"/>
                <w:sz w:val="16"/>
                <w:szCs w:val="16"/>
              </w:rPr>
              <w:t>± 0.10</w:t>
            </w:r>
          </w:p>
        </w:tc>
        <w:tc>
          <w:tcPr>
            <w:tcW w:w="2197" w:type="dxa"/>
          </w:tcPr>
          <w:p w14:paraId="058011EB"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.84</w:t>
            </w:r>
            <w:r w:rsidRPr="00B71EC5">
              <w:rPr>
                <w:rFonts w:ascii="Arial" w:hAnsi="Arial" w:cs="Arial"/>
                <w:sz w:val="16"/>
                <w:szCs w:val="16"/>
              </w:rPr>
              <w:t xml:space="preserve"> </w:t>
            </w:r>
            <w:r w:rsidRPr="00B71EC5">
              <w:rPr>
                <w:rFonts w:ascii="Arial" w:eastAsia="MS Mincho" w:hAnsi="Arial" w:cs="Arial"/>
                <w:sz w:val="16"/>
                <w:szCs w:val="16"/>
              </w:rPr>
              <w:t>± 0.09</w:t>
            </w:r>
          </w:p>
        </w:tc>
        <w:tc>
          <w:tcPr>
            <w:tcW w:w="1411" w:type="dxa"/>
          </w:tcPr>
          <w:p w14:paraId="1D3C15E7"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.0052*</w:t>
            </w:r>
          </w:p>
        </w:tc>
      </w:tr>
      <w:tr w:rsidR="00E2593D" w:rsidRPr="00B71EC5" w14:paraId="063FFC35" w14:textId="77777777" w:rsidTr="009F3060">
        <w:tc>
          <w:tcPr>
            <w:tcW w:w="2689" w:type="dxa"/>
            <w:tcBorders>
              <w:bottom w:val="single" w:sz="4" w:space="0" w:color="auto"/>
            </w:tcBorders>
          </w:tcPr>
          <w:p w14:paraId="7C5EBA18"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2197" w:type="dxa"/>
            <w:tcBorders>
              <w:bottom w:val="single" w:sz="4" w:space="0" w:color="auto"/>
            </w:tcBorders>
          </w:tcPr>
          <w:p w14:paraId="59161591"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4</w:t>
            </w:r>
            <w:r w:rsidRPr="00B71EC5">
              <w:rPr>
                <w:rFonts w:asciiTheme="majorHAnsi" w:hAnsiTheme="majorHAnsi" w:cstheme="majorHAnsi"/>
                <w:sz w:val="16"/>
                <w:szCs w:val="16"/>
              </w:rPr>
              <w:t>9.2</w:t>
            </w:r>
            <w:r w:rsidRPr="00B71EC5">
              <w:rPr>
                <w:rFonts w:ascii="Arial" w:hAnsi="Arial" w:cs="Arial"/>
                <w:sz w:val="16"/>
                <w:szCs w:val="16"/>
              </w:rPr>
              <w:t xml:space="preserve"> </w:t>
            </w:r>
            <w:r w:rsidRPr="00B71EC5">
              <w:rPr>
                <w:rFonts w:ascii="Arial" w:eastAsia="MS Mincho" w:hAnsi="Arial" w:cs="Arial"/>
                <w:sz w:val="16"/>
                <w:szCs w:val="16"/>
              </w:rPr>
              <w:t>± 49.1</w:t>
            </w:r>
          </w:p>
        </w:tc>
        <w:tc>
          <w:tcPr>
            <w:tcW w:w="2197" w:type="dxa"/>
            <w:tcBorders>
              <w:bottom w:val="single" w:sz="4" w:space="0" w:color="auto"/>
            </w:tcBorders>
          </w:tcPr>
          <w:p w14:paraId="3F46366A"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3</w:t>
            </w:r>
            <w:r w:rsidRPr="00B71EC5">
              <w:rPr>
                <w:rFonts w:asciiTheme="majorHAnsi" w:hAnsiTheme="majorHAnsi" w:cstheme="majorHAnsi"/>
                <w:sz w:val="16"/>
                <w:szCs w:val="16"/>
              </w:rPr>
              <w:t>1.0</w:t>
            </w:r>
            <w:r w:rsidRPr="00B71EC5">
              <w:rPr>
                <w:rFonts w:ascii="Arial" w:hAnsi="Arial" w:cs="Arial"/>
                <w:sz w:val="16"/>
                <w:szCs w:val="16"/>
              </w:rPr>
              <w:t xml:space="preserve"> </w:t>
            </w:r>
            <w:r w:rsidRPr="00B71EC5">
              <w:rPr>
                <w:rFonts w:ascii="Arial" w:eastAsia="MS Mincho" w:hAnsi="Arial" w:cs="Arial"/>
                <w:sz w:val="16"/>
                <w:szCs w:val="16"/>
              </w:rPr>
              <w:t>± 24.6</w:t>
            </w:r>
          </w:p>
        </w:tc>
        <w:tc>
          <w:tcPr>
            <w:tcW w:w="1411" w:type="dxa"/>
            <w:tcBorders>
              <w:bottom w:val="single" w:sz="4" w:space="0" w:color="auto"/>
            </w:tcBorders>
          </w:tcPr>
          <w:p w14:paraId="03A25914" w14:textId="77777777" w:rsidR="00E2593D" w:rsidRPr="00B71EC5" w:rsidRDefault="00E2593D" w:rsidP="009F3060">
            <w:pPr>
              <w:spacing w:line="200" w:lineRule="exac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.0163*</w:t>
            </w:r>
          </w:p>
        </w:tc>
      </w:tr>
    </w:tbl>
    <w:p w14:paraId="5FBB299C" w14:textId="77777777" w:rsidR="00E2593D" w:rsidRPr="00B71EC5" w:rsidRDefault="00E2593D" w:rsidP="00E2593D">
      <w:pPr>
        <w:rPr>
          <w:rFonts w:asciiTheme="majorHAnsi" w:hAnsiTheme="majorHAnsi" w:cstheme="majorHAnsi"/>
        </w:rPr>
      </w:pPr>
      <w:r w:rsidRPr="00B71EC5">
        <w:rPr>
          <w:rFonts w:asciiTheme="majorHAnsi" w:hAnsiTheme="majorHAnsi" w:cstheme="majorHAnsi"/>
          <w:b/>
          <w:bCs/>
        </w:rPr>
        <w:t xml:space="preserve">Notes: </w:t>
      </w:r>
      <w:r w:rsidRPr="00B71EC5">
        <w:rPr>
          <w:rFonts w:asciiTheme="majorHAnsi" w:hAnsiTheme="majorHAnsi" w:cstheme="majorHAnsi" w:hint="eastAsia"/>
        </w:rPr>
        <w:t>T</w:t>
      </w:r>
      <w:r w:rsidRPr="00B71EC5">
        <w:rPr>
          <w:rFonts w:asciiTheme="majorHAnsi" w:hAnsiTheme="majorHAnsi" w:cstheme="majorHAnsi"/>
        </w:rPr>
        <w:t>he proportion of patients with obstructive ventilatory pattern was significantly decreased from 18.2% (n =10) to 3.7% (n=2) 8 weeks after treatment (</w:t>
      </w:r>
      <w:r w:rsidRPr="00B71EC5">
        <w:rPr>
          <w:rFonts w:asciiTheme="majorHAnsi" w:hAnsiTheme="majorHAnsi" w:cstheme="majorHAnsi"/>
          <w:i/>
          <w:iCs/>
        </w:rPr>
        <w:t>P</w:t>
      </w:r>
      <w:r w:rsidRPr="00B71EC5">
        <w:rPr>
          <w:rFonts w:asciiTheme="majorHAnsi" w:hAnsiTheme="majorHAnsi" w:cstheme="majorHAnsi"/>
        </w:rPr>
        <w:t xml:space="preserve"> = 0.0287).</w:t>
      </w:r>
    </w:p>
    <w:p w14:paraId="2A3833E5" w14:textId="77777777" w:rsidR="00E2593D" w:rsidRPr="00B71EC5" w:rsidRDefault="00E2593D" w:rsidP="00E2593D">
      <w:pPr>
        <w:rPr>
          <w:rFonts w:asciiTheme="majorHAnsi" w:hAnsiTheme="majorHAnsi" w:cstheme="majorHAnsi"/>
        </w:rPr>
      </w:pPr>
    </w:p>
    <w:p w14:paraId="492B9316"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&lt;0.05 between before and 8 weeks after treatment</w:t>
      </w:r>
    </w:p>
    <w:p w14:paraId="27B683FE" w14:textId="77777777" w:rsidR="00E2593D" w:rsidRPr="00B71EC5" w:rsidRDefault="00E2593D" w:rsidP="00E2593D">
      <w:pPr>
        <w:rPr>
          <w:rFonts w:asciiTheme="majorHAnsi" w:hAnsiTheme="majorHAnsi" w:cstheme="majorHAnsi"/>
        </w:rPr>
      </w:pPr>
    </w:p>
    <w:p w14:paraId="1FF26850"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 xml:space="preserve">Abbreviations: </w:t>
      </w:r>
      <w:r w:rsidRPr="00B71EC5">
        <w:rPr>
          <w:rFonts w:asciiTheme="majorHAnsi" w:hAnsiTheme="majorHAnsi" w:cstheme="majorHAnsi"/>
        </w:rPr>
        <w:t>F</w:t>
      </w:r>
      <w:r w:rsidRPr="00B71EC5">
        <w:rPr>
          <w:rFonts w:asciiTheme="majorHAnsi" w:hAnsiTheme="majorHAnsi" w:cstheme="majorHAnsi"/>
          <w:vertAlign w:val="subscript"/>
        </w:rPr>
        <w:t>E</w:t>
      </w:r>
      <w:r w:rsidRPr="00B71EC5">
        <w:rPr>
          <w:rFonts w:asciiTheme="majorHAnsi" w:hAnsiTheme="majorHAnsi" w:cstheme="majorHAnsi"/>
        </w:rPr>
        <w:t>NO, fractional exhaled nitrogen oxide; FEV</w:t>
      </w:r>
      <w:r w:rsidRPr="00B71EC5">
        <w:rPr>
          <w:rFonts w:asciiTheme="majorHAnsi" w:hAnsiTheme="majorHAnsi" w:cstheme="majorHAnsi"/>
          <w:vertAlign w:val="subscript"/>
        </w:rPr>
        <w:t>1</w:t>
      </w:r>
      <w:r w:rsidRPr="00B71EC5">
        <w:rPr>
          <w:rFonts w:asciiTheme="majorHAnsi" w:hAnsiTheme="majorHAnsi" w:cstheme="majorHAnsi"/>
        </w:rPr>
        <w:t>, forced expiratory volume in 1 second; FVC, forced vital capacity</w:t>
      </w:r>
    </w:p>
    <w:p w14:paraId="31989204" w14:textId="77777777" w:rsidR="00E2593D" w:rsidRPr="00B71EC5" w:rsidRDefault="00E2593D" w:rsidP="00E2593D">
      <w:pPr>
        <w:rPr>
          <w:rFonts w:asciiTheme="majorHAnsi" w:hAnsiTheme="majorHAnsi" w:cstheme="majorHAnsi"/>
        </w:rPr>
      </w:pPr>
    </w:p>
    <w:p w14:paraId="45266BD5" w14:textId="77777777" w:rsidR="00E2593D" w:rsidRPr="00B71EC5" w:rsidRDefault="00E2593D" w:rsidP="00E2593D">
      <w:pPr>
        <w:widowControl/>
        <w:jc w:val="left"/>
        <w:rPr>
          <w:rFonts w:asciiTheme="majorHAnsi" w:hAnsiTheme="majorHAnsi" w:cstheme="majorHAnsi"/>
          <w:b/>
          <w:bCs/>
        </w:rPr>
      </w:pPr>
      <w:r w:rsidRPr="00B71EC5">
        <w:rPr>
          <w:rFonts w:asciiTheme="majorHAnsi" w:hAnsiTheme="majorHAnsi" w:cstheme="majorHAnsi"/>
          <w:b/>
          <w:bCs/>
        </w:rPr>
        <w:br w:type="page"/>
      </w:r>
    </w:p>
    <w:p w14:paraId="6E03B60C" w14:textId="77777777" w:rsidR="00E2593D" w:rsidRPr="00B71EC5" w:rsidRDefault="00E2593D" w:rsidP="00E2593D">
      <w:pPr>
        <w:widowControl/>
        <w:rPr>
          <w:rFonts w:asciiTheme="majorHAnsi" w:hAnsiTheme="majorHAnsi" w:cstheme="majorHAnsi"/>
          <w:b/>
          <w:bCs/>
        </w:rPr>
      </w:pPr>
      <w:bookmarkStart w:id="7" w:name="_Hlk114259563"/>
      <w:r w:rsidRPr="00B71EC5">
        <w:rPr>
          <w:rFonts w:asciiTheme="majorHAnsi" w:hAnsiTheme="majorHAnsi" w:cstheme="majorHAnsi"/>
          <w:b/>
          <w:bCs/>
        </w:rPr>
        <w:lastRenderedPageBreak/>
        <w:t xml:space="preserve">Supplementary </w:t>
      </w:r>
      <w:r w:rsidRPr="00B71EC5">
        <w:rPr>
          <w:rFonts w:asciiTheme="majorHAnsi" w:hAnsiTheme="majorHAnsi" w:cstheme="majorHAnsi" w:hint="eastAsia"/>
          <w:b/>
          <w:bCs/>
        </w:rPr>
        <w:t>T</w:t>
      </w:r>
      <w:r w:rsidRPr="00B71EC5">
        <w:rPr>
          <w:rFonts w:asciiTheme="majorHAnsi" w:hAnsiTheme="majorHAnsi" w:cstheme="majorHAnsi"/>
          <w:b/>
          <w:bCs/>
        </w:rPr>
        <w:t xml:space="preserve">able </w:t>
      </w:r>
      <w:bookmarkEnd w:id="7"/>
      <w:r w:rsidRPr="00B71EC5">
        <w:rPr>
          <w:rFonts w:asciiTheme="majorHAnsi" w:hAnsiTheme="majorHAnsi" w:cstheme="majorHAnsi"/>
          <w:b/>
          <w:bCs/>
        </w:rPr>
        <w:t>5.</w:t>
      </w:r>
      <w:r w:rsidRPr="00B71EC5">
        <w:rPr>
          <w:rFonts w:asciiTheme="majorHAnsi" w:hAnsiTheme="majorHAnsi" w:cstheme="majorHAnsi" w:hint="eastAsia"/>
          <w:b/>
          <w:bCs/>
        </w:rPr>
        <w:t xml:space="preserve"> </w:t>
      </w:r>
      <w:r w:rsidRPr="00B71EC5">
        <w:rPr>
          <w:rFonts w:asciiTheme="majorHAnsi" w:hAnsiTheme="majorHAnsi" w:cstheme="majorHAnsi"/>
          <w:b/>
          <w:bCs/>
        </w:rPr>
        <w:t>Unadjusted correlation between the changes in PROs and characteristics 8 weeks after treatment</w:t>
      </w: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80"/>
        <w:gridCol w:w="691"/>
        <w:gridCol w:w="968"/>
        <w:gridCol w:w="279"/>
        <w:gridCol w:w="692"/>
        <w:gridCol w:w="862"/>
        <w:gridCol w:w="280"/>
        <w:gridCol w:w="704"/>
        <w:gridCol w:w="862"/>
      </w:tblGrid>
      <w:tr w:rsidR="00E2593D" w:rsidRPr="00B71EC5" w14:paraId="36B9EF87" w14:textId="77777777" w:rsidTr="009F3060">
        <w:trPr>
          <w:trHeight w:val="254"/>
        </w:trPr>
        <w:tc>
          <w:tcPr>
            <w:tcW w:w="2886" w:type="dxa"/>
            <w:vMerge w:val="restart"/>
            <w:tcBorders>
              <w:top w:val="single" w:sz="4" w:space="0" w:color="auto"/>
            </w:tcBorders>
            <w:noWrap/>
            <w:vAlign w:val="center"/>
            <w:hideMark/>
          </w:tcPr>
          <w:p w14:paraId="1F6BEB3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haracteristics</w:t>
            </w:r>
          </w:p>
        </w:tc>
        <w:tc>
          <w:tcPr>
            <w:tcW w:w="280" w:type="dxa"/>
            <w:tcBorders>
              <w:top w:val="single" w:sz="4" w:space="0" w:color="auto"/>
            </w:tcBorders>
            <w:noWrap/>
            <w:vAlign w:val="center"/>
            <w:hideMark/>
          </w:tcPr>
          <w:p w14:paraId="0A2C46D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659" w:type="dxa"/>
            <w:gridSpan w:val="2"/>
            <w:tcBorders>
              <w:top w:val="single" w:sz="4" w:space="0" w:color="auto"/>
              <w:bottom w:val="single" w:sz="4" w:space="0" w:color="auto"/>
            </w:tcBorders>
            <w:noWrap/>
            <w:vAlign w:val="center"/>
            <w:hideMark/>
          </w:tcPr>
          <w:p w14:paraId="5FA5C0F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Changes in ACT scores</w:t>
            </w:r>
          </w:p>
        </w:tc>
        <w:tc>
          <w:tcPr>
            <w:tcW w:w="279" w:type="dxa"/>
            <w:tcBorders>
              <w:top w:val="single" w:sz="4" w:space="0" w:color="auto"/>
            </w:tcBorders>
            <w:noWrap/>
            <w:vAlign w:val="center"/>
            <w:hideMark/>
          </w:tcPr>
          <w:p w14:paraId="74E8223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554" w:type="dxa"/>
            <w:gridSpan w:val="2"/>
            <w:tcBorders>
              <w:top w:val="single" w:sz="4" w:space="0" w:color="auto"/>
              <w:bottom w:val="single" w:sz="4" w:space="0" w:color="auto"/>
            </w:tcBorders>
            <w:noWrap/>
            <w:vAlign w:val="center"/>
            <w:hideMark/>
          </w:tcPr>
          <w:p w14:paraId="0876509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Changes in daytime VAS</w:t>
            </w:r>
          </w:p>
        </w:tc>
        <w:tc>
          <w:tcPr>
            <w:tcW w:w="280" w:type="dxa"/>
            <w:tcBorders>
              <w:top w:val="single" w:sz="4" w:space="0" w:color="auto"/>
            </w:tcBorders>
            <w:noWrap/>
            <w:vAlign w:val="center"/>
            <w:hideMark/>
          </w:tcPr>
          <w:p w14:paraId="3DFE367A"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1566" w:type="dxa"/>
            <w:gridSpan w:val="2"/>
            <w:tcBorders>
              <w:top w:val="single" w:sz="4" w:space="0" w:color="auto"/>
              <w:bottom w:val="single" w:sz="4" w:space="0" w:color="auto"/>
            </w:tcBorders>
            <w:noWrap/>
            <w:vAlign w:val="center"/>
            <w:hideMark/>
          </w:tcPr>
          <w:p w14:paraId="5C7CB1B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Changes in nighttime VAS</w:t>
            </w:r>
          </w:p>
        </w:tc>
      </w:tr>
      <w:tr w:rsidR="00E2593D" w:rsidRPr="00B71EC5" w14:paraId="4D5A4E3E" w14:textId="77777777" w:rsidTr="009F3060">
        <w:trPr>
          <w:trHeight w:val="254"/>
        </w:trPr>
        <w:tc>
          <w:tcPr>
            <w:tcW w:w="2886" w:type="dxa"/>
            <w:vMerge/>
            <w:tcBorders>
              <w:bottom w:val="double" w:sz="4" w:space="0" w:color="auto"/>
            </w:tcBorders>
            <w:noWrap/>
            <w:vAlign w:val="center"/>
            <w:hideMark/>
          </w:tcPr>
          <w:p w14:paraId="1626DD2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80" w:type="dxa"/>
            <w:tcBorders>
              <w:bottom w:val="double" w:sz="4" w:space="0" w:color="auto"/>
            </w:tcBorders>
            <w:noWrap/>
            <w:vAlign w:val="center"/>
            <w:hideMark/>
          </w:tcPr>
          <w:p w14:paraId="6BFF8D44"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tcBorders>
              <w:top w:val="single" w:sz="4" w:space="0" w:color="auto"/>
              <w:bottom w:val="double" w:sz="4" w:space="0" w:color="auto"/>
            </w:tcBorders>
            <w:noWrap/>
            <w:vAlign w:val="center"/>
            <w:hideMark/>
          </w:tcPr>
          <w:p w14:paraId="45DB50F4"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hint="eastAsia"/>
                <w:i/>
                <w:iCs/>
                <w:sz w:val="16"/>
                <w:szCs w:val="16"/>
              </w:rPr>
              <w:t>r</w:t>
            </w:r>
          </w:p>
        </w:tc>
        <w:tc>
          <w:tcPr>
            <w:tcW w:w="968" w:type="dxa"/>
            <w:tcBorders>
              <w:top w:val="single" w:sz="4" w:space="0" w:color="auto"/>
              <w:bottom w:val="double" w:sz="4" w:space="0" w:color="auto"/>
            </w:tcBorders>
            <w:noWrap/>
            <w:vAlign w:val="center"/>
            <w:hideMark/>
          </w:tcPr>
          <w:p w14:paraId="09BD862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279" w:type="dxa"/>
            <w:tcBorders>
              <w:bottom w:val="double" w:sz="4" w:space="0" w:color="auto"/>
            </w:tcBorders>
            <w:noWrap/>
            <w:vAlign w:val="center"/>
            <w:hideMark/>
          </w:tcPr>
          <w:p w14:paraId="46D0FE2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tcBorders>
              <w:top w:val="single" w:sz="4" w:space="0" w:color="auto"/>
              <w:bottom w:val="double" w:sz="4" w:space="0" w:color="auto"/>
            </w:tcBorders>
            <w:noWrap/>
            <w:vAlign w:val="center"/>
            <w:hideMark/>
          </w:tcPr>
          <w:p w14:paraId="5AB40D64"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r</w:t>
            </w:r>
          </w:p>
        </w:tc>
        <w:tc>
          <w:tcPr>
            <w:tcW w:w="862" w:type="dxa"/>
            <w:tcBorders>
              <w:top w:val="single" w:sz="4" w:space="0" w:color="auto"/>
              <w:bottom w:val="double" w:sz="4" w:space="0" w:color="auto"/>
            </w:tcBorders>
            <w:noWrap/>
            <w:vAlign w:val="center"/>
            <w:hideMark/>
          </w:tcPr>
          <w:p w14:paraId="487297A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c>
          <w:tcPr>
            <w:tcW w:w="280" w:type="dxa"/>
            <w:tcBorders>
              <w:bottom w:val="double" w:sz="4" w:space="0" w:color="auto"/>
            </w:tcBorders>
            <w:noWrap/>
            <w:vAlign w:val="center"/>
            <w:hideMark/>
          </w:tcPr>
          <w:p w14:paraId="6F3007A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tcBorders>
              <w:top w:val="single" w:sz="4" w:space="0" w:color="auto"/>
              <w:bottom w:val="double" w:sz="4" w:space="0" w:color="auto"/>
            </w:tcBorders>
            <w:noWrap/>
            <w:vAlign w:val="center"/>
            <w:hideMark/>
          </w:tcPr>
          <w:p w14:paraId="20A37248" w14:textId="77777777" w:rsidR="00E2593D" w:rsidRPr="00B71EC5" w:rsidRDefault="00E2593D" w:rsidP="009F3060">
            <w:pPr>
              <w:widowControl/>
              <w:spacing w:line="200" w:lineRule="exact"/>
              <w:jc w:val="left"/>
              <w:rPr>
                <w:rFonts w:asciiTheme="majorHAnsi" w:hAnsiTheme="majorHAnsi" w:cstheme="majorHAnsi"/>
                <w:i/>
                <w:iCs/>
                <w:sz w:val="16"/>
                <w:szCs w:val="16"/>
              </w:rPr>
            </w:pPr>
            <w:r w:rsidRPr="00B71EC5">
              <w:rPr>
                <w:rFonts w:asciiTheme="majorHAnsi" w:hAnsiTheme="majorHAnsi" w:cstheme="majorHAnsi"/>
                <w:i/>
                <w:iCs/>
                <w:sz w:val="16"/>
                <w:szCs w:val="16"/>
              </w:rPr>
              <w:t>r</w:t>
            </w:r>
          </w:p>
        </w:tc>
        <w:tc>
          <w:tcPr>
            <w:tcW w:w="862" w:type="dxa"/>
            <w:tcBorders>
              <w:top w:val="single" w:sz="4" w:space="0" w:color="auto"/>
              <w:bottom w:val="double" w:sz="4" w:space="0" w:color="auto"/>
            </w:tcBorders>
            <w:noWrap/>
            <w:vAlign w:val="center"/>
            <w:hideMark/>
          </w:tcPr>
          <w:p w14:paraId="3964068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i/>
                <w:iCs/>
                <w:sz w:val="16"/>
                <w:szCs w:val="16"/>
              </w:rPr>
              <w:t>P</w:t>
            </w:r>
            <w:r w:rsidRPr="00B71EC5">
              <w:rPr>
                <w:rFonts w:asciiTheme="majorHAnsi" w:hAnsiTheme="majorHAnsi" w:cstheme="majorHAnsi"/>
                <w:sz w:val="16"/>
                <w:szCs w:val="16"/>
              </w:rPr>
              <w:t xml:space="preserve"> value</w:t>
            </w:r>
          </w:p>
        </w:tc>
      </w:tr>
      <w:tr w:rsidR="00E2593D" w:rsidRPr="00B71EC5" w14:paraId="3911319D" w14:textId="77777777" w:rsidTr="009F3060">
        <w:trPr>
          <w:trHeight w:val="254"/>
        </w:trPr>
        <w:tc>
          <w:tcPr>
            <w:tcW w:w="2886" w:type="dxa"/>
            <w:tcBorders>
              <w:top w:val="double" w:sz="4" w:space="0" w:color="auto"/>
            </w:tcBorders>
            <w:noWrap/>
            <w:vAlign w:val="center"/>
          </w:tcPr>
          <w:p w14:paraId="1C787006" w14:textId="77777777" w:rsidR="00E2593D" w:rsidRPr="00B71EC5" w:rsidRDefault="00E2593D" w:rsidP="009F3060">
            <w:pPr>
              <w:widowControl/>
              <w:spacing w:line="200" w:lineRule="exact"/>
              <w:jc w:val="left"/>
              <w:rPr>
                <w:rFonts w:asciiTheme="majorHAnsi" w:hAnsiTheme="majorHAnsi" w:cstheme="majorHAnsi"/>
                <w:b/>
                <w:bCs/>
                <w:i/>
                <w:iCs/>
                <w:sz w:val="16"/>
                <w:szCs w:val="16"/>
              </w:rPr>
            </w:pPr>
            <w:r w:rsidRPr="00B71EC5">
              <w:rPr>
                <w:rFonts w:asciiTheme="majorHAnsi" w:hAnsiTheme="majorHAnsi" w:cstheme="majorHAnsi" w:hint="eastAsia"/>
                <w:b/>
                <w:bCs/>
                <w:i/>
                <w:iCs/>
                <w:sz w:val="16"/>
                <w:szCs w:val="16"/>
              </w:rPr>
              <w:t>B</w:t>
            </w:r>
            <w:r w:rsidRPr="00B71EC5">
              <w:rPr>
                <w:rFonts w:asciiTheme="majorHAnsi" w:hAnsiTheme="majorHAnsi" w:cstheme="majorHAnsi"/>
                <w:b/>
                <w:bCs/>
                <w:i/>
                <w:iCs/>
                <w:sz w:val="16"/>
                <w:szCs w:val="16"/>
              </w:rPr>
              <w:t>efore treatment</w:t>
            </w:r>
          </w:p>
        </w:tc>
        <w:tc>
          <w:tcPr>
            <w:tcW w:w="280" w:type="dxa"/>
            <w:tcBorders>
              <w:top w:val="double" w:sz="4" w:space="0" w:color="auto"/>
            </w:tcBorders>
            <w:noWrap/>
            <w:vAlign w:val="center"/>
          </w:tcPr>
          <w:p w14:paraId="536E654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tcBorders>
              <w:top w:val="double" w:sz="4" w:space="0" w:color="auto"/>
            </w:tcBorders>
            <w:noWrap/>
            <w:vAlign w:val="center"/>
          </w:tcPr>
          <w:p w14:paraId="4D3133F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968" w:type="dxa"/>
            <w:tcBorders>
              <w:top w:val="double" w:sz="4" w:space="0" w:color="auto"/>
            </w:tcBorders>
            <w:noWrap/>
            <w:vAlign w:val="center"/>
          </w:tcPr>
          <w:p w14:paraId="73A40B6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79" w:type="dxa"/>
            <w:tcBorders>
              <w:top w:val="double" w:sz="4" w:space="0" w:color="auto"/>
            </w:tcBorders>
            <w:noWrap/>
            <w:vAlign w:val="center"/>
          </w:tcPr>
          <w:p w14:paraId="775786B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tcBorders>
              <w:top w:val="double" w:sz="4" w:space="0" w:color="auto"/>
            </w:tcBorders>
            <w:noWrap/>
            <w:vAlign w:val="center"/>
          </w:tcPr>
          <w:p w14:paraId="73D7781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862" w:type="dxa"/>
            <w:tcBorders>
              <w:top w:val="double" w:sz="4" w:space="0" w:color="auto"/>
            </w:tcBorders>
            <w:noWrap/>
            <w:vAlign w:val="center"/>
          </w:tcPr>
          <w:p w14:paraId="2C26D5F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80" w:type="dxa"/>
            <w:tcBorders>
              <w:top w:val="double" w:sz="4" w:space="0" w:color="auto"/>
            </w:tcBorders>
            <w:noWrap/>
            <w:vAlign w:val="center"/>
          </w:tcPr>
          <w:p w14:paraId="68EAFC7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tcBorders>
              <w:top w:val="double" w:sz="4" w:space="0" w:color="auto"/>
            </w:tcBorders>
            <w:noWrap/>
            <w:vAlign w:val="center"/>
          </w:tcPr>
          <w:p w14:paraId="19E4EAC7"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862" w:type="dxa"/>
            <w:tcBorders>
              <w:top w:val="double" w:sz="4" w:space="0" w:color="auto"/>
            </w:tcBorders>
            <w:noWrap/>
            <w:vAlign w:val="center"/>
          </w:tcPr>
          <w:p w14:paraId="7E0FA3F0" w14:textId="77777777" w:rsidR="00E2593D" w:rsidRPr="00B71EC5" w:rsidRDefault="00E2593D" w:rsidP="009F3060">
            <w:pPr>
              <w:widowControl/>
              <w:spacing w:line="200" w:lineRule="exact"/>
              <w:jc w:val="left"/>
              <w:rPr>
                <w:rFonts w:asciiTheme="majorHAnsi" w:hAnsiTheme="majorHAnsi" w:cstheme="majorHAnsi"/>
                <w:sz w:val="16"/>
                <w:szCs w:val="16"/>
              </w:rPr>
            </w:pPr>
          </w:p>
        </w:tc>
      </w:tr>
      <w:tr w:rsidR="00E2593D" w:rsidRPr="00B71EC5" w14:paraId="00E97D33" w14:textId="77777777" w:rsidTr="009F3060">
        <w:trPr>
          <w:trHeight w:val="254"/>
        </w:trPr>
        <w:tc>
          <w:tcPr>
            <w:tcW w:w="2886" w:type="dxa"/>
            <w:noWrap/>
            <w:vAlign w:val="center"/>
          </w:tcPr>
          <w:p w14:paraId="63A91E96"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ACT score, points</w:t>
            </w:r>
          </w:p>
        </w:tc>
        <w:tc>
          <w:tcPr>
            <w:tcW w:w="280" w:type="dxa"/>
            <w:noWrap/>
            <w:vAlign w:val="center"/>
          </w:tcPr>
          <w:p w14:paraId="6A07566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368B900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w:t>
            </w:r>
            <w:r w:rsidRPr="00B71EC5">
              <w:rPr>
                <w:rFonts w:asciiTheme="majorHAnsi" w:hAnsiTheme="majorHAnsi" w:cstheme="majorHAnsi" w:hint="eastAsia"/>
                <w:sz w:val="16"/>
                <w:szCs w:val="16"/>
              </w:rPr>
              <w:t>0</w:t>
            </w:r>
            <w:r w:rsidRPr="00B71EC5">
              <w:rPr>
                <w:rFonts w:asciiTheme="majorHAnsi" w:hAnsiTheme="majorHAnsi" w:cstheme="majorHAnsi"/>
                <w:sz w:val="16"/>
                <w:szCs w:val="16"/>
              </w:rPr>
              <w:t>.73</w:t>
            </w:r>
          </w:p>
        </w:tc>
        <w:tc>
          <w:tcPr>
            <w:tcW w:w="968" w:type="dxa"/>
            <w:noWrap/>
            <w:vAlign w:val="center"/>
          </w:tcPr>
          <w:p w14:paraId="2322379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&lt;</w:t>
            </w:r>
            <w:r w:rsidRPr="00B71EC5">
              <w:rPr>
                <w:rFonts w:asciiTheme="majorHAnsi" w:hAnsiTheme="majorHAnsi" w:cstheme="majorHAnsi"/>
                <w:sz w:val="16"/>
                <w:szCs w:val="16"/>
              </w:rPr>
              <w:t>0.0001*</w:t>
            </w:r>
          </w:p>
        </w:tc>
        <w:tc>
          <w:tcPr>
            <w:tcW w:w="279" w:type="dxa"/>
            <w:noWrap/>
            <w:vAlign w:val="center"/>
          </w:tcPr>
          <w:p w14:paraId="72BC434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3B6E9C7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.45</w:t>
            </w:r>
          </w:p>
        </w:tc>
        <w:tc>
          <w:tcPr>
            <w:tcW w:w="862" w:type="dxa"/>
            <w:noWrap/>
            <w:vAlign w:val="center"/>
          </w:tcPr>
          <w:p w14:paraId="1D7563C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.0006*</w:t>
            </w:r>
          </w:p>
        </w:tc>
        <w:tc>
          <w:tcPr>
            <w:tcW w:w="280" w:type="dxa"/>
            <w:noWrap/>
            <w:vAlign w:val="center"/>
          </w:tcPr>
          <w:p w14:paraId="3B81043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5F8B535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.46</w:t>
            </w:r>
          </w:p>
        </w:tc>
        <w:tc>
          <w:tcPr>
            <w:tcW w:w="862" w:type="dxa"/>
            <w:noWrap/>
            <w:vAlign w:val="center"/>
          </w:tcPr>
          <w:p w14:paraId="7F086A7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.0004*</w:t>
            </w:r>
          </w:p>
        </w:tc>
      </w:tr>
      <w:tr w:rsidR="00E2593D" w:rsidRPr="00B71EC5" w14:paraId="5F0DD4BB" w14:textId="77777777" w:rsidTr="009F3060">
        <w:trPr>
          <w:trHeight w:val="254"/>
        </w:trPr>
        <w:tc>
          <w:tcPr>
            <w:tcW w:w="2886" w:type="dxa"/>
            <w:noWrap/>
            <w:vAlign w:val="center"/>
          </w:tcPr>
          <w:p w14:paraId="1874CDE5"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D</w:t>
            </w:r>
            <w:r w:rsidRPr="00B71EC5">
              <w:rPr>
                <w:rFonts w:asciiTheme="majorHAnsi" w:hAnsiTheme="majorHAnsi" w:cstheme="majorHAnsi"/>
                <w:sz w:val="16"/>
                <w:szCs w:val="16"/>
              </w:rPr>
              <w:t>aytime VAS, cm</w:t>
            </w:r>
          </w:p>
        </w:tc>
        <w:tc>
          <w:tcPr>
            <w:tcW w:w="280" w:type="dxa"/>
            <w:noWrap/>
            <w:vAlign w:val="center"/>
          </w:tcPr>
          <w:p w14:paraId="540B7EC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580C045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.13</w:t>
            </w:r>
          </w:p>
        </w:tc>
        <w:tc>
          <w:tcPr>
            <w:tcW w:w="968" w:type="dxa"/>
            <w:noWrap/>
            <w:vAlign w:val="center"/>
          </w:tcPr>
          <w:p w14:paraId="600FE7A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279" w:type="dxa"/>
            <w:noWrap/>
            <w:vAlign w:val="center"/>
          </w:tcPr>
          <w:p w14:paraId="5D37E92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44F79EE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.78</w:t>
            </w:r>
          </w:p>
        </w:tc>
        <w:tc>
          <w:tcPr>
            <w:tcW w:w="862" w:type="dxa"/>
            <w:noWrap/>
            <w:vAlign w:val="center"/>
          </w:tcPr>
          <w:p w14:paraId="6A98172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&lt;</w:t>
            </w:r>
            <w:r w:rsidRPr="00B71EC5">
              <w:rPr>
                <w:rFonts w:asciiTheme="majorHAnsi" w:hAnsiTheme="majorHAnsi" w:cstheme="majorHAnsi"/>
                <w:sz w:val="16"/>
                <w:szCs w:val="16"/>
              </w:rPr>
              <w:t>0.0001*</w:t>
            </w:r>
          </w:p>
        </w:tc>
        <w:tc>
          <w:tcPr>
            <w:tcW w:w="280" w:type="dxa"/>
            <w:noWrap/>
            <w:vAlign w:val="center"/>
          </w:tcPr>
          <w:p w14:paraId="67BD0A15"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5A38BC7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0.14</w:t>
            </w:r>
          </w:p>
        </w:tc>
        <w:tc>
          <w:tcPr>
            <w:tcW w:w="862" w:type="dxa"/>
            <w:noWrap/>
            <w:vAlign w:val="center"/>
          </w:tcPr>
          <w:p w14:paraId="4DA21BB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r>
      <w:tr w:rsidR="00E2593D" w:rsidRPr="00B71EC5" w14:paraId="065ACB00" w14:textId="77777777" w:rsidTr="009F3060">
        <w:trPr>
          <w:trHeight w:val="254"/>
        </w:trPr>
        <w:tc>
          <w:tcPr>
            <w:tcW w:w="2886" w:type="dxa"/>
            <w:noWrap/>
            <w:vAlign w:val="center"/>
          </w:tcPr>
          <w:p w14:paraId="30A6EBF1"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N</w:t>
            </w:r>
            <w:r w:rsidRPr="00B71EC5">
              <w:rPr>
                <w:rFonts w:asciiTheme="majorHAnsi" w:hAnsiTheme="majorHAnsi" w:cstheme="majorHAnsi"/>
                <w:sz w:val="16"/>
                <w:szCs w:val="16"/>
              </w:rPr>
              <w:t>ighttime VAS, cm</w:t>
            </w:r>
          </w:p>
        </w:tc>
        <w:tc>
          <w:tcPr>
            <w:tcW w:w="280" w:type="dxa"/>
            <w:noWrap/>
            <w:vAlign w:val="center"/>
          </w:tcPr>
          <w:p w14:paraId="0EB6468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01BBA76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.41</w:t>
            </w:r>
          </w:p>
        </w:tc>
        <w:tc>
          <w:tcPr>
            <w:tcW w:w="968" w:type="dxa"/>
            <w:noWrap/>
            <w:vAlign w:val="center"/>
          </w:tcPr>
          <w:p w14:paraId="1712849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.0018*</w:t>
            </w:r>
          </w:p>
        </w:tc>
        <w:tc>
          <w:tcPr>
            <w:tcW w:w="279" w:type="dxa"/>
            <w:noWrap/>
            <w:vAlign w:val="center"/>
          </w:tcPr>
          <w:p w14:paraId="3C74A09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6140CF1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.20</w:t>
            </w:r>
          </w:p>
        </w:tc>
        <w:tc>
          <w:tcPr>
            <w:tcW w:w="862" w:type="dxa"/>
            <w:noWrap/>
            <w:vAlign w:val="center"/>
          </w:tcPr>
          <w:p w14:paraId="0E566FB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w:t>
            </w:r>
          </w:p>
        </w:tc>
        <w:tc>
          <w:tcPr>
            <w:tcW w:w="280" w:type="dxa"/>
            <w:noWrap/>
            <w:vAlign w:val="center"/>
          </w:tcPr>
          <w:p w14:paraId="250893B4"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55171A2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0.78</w:t>
            </w:r>
          </w:p>
        </w:tc>
        <w:tc>
          <w:tcPr>
            <w:tcW w:w="862" w:type="dxa"/>
            <w:noWrap/>
            <w:vAlign w:val="center"/>
          </w:tcPr>
          <w:p w14:paraId="7253727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&lt;</w:t>
            </w:r>
            <w:r w:rsidRPr="00B71EC5">
              <w:rPr>
                <w:rFonts w:asciiTheme="majorHAnsi" w:hAnsiTheme="majorHAnsi" w:cstheme="majorHAnsi"/>
                <w:sz w:val="16"/>
                <w:szCs w:val="16"/>
              </w:rPr>
              <w:t>0.0001*</w:t>
            </w:r>
          </w:p>
        </w:tc>
      </w:tr>
      <w:tr w:rsidR="00E2593D" w:rsidRPr="00B71EC5" w14:paraId="431AD591" w14:textId="77777777" w:rsidTr="009F3060">
        <w:trPr>
          <w:trHeight w:val="254"/>
        </w:trPr>
        <w:tc>
          <w:tcPr>
            <w:tcW w:w="2886" w:type="dxa"/>
            <w:noWrap/>
            <w:vAlign w:val="center"/>
          </w:tcPr>
          <w:p w14:paraId="642A600B"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Age, years</w:t>
            </w:r>
          </w:p>
        </w:tc>
        <w:tc>
          <w:tcPr>
            <w:tcW w:w="280" w:type="dxa"/>
            <w:noWrap/>
            <w:vAlign w:val="center"/>
          </w:tcPr>
          <w:p w14:paraId="48B363C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2508BF9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-0.13</w:t>
            </w:r>
          </w:p>
        </w:tc>
        <w:tc>
          <w:tcPr>
            <w:tcW w:w="968" w:type="dxa"/>
            <w:noWrap/>
            <w:vAlign w:val="center"/>
          </w:tcPr>
          <w:p w14:paraId="5BA9B61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0.3</w:t>
            </w:r>
          </w:p>
        </w:tc>
        <w:tc>
          <w:tcPr>
            <w:tcW w:w="279" w:type="dxa"/>
            <w:noWrap/>
            <w:vAlign w:val="center"/>
          </w:tcPr>
          <w:p w14:paraId="18BBE587"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7B613CF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0.04</w:t>
            </w:r>
          </w:p>
        </w:tc>
        <w:tc>
          <w:tcPr>
            <w:tcW w:w="862" w:type="dxa"/>
            <w:noWrap/>
            <w:vAlign w:val="center"/>
          </w:tcPr>
          <w:p w14:paraId="5C6CB02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0.8</w:t>
            </w:r>
          </w:p>
        </w:tc>
        <w:tc>
          <w:tcPr>
            <w:tcW w:w="280" w:type="dxa"/>
            <w:noWrap/>
            <w:vAlign w:val="center"/>
          </w:tcPr>
          <w:p w14:paraId="50AF0C6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667BC0C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0.00</w:t>
            </w:r>
          </w:p>
        </w:tc>
        <w:tc>
          <w:tcPr>
            <w:tcW w:w="862" w:type="dxa"/>
            <w:noWrap/>
            <w:vAlign w:val="center"/>
          </w:tcPr>
          <w:p w14:paraId="349E973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1</w:t>
            </w:r>
            <w:r w:rsidRPr="00B71EC5">
              <w:rPr>
                <w:rFonts w:asciiTheme="majorHAnsi" w:hAnsiTheme="majorHAnsi" w:cstheme="majorHAnsi"/>
                <w:sz w:val="16"/>
                <w:szCs w:val="16"/>
              </w:rPr>
              <w:t>.0</w:t>
            </w:r>
          </w:p>
        </w:tc>
      </w:tr>
      <w:tr w:rsidR="00E2593D" w:rsidRPr="00B71EC5" w14:paraId="36272675" w14:textId="77777777" w:rsidTr="009F3060">
        <w:trPr>
          <w:trHeight w:val="254"/>
        </w:trPr>
        <w:tc>
          <w:tcPr>
            <w:tcW w:w="2886" w:type="dxa"/>
            <w:noWrap/>
            <w:vAlign w:val="center"/>
          </w:tcPr>
          <w:p w14:paraId="7780004D"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Body mass index, kg/m</w:t>
            </w:r>
            <w:r w:rsidRPr="00B71EC5">
              <w:rPr>
                <w:rFonts w:asciiTheme="majorHAnsi" w:hAnsiTheme="majorHAnsi" w:cstheme="majorHAnsi"/>
                <w:sz w:val="16"/>
                <w:szCs w:val="16"/>
                <w:vertAlign w:val="superscript"/>
              </w:rPr>
              <w:t>2</w:t>
            </w:r>
          </w:p>
        </w:tc>
        <w:tc>
          <w:tcPr>
            <w:tcW w:w="280" w:type="dxa"/>
            <w:noWrap/>
            <w:vAlign w:val="center"/>
          </w:tcPr>
          <w:p w14:paraId="0498880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6AA655E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w:t>
            </w:r>
          </w:p>
        </w:tc>
        <w:tc>
          <w:tcPr>
            <w:tcW w:w="968" w:type="dxa"/>
            <w:noWrap/>
            <w:vAlign w:val="center"/>
          </w:tcPr>
          <w:p w14:paraId="0A3B041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279" w:type="dxa"/>
            <w:noWrap/>
            <w:vAlign w:val="center"/>
          </w:tcPr>
          <w:p w14:paraId="1519D46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1AF5732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0.07</w:t>
            </w:r>
          </w:p>
        </w:tc>
        <w:tc>
          <w:tcPr>
            <w:tcW w:w="862" w:type="dxa"/>
            <w:noWrap/>
            <w:vAlign w:val="center"/>
          </w:tcPr>
          <w:p w14:paraId="554F071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.6</w:t>
            </w:r>
          </w:p>
        </w:tc>
        <w:tc>
          <w:tcPr>
            <w:tcW w:w="280" w:type="dxa"/>
            <w:noWrap/>
            <w:vAlign w:val="center"/>
          </w:tcPr>
          <w:p w14:paraId="53D0D7F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0DFA4FA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0.05</w:t>
            </w:r>
          </w:p>
        </w:tc>
        <w:tc>
          <w:tcPr>
            <w:tcW w:w="862" w:type="dxa"/>
            <w:noWrap/>
            <w:vAlign w:val="center"/>
          </w:tcPr>
          <w:p w14:paraId="56CDF46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r>
      <w:tr w:rsidR="00E2593D" w:rsidRPr="00B71EC5" w14:paraId="4EEED452" w14:textId="77777777" w:rsidTr="009F3060">
        <w:trPr>
          <w:trHeight w:val="254"/>
        </w:trPr>
        <w:tc>
          <w:tcPr>
            <w:tcW w:w="2886" w:type="dxa"/>
            <w:noWrap/>
            <w:vAlign w:val="center"/>
          </w:tcPr>
          <w:p w14:paraId="16FB3212"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eastAsia="Yu Gothic" w:hAnsiTheme="majorHAnsi" w:cstheme="majorHAnsi"/>
                <w:kern w:val="0"/>
                <w:sz w:val="16"/>
                <w:szCs w:val="16"/>
              </w:rPr>
              <w:t>White blood cell count, x10</w:t>
            </w:r>
            <w:r w:rsidRPr="00B71EC5">
              <w:rPr>
                <w:rFonts w:asciiTheme="majorHAnsi" w:eastAsia="Yu Gothic" w:hAnsiTheme="majorHAnsi" w:cstheme="majorHAnsi"/>
                <w:kern w:val="0"/>
                <w:sz w:val="16"/>
                <w:szCs w:val="16"/>
                <w:vertAlign w:val="superscript"/>
              </w:rPr>
              <w:t>9</w:t>
            </w:r>
            <w:r w:rsidRPr="00B71EC5">
              <w:rPr>
                <w:rFonts w:asciiTheme="majorHAnsi" w:eastAsia="Yu Gothic" w:hAnsiTheme="majorHAnsi" w:cstheme="majorHAnsi"/>
                <w:kern w:val="0"/>
                <w:sz w:val="16"/>
                <w:szCs w:val="16"/>
              </w:rPr>
              <w:t xml:space="preserve"> cells/L</w:t>
            </w:r>
          </w:p>
        </w:tc>
        <w:tc>
          <w:tcPr>
            <w:tcW w:w="280" w:type="dxa"/>
            <w:noWrap/>
            <w:vAlign w:val="center"/>
          </w:tcPr>
          <w:p w14:paraId="3DBC8EA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05B9FD7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0.26</w:t>
            </w:r>
          </w:p>
        </w:tc>
        <w:tc>
          <w:tcPr>
            <w:tcW w:w="968" w:type="dxa"/>
            <w:noWrap/>
            <w:vAlign w:val="center"/>
          </w:tcPr>
          <w:p w14:paraId="4B3D21F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.0583</w:t>
            </w:r>
          </w:p>
        </w:tc>
        <w:tc>
          <w:tcPr>
            <w:tcW w:w="279" w:type="dxa"/>
            <w:noWrap/>
            <w:vAlign w:val="center"/>
          </w:tcPr>
          <w:p w14:paraId="034D880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5068595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.24</w:t>
            </w:r>
          </w:p>
        </w:tc>
        <w:tc>
          <w:tcPr>
            <w:tcW w:w="862" w:type="dxa"/>
            <w:noWrap/>
            <w:vAlign w:val="center"/>
          </w:tcPr>
          <w:p w14:paraId="4E37846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.0782</w:t>
            </w:r>
          </w:p>
        </w:tc>
        <w:tc>
          <w:tcPr>
            <w:tcW w:w="280" w:type="dxa"/>
            <w:noWrap/>
            <w:vAlign w:val="center"/>
          </w:tcPr>
          <w:p w14:paraId="42DEECD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7D31896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.38</w:t>
            </w:r>
          </w:p>
        </w:tc>
        <w:tc>
          <w:tcPr>
            <w:tcW w:w="862" w:type="dxa"/>
            <w:noWrap/>
            <w:vAlign w:val="center"/>
          </w:tcPr>
          <w:p w14:paraId="70718B0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.0056*</w:t>
            </w:r>
          </w:p>
        </w:tc>
      </w:tr>
      <w:tr w:rsidR="00E2593D" w:rsidRPr="00B71EC5" w14:paraId="1C010371" w14:textId="77777777" w:rsidTr="009F3060">
        <w:trPr>
          <w:trHeight w:val="254"/>
        </w:trPr>
        <w:tc>
          <w:tcPr>
            <w:tcW w:w="2886" w:type="dxa"/>
            <w:noWrap/>
            <w:vAlign w:val="center"/>
            <w:hideMark/>
          </w:tcPr>
          <w:p w14:paraId="3B542CB9"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 Eosinophils, %</w:t>
            </w:r>
          </w:p>
        </w:tc>
        <w:tc>
          <w:tcPr>
            <w:tcW w:w="280" w:type="dxa"/>
            <w:noWrap/>
            <w:vAlign w:val="center"/>
            <w:hideMark/>
          </w:tcPr>
          <w:p w14:paraId="2744945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0CFCA7D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.28</w:t>
            </w:r>
          </w:p>
        </w:tc>
        <w:tc>
          <w:tcPr>
            <w:tcW w:w="968" w:type="dxa"/>
            <w:noWrap/>
            <w:vAlign w:val="center"/>
          </w:tcPr>
          <w:p w14:paraId="53C0178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.0389*</w:t>
            </w:r>
          </w:p>
        </w:tc>
        <w:tc>
          <w:tcPr>
            <w:tcW w:w="279" w:type="dxa"/>
            <w:noWrap/>
            <w:vAlign w:val="center"/>
          </w:tcPr>
          <w:p w14:paraId="0B53A53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22F6A6B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0.05</w:t>
            </w:r>
          </w:p>
        </w:tc>
        <w:tc>
          <w:tcPr>
            <w:tcW w:w="862" w:type="dxa"/>
            <w:noWrap/>
            <w:vAlign w:val="center"/>
          </w:tcPr>
          <w:p w14:paraId="6B65C17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280" w:type="dxa"/>
            <w:noWrap/>
            <w:vAlign w:val="center"/>
          </w:tcPr>
          <w:p w14:paraId="39BC0B62"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7E0D92E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0.26</w:t>
            </w:r>
          </w:p>
        </w:tc>
        <w:tc>
          <w:tcPr>
            <w:tcW w:w="862" w:type="dxa"/>
            <w:noWrap/>
            <w:vAlign w:val="center"/>
          </w:tcPr>
          <w:p w14:paraId="69CA969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.0569</w:t>
            </w:r>
          </w:p>
        </w:tc>
      </w:tr>
      <w:tr w:rsidR="00E2593D" w:rsidRPr="00B71EC5" w14:paraId="64B19259" w14:textId="77777777" w:rsidTr="009F3060">
        <w:trPr>
          <w:trHeight w:val="254"/>
        </w:trPr>
        <w:tc>
          <w:tcPr>
            <w:tcW w:w="2886" w:type="dxa"/>
            <w:noWrap/>
            <w:vAlign w:val="center"/>
          </w:tcPr>
          <w:p w14:paraId="6DEDC9EF"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 Neutrophils, %</w:t>
            </w:r>
          </w:p>
        </w:tc>
        <w:tc>
          <w:tcPr>
            <w:tcW w:w="280" w:type="dxa"/>
            <w:noWrap/>
            <w:vAlign w:val="center"/>
          </w:tcPr>
          <w:p w14:paraId="5668C564"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0C69790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w:t>
            </w:r>
            <w:r w:rsidRPr="00B71EC5">
              <w:rPr>
                <w:rFonts w:asciiTheme="majorHAnsi" w:hAnsiTheme="majorHAnsi" w:cstheme="majorHAnsi" w:hint="eastAsia"/>
                <w:sz w:val="16"/>
                <w:szCs w:val="16"/>
              </w:rPr>
              <w:t>0</w:t>
            </w:r>
            <w:r w:rsidRPr="00B71EC5">
              <w:rPr>
                <w:rFonts w:asciiTheme="majorHAnsi" w:hAnsiTheme="majorHAnsi" w:cstheme="majorHAnsi"/>
                <w:sz w:val="16"/>
                <w:szCs w:val="16"/>
              </w:rPr>
              <w:t>.28</w:t>
            </w:r>
          </w:p>
        </w:tc>
        <w:tc>
          <w:tcPr>
            <w:tcW w:w="968" w:type="dxa"/>
            <w:noWrap/>
            <w:vAlign w:val="center"/>
          </w:tcPr>
          <w:p w14:paraId="4553CF8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.0504</w:t>
            </w:r>
          </w:p>
        </w:tc>
        <w:tc>
          <w:tcPr>
            <w:tcW w:w="279" w:type="dxa"/>
            <w:noWrap/>
            <w:vAlign w:val="center"/>
          </w:tcPr>
          <w:p w14:paraId="3B4CBE9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0A3967B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.25</w:t>
            </w:r>
          </w:p>
        </w:tc>
        <w:tc>
          <w:tcPr>
            <w:tcW w:w="862" w:type="dxa"/>
            <w:noWrap/>
            <w:vAlign w:val="center"/>
          </w:tcPr>
          <w:p w14:paraId="574C0FA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.0931</w:t>
            </w:r>
          </w:p>
        </w:tc>
        <w:tc>
          <w:tcPr>
            <w:tcW w:w="280" w:type="dxa"/>
            <w:noWrap/>
            <w:vAlign w:val="center"/>
          </w:tcPr>
          <w:p w14:paraId="1C003F8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5092B03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.21</w:t>
            </w:r>
          </w:p>
        </w:tc>
        <w:tc>
          <w:tcPr>
            <w:tcW w:w="862" w:type="dxa"/>
            <w:noWrap/>
            <w:vAlign w:val="center"/>
          </w:tcPr>
          <w:p w14:paraId="267EACA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r>
      <w:tr w:rsidR="00E2593D" w:rsidRPr="00B71EC5" w14:paraId="2861473D" w14:textId="77777777" w:rsidTr="009F3060">
        <w:trPr>
          <w:trHeight w:val="254"/>
        </w:trPr>
        <w:tc>
          <w:tcPr>
            <w:tcW w:w="2886" w:type="dxa"/>
            <w:noWrap/>
            <w:vAlign w:val="center"/>
            <w:hideMark/>
          </w:tcPr>
          <w:p w14:paraId="0B4855D3"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Serum total IgE level, IU/mL</w:t>
            </w:r>
          </w:p>
        </w:tc>
        <w:tc>
          <w:tcPr>
            <w:tcW w:w="280" w:type="dxa"/>
            <w:noWrap/>
            <w:vAlign w:val="center"/>
            <w:hideMark/>
          </w:tcPr>
          <w:p w14:paraId="71112BE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3ACF571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w:t>
            </w:r>
            <w:r w:rsidRPr="00B71EC5">
              <w:rPr>
                <w:rFonts w:asciiTheme="majorHAnsi" w:hAnsiTheme="majorHAnsi" w:cstheme="majorHAnsi" w:hint="eastAsia"/>
                <w:sz w:val="16"/>
                <w:szCs w:val="16"/>
              </w:rPr>
              <w:t>0</w:t>
            </w:r>
            <w:r w:rsidRPr="00B71EC5">
              <w:rPr>
                <w:rFonts w:asciiTheme="majorHAnsi" w:hAnsiTheme="majorHAnsi" w:cstheme="majorHAnsi"/>
                <w:sz w:val="16"/>
                <w:szCs w:val="16"/>
              </w:rPr>
              <w:t>.17</w:t>
            </w:r>
          </w:p>
        </w:tc>
        <w:tc>
          <w:tcPr>
            <w:tcW w:w="968" w:type="dxa"/>
            <w:noWrap/>
            <w:vAlign w:val="center"/>
          </w:tcPr>
          <w:p w14:paraId="3F4C596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279" w:type="dxa"/>
            <w:noWrap/>
            <w:vAlign w:val="center"/>
          </w:tcPr>
          <w:p w14:paraId="6F0FAF85"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47CD63F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w:t>
            </w:r>
          </w:p>
        </w:tc>
        <w:tc>
          <w:tcPr>
            <w:tcW w:w="862" w:type="dxa"/>
            <w:noWrap/>
            <w:vAlign w:val="center"/>
          </w:tcPr>
          <w:p w14:paraId="2D82100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280" w:type="dxa"/>
            <w:noWrap/>
            <w:vAlign w:val="center"/>
          </w:tcPr>
          <w:p w14:paraId="71AD563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21D2A53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.34</w:t>
            </w:r>
          </w:p>
        </w:tc>
        <w:tc>
          <w:tcPr>
            <w:tcW w:w="862" w:type="dxa"/>
            <w:noWrap/>
            <w:vAlign w:val="center"/>
          </w:tcPr>
          <w:p w14:paraId="2918682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.0130*</w:t>
            </w:r>
          </w:p>
        </w:tc>
      </w:tr>
      <w:tr w:rsidR="00E2593D" w:rsidRPr="00B71EC5" w14:paraId="2501C3F3" w14:textId="77777777" w:rsidTr="009F3060">
        <w:trPr>
          <w:trHeight w:val="254"/>
        </w:trPr>
        <w:tc>
          <w:tcPr>
            <w:tcW w:w="2886" w:type="dxa"/>
            <w:noWrap/>
            <w:vAlign w:val="center"/>
            <w:hideMark/>
          </w:tcPr>
          <w:p w14:paraId="36F6AE2D"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ppb</w:t>
            </w:r>
          </w:p>
        </w:tc>
        <w:tc>
          <w:tcPr>
            <w:tcW w:w="280" w:type="dxa"/>
            <w:noWrap/>
            <w:vAlign w:val="center"/>
            <w:hideMark/>
          </w:tcPr>
          <w:p w14:paraId="3084C4F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7085490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sz w:val="16"/>
                <w:szCs w:val="16"/>
              </w:rPr>
              <w:t>-</w:t>
            </w:r>
            <w:r w:rsidRPr="00B71EC5">
              <w:rPr>
                <w:rFonts w:asciiTheme="majorHAnsi" w:hAnsiTheme="majorHAnsi" w:cstheme="majorHAnsi" w:hint="eastAsia"/>
                <w:sz w:val="16"/>
                <w:szCs w:val="16"/>
              </w:rPr>
              <w:t>0</w:t>
            </w:r>
            <w:r w:rsidRPr="00B71EC5">
              <w:rPr>
                <w:rFonts w:asciiTheme="majorHAnsi" w:hAnsiTheme="majorHAnsi" w:cstheme="majorHAnsi"/>
                <w:sz w:val="16"/>
                <w:szCs w:val="16"/>
              </w:rPr>
              <w:t>.00</w:t>
            </w:r>
          </w:p>
        </w:tc>
        <w:tc>
          <w:tcPr>
            <w:tcW w:w="968" w:type="dxa"/>
            <w:noWrap/>
            <w:vAlign w:val="center"/>
          </w:tcPr>
          <w:p w14:paraId="444F000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c>
          <w:tcPr>
            <w:tcW w:w="279" w:type="dxa"/>
            <w:noWrap/>
            <w:vAlign w:val="center"/>
          </w:tcPr>
          <w:p w14:paraId="25C039C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5A74393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.28</w:t>
            </w:r>
          </w:p>
        </w:tc>
        <w:tc>
          <w:tcPr>
            <w:tcW w:w="862" w:type="dxa"/>
            <w:noWrap/>
            <w:vAlign w:val="center"/>
          </w:tcPr>
          <w:p w14:paraId="37C4C5B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.0473*</w:t>
            </w:r>
          </w:p>
        </w:tc>
        <w:tc>
          <w:tcPr>
            <w:tcW w:w="280" w:type="dxa"/>
            <w:noWrap/>
            <w:vAlign w:val="center"/>
          </w:tcPr>
          <w:p w14:paraId="12E2785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152F808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.01</w:t>
            </w:r>
          </w:p>
        </w:tc>
        <w:tc>
          <w:tcPr>
            <w:tcW w:w="862" w:type="dxa"/>
            <w:noWrap/>
            <w:vAlign w:val="center"/>
          </w:tcPr>
          <w:p w14:paraId="5A630D4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1</w:t>
            </w:r>
            <w:r w:rsidRPr="00B71EC5">
              <w:rPr>
                <w:rFonts w:asciiTheme="majorHAnsi" w:hAnsiTheme="majorHAnsi" w:cstheme="majorHAnsi"/>
                <w:sz w:val="16"/>
                <w:szCs w:val="16"/>
              </w:rPr>
              <w:t>.0</w:t>
            </w:r>
          </w:p>
        </w:tc>
      </w:tr>
      <w:tr w:rsidR="00E2593D" w:rsidRPr="00B71EC5" w14:paraId="0F3032A1" w14:textId="77777777" w:rsidTr="009F3060">
        <w:trPr>
          <w:trHeight w:val="254"/>
        </w:trPr>
        <w:tc>
          <w:tcPr>
            <w:tcW w:w="2886" w:type="dxa"/>
            <w:noWrap/>
            <w:vAlign w:val="center"/>
          </w:tcPr>
          <w:p w14:paraId="4FC7029D"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VC, L</w:t>
            </w:r>
          </w:p>
        </w:tc>
        <w:tc>
          <w:tcPr>
            <w:tcW w:w="280" w:type="dxa"/>
            <w:noWrap/>
            <w:vAlign w:val="center"/>
          </w:tcPr>
          <w:p w14:paraId="20BC29D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6D9EBB2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.09</w:t>
            </w:r>
          </w:p>
        </w:tc>
        <w:tc>
          <w:tcPr>
            <w:tcW w:w="968" w:type="dxa"/>
            <w:noWrap/>
            <w:vAlign w:val="center"/>
          </w:tcPr>
          <w:p w14:paraId="7D7FC0E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279" w:type="dxa"/>
            <w:noWrap/>
            <w:vAlign w:val="center"/>
          </w:tcPr>
          <w:p w14:paraId="29176A9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0261815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.27</w:t>
            </w:r>
          </w:p>
        </w:tc>
        <w:tc>
          <w:tcPr>
            <w:tcW w:w="862" w:type="dxa"/>
            <w:noWrap/>
            <w:vAlign w:val="center"/>
          </w:tcPr>
          <w:p w14:paraId="71AAE56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.0436*</w:t>
            </w:r>
          </w:p>
        </w:tc>
        <w:tc>
          <w:tcPr>
            <w:tcW w:w="280" w:type="dxa"/>
            <w:noWrap/>
            <w:vAlign w:val="center"/>
          </w:tcPr>
          <w:p w14:paraId="4430811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13D5D8F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.14</w:t>
            </w:r>
          </w:p>
        </w:tc>
        <w:tc>
          <w:tcPr>
            <w:tcW w:w="862" w:type="dxa"/>
            <w:noWrap/>
            <w:vAlign w:val="center"/>
          </w:tcPr>
          <w:p w14:paraId="0DF1C57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r>
      <w:tr w:rsidR="00E2593D" w:rsidRPr="00B71EC5" w14:paraId="49030E31" w14:textId="77777777" w:rsidTr="009F3060">
        <w:trPr>
          <w:trHeight w:val="254"/>
        </w:trPr>
        <w:tc>
          <w:tcPr>
            <w:tcW w:w="2886" w:type="dxa"/>
            <w:noWrap/>
            <w:vAlign w:val="center"/>
          </w:tcPr>
          <w:p w14:paraId="47131544"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%FVC predicted, %</w:t>
            </w:r>
          </w:p>
        </w:tc>
        <w:tc>
          <w:tcPr>
            <w:tcW w:w="280" w:type="dxa"/>
            <w:noWrap/>
            <w:vAlign w:val="center"/>
          </w:tcPr>
          <w:p w14:paraId="4223B62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6F10F2C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0.15</w:t>
            </w:r>
          </w:p>
        </w:tc>
        <w:tc>
          <w:tcPr>
            <w:tcW w:w="968" w:type="dxa"/>
            <w:noWrap/>
            <w:vAlign w:val="center"/>
          </w:tcPr>
          <w:p w14:paraId="783F987B"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279" w:type="dxa"/>
            <w:noWrap/>
            <w:vAlign w:val="center"/>
          </w:tcPr>
          <w:p w14:paraId="3AC9AA2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65929E8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.16</w:t>
            </w:r>
          </w:p>
        </w:tc>
        <w:tc>
          <w:tcPr>
            <w:tcW w:w="862" w:type="dxa"/>
            <w:noWrap/>
            <w:vAlign w:val="center"/>
          </w:tcPr>
          <w:p w14:paraId="44D83F2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280" w:type="dxa"/>
            <w:noWrap/>
            <w:vAlign w:val="center"/>
          </w:tcPr>
          <w:p w14:paraId="36FC08D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7DEC377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.01</w:t>
            </w:r>
          </w:p>
        </w:tc>
        <w:tc>
          <w:tcPr>
            <w:tcW w:w="862" w:type="dxa"/>
            <w:noWrap/>
            <w:vAlign w:val="center"/>
          </w:tcPr>
          <w:p w14:paraId="6A18806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r>
      <w:tr w:rsidR="00E2593D" w:rsidRPr="00B71EC5" w14:paraId="0D63EBC8" w14:textId="77777777" w:rsidTr="009F3060">
        <w:trPr>
          <w:trHeight w:val="254"/>
        </w:trPr>
        <w:tc>
          <w:tcPr>
            <w:tcW w:w="2886" w:type="dxa"/>
            <w:noWrap/>
            <w:vAlign w:val="center"/>
          </w:tcPr>
          <w:p w14:paraId="154443AC"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F</w:t>
            </w:r>
            <w:r w:rsidRPr="00B71EC5">
              <w:rPr>
                <w:rFonts w:asciiTheme="majorHAnsi" w:hAnsiTheme="majorHAnsi" w:cstheme="majorHAnsi"/>
                <w:sz w:val="16"/>
                <w:szCs w:val="16"/>
              </w:rPr>
              <w:t>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L</w:t>
            </w:r>
          </w:p>
        </w:tc>
        <w:tc>
          <w:tcPr>
            <w:tcW w:w="280" w:type="dxa"/>
            <w:noWrap/>
            <w:vAlign w:val="center"/>
          </w:tcPr>
          <w:p w14:paraId="76E4D71A"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441CF46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.01</w:t>
            </w:r>
          </w:p>
        </w:tc>
        <w:tc>
          <w:tcPr>
            <w:tcW w:w="968" w:type="dxa"/>
            <w:noWrap/>
            <w:vAlign w:val="center"/>
          </w:tcPr>
          <w:p w14:paraId="25DA270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c>
          <w:tcPr>
            <w:tcW w:w="279" w:type="dxa"/>
            <w:noWrap/>
            <w:vAlign w:val="center"/>
          </w:tcPr>
          <w:p w14:paraId="3D19310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0A7ADDC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.18</w:t>
            </w:r>
          </w:p>
        </w:tc>
        <w:tc>
          <w:tcPr>
            <w:tcW w:w="862" w:type="dxa"/>
            <w:noWrap/>
            <w:vAlign w:val="center"/>
          </w:tcPr>
          <w:p w14:paraId="269B7F1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280" w:type="dxa"/>
            <w:noWrap/>
            <w:vAlign w:val="center"/>
          </w:tcPr>
          <w:p w14:paraId="3666DCE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23369F4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0.00</w:t>
            </w:r>
          </w:p>
        </w:tc>
        <w:tc>
          <w:tcPr>
            <w:tcW w:w="862" w:type="dxa"/>
            <w:noWrap/>
            <w:vAlign w:val="center"/>
          </w:tcPr>
          <w:p w14:paraId="01895A9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r>
      <w:tr w:rsidR="00E2593D" w:rsidRPr="00B71EC5" w14:paraId="2392CD5F" w14:textId="77777777" w:rsidTr="009F3060">
        <w:trPr>
          <w:trHeight w:val="254"/>
        </w:trPr>
        <w:tc>
          <w:tcPr>
            <w:tcW w:w="2886" w:type="dxa"/>
            <w:noWrap/>
            <w:vAlign w:val="center"/>
          </w:tcPr>
          <w:p w14:paraId="4D59043D"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w:t>
            </w:r>
          </w:p>
        </w:tc>
        <w:tc>
          <w:tcPr>
            <w:tcW w:w="280" w:type="dxa"/>
            <w:noWrap/>
            <w:vAlign w:val="center"/>
          </w:tcPr>
          <w:p w14:paraId="6B04806C"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26BF92B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0.16</w:t>
            </w:r>
          </w:p>
        </w:tc>
        <w:tc>
          <w:tcPr>
            <w:tcW w:w="968" w:type="dxa"/>
            <w:noWrap/>
            <w:vAlign w:val="center"/>
          </w:tcPr>
          <w:p w14:paraId="1E6D3EE5"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279" w:type="dxa"/>
            <w:noWrap/>
            <w:vAlign w:val="center"/>
          </w:tcPr>
          <w:p w14:paraId="60128FB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431F2B2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w:t>
            </w:r>
          </w:p>
        </w:tc>
        <w:tc>
          <w:tcPr>
            <w:tcW w:w="862" w:type="dxa"/>
            <w:noWrap/>
            <w:vAlign w:val="center"/>
          </w:tcPr>
          <w:p w14:paraId="1DC662D0"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.8</w:t>
            </w:r>
          </w:p>
        </w:tc>
        <w:tc>
          <w:tcPr>
            <w:tcW w:w="280" w:type="dxa"/>
            <w:noWrap/>
            <w:vAlign w:val="center"/>
          </w:tcPr>
          <w:p w14:paraId="5EC98686"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743AAF0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0.09</w:t>
            </w:r>
          </w:p>
        </w:tc>
        <w:tc>
          <w:tcPr>
            <w:tcW w:w="862" w:type="dxa"/>
            <w:noWrap/>
            <w:vAlign w:val="center"/>
          </w:tcPr>
          <w:p w14:paraId="0A596C0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r>
      <w:tr w:rsidR="00E2593D" w:rsidRPr="00B71EC5" w14:paraId="23CEEFEE" w14:textId="77777777" w:rsidTr="009F3060">
        <w:trPr>
          <w:trHeight w:val="254"/>
        </w:trPr>
        <w:tc>
          <w:tcPr>
            <w:tcW w:w="2886" w:type="dxa"/>
            <w:noWrap/>
            <w:vAlign w:val="center"/>
          </w:tcPr>
          <w:p w14:paraId="51DD7427" w14:textId="77777777" w:rsidR="00E2593D" w:rsidRPr="00B71EC5" w:rsidRDefault="00E2593D" w:rsidP="009F3060">
            <w:pPr>
              <w:widowControl/>
              <w:spacing w:line="200" w:lineRule="exact"/>
              <w:jc w:val="left"/>
              <w:rPr>
                <w:rFonts w:asciiTheme="majorHAnsi" w:hAnsiTheme="majorHAnsi" w:cstheme="majorHAnsi"/>
                <w:b/>
                <w:bCs/>
                <w:i/>
                <w:iCs/>
                <w:sz w:val="16"/>
                <w:szCs w:val="16"/>
              </w:rPr>
            </w:pPr>
            <w:r w:rsidRPr="00B71EC5">
              <w:rPr>
                <w:rFonts w:asciiTheme="majorHAnsi" w:hAnsiTheme="majorHAnsi" w:cstheme="majorHAnsi" w:hint="eastAsia"/>
                <w:b/>
                <w:bCs/>
                <w:i/>
                <w:iCs/>
                <w:sz w:val="16"/>
                <w:szCs w:val="16"/>
              </w:rPr>
              <w:t>A</w:t>
            </w:r>
            <w:r w:rsidRPr="00B71EC5">
              <w:rPr>
                <w:rFonts w:asciiTheme="majorHAnsi" w:hAnsiTheme="majorHAnsi" w:cstheme="majorHAnsi"/>
                <w:b/>
                <w:bCs/>
                <w:i/>
                <w:iCs/>
                <w:sz w:val="16"/>
                <w:szCs w:val="16"/>
              </w:rPr>
              <w:t>fter treatment</w:t>
            </w:r>
          </w:p>
        </w:tc>
        <w:tc>
          <w:tcPr>
            <w:tcW w:w="280" w:type="dxa"/>
            <w:noWrap/>
            <w:vAlign w:val="center"/>
          </w:tcPr>
          <w:p w14:paraId="37BDD05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07ED663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968" w:type="dxa"/>
            <w:noWrap/>
            <w:vAlign w:val="center"/>
          </w:tcPr>
          <w:p w14:paraId="39779EC1"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79" w:type="dxa"/>
            <w:noWrap/>
            <w:vAlign w:val="center"/>
          </w:tcPr>
          <w:p w14:paraId="3D122A3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7CEAE44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862" w:type="dxa"/>
            <w:noWrap/>
            <w:vAlign w:val="center"/>
          </w:tcPr>
          <w:p w14:paraId="5A44AFF7"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280" w:type="dxa"/>
            <w:noWrap/>
            <w:vAlign w:val="center"/>
          </w:tcPr>
          <w:p w14:paraId="181F82D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0BEBC32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862" w:type="dxa"/>
            <w:noWrap/>
            <w:vAlign w:val="center"/>
          </w:tcPr>
          <w:p w14:paraId="6EAAA6D3" w14:textId="77777777" w:rsidR="00E2593D" w:rsidRPr="00B71EC5" w:rsidRDefault="00E2593D" w:rsidP="009F3060">
            <w:pPr>
              <w:widowControl/>
              <w:spacing w:line="200" w:lineRule="exact"/>
              <w:jc w:val="left"/>
              <w:rPr>
                <w:rFonts w:asciiTheme="majorHAnsi" w:hAnsiTheme="majorHAnsi" w:cstheme="majorHAnsi"/>
                <w:sz w:val="16"/>
                <w:szCs w:val="16"/>
              </w:rPr>
            </w:pPr>
          </w:p>
        </w:tc>
      </w:tr>
      <w:tr w:rsidR="00E2593D" w:rsidRPr="00B71EC5" w14:paraId="6AEBE602" w14:textId="77777777" w:rsidTr="009F3060">
        <w:trPr>
          <w:trHeight w:val="254"/>
        </w:trPr>
        <w:tc>
          <w:tcPr>
            <w:tcW w:w="2886" w:type="dxa"/>
            <w:noWrap/>
            <w:vAlign w:val="center"/>
          </w:tcPr>
          <w:p w14:paraId="54D739ED"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Change in F</w:t>
            </w:r>
            <w:r w:rsidRPr="00B71EC5">
              <w:rPr>
                <w:rFonts w:asciiTheme="majorHAnsi" w:hAnsiTheme="majorHAnsi" w:cstheme="majorHAnsi"/>
                <w:sz w:val="16"/>
                <w:szCs w:val="16"/>
                <w:vertAlign w:val="subscript"/>
              </w:rPr>
              <w:t>E</w:t>
            </w:r>
            <w:r w:rsidRPr="00B71EC5">
              <w:rPr>
                <w:rFonts w:asciiTheme="majorHAnsi" w:hAnsiTheme="majorHAnsi" w:cstheme="majorHAnsi"/>
                <w:sz w:val="16"/>
                <w:szCs w:val="16"/>
              </w:rPr>
              <w:t>NO 8 weeks after treatment, ppb</w:t>
            </w:r>
          </w:p>
        </w:tc>
        <w:tc>
          <w:tcPr>
            <w:tcW w:w="280" w:type="dxa"/>
            <w:noWrap/>
            <w:vAlign w:val="center"/>
          </w:tcPr>
          <w:p w14:paraId="5FD62957"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35FCCC3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.04</w:t>
            </w:r>
          </w:p>
        </w:tc>
        <w:tc>
          <w:tcPr>
            <w:tcW w:w="968" w:type="dxa"/>
            <w:noWrap/>
            <w:vAlign w:val="center"/>
          </w:tcPr>
          <w:p w14:paraId="3E32489F"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279" w:type="dxa"/>
            <w:noWrap/>
            <w:vAlign w:val="center"/>
          </w:tcPr>
          <w:p w14:paraId="2A18C6EB"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1393DFF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0.32</w:t>
            </w:r>
          </w:p>
        </w:tc>
        <w:tc>
          <w:tcPr>
            <w:tcW w:w="862" w:type="dxa"/>
            <w:noWrap/>
            <w:vAlign w:val="center"/>
          </w:tcPr>
          <w:p w14:paraId="2B03E23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.0216*</w:t>
            </w:r>
          </w:p>
        </w:tc>
        <w:tc>
          <w:tcPr>
            <w:tcW w:w="280" w:type="dxa"/>
            <w:noWrap/>
            <w:vAlign w:val="center"/>
          </w:tcPr>
          <w:p w14:paraId="4F0A4FDD"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59A6C31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.05</w:t>
            </w:r>
          </w:p>
        </w:tc>
        <w:tc>
          <w:tcPr>
            <w:tcW w:w="862" w:type="dxa"/>
            <w:noWrap/>
            <w:vAlign w:val="center"/>
          </w:tcPr>
          <w:p w14:paraId="6D9792E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r>
      <w:tr w:rsidR="00E2593D" w:rsidRPr="00B71EC5" w14:paraId="7C63682C" w14:textId="77777777" w:rsidTr="009F3060">
        <w:trPr>
          <w:trHeight w:val="254"/>
        </w:trPr>
        <w:tc>
          <w:tcPr>
            <w:tcW w:w="2886" w:type="dxa"/>
            <w:noWrap/>
            <w:vAlign w:val="center"/>
          </w:tcPr>
          <w:p w14:paraId="76E3D42F"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hange in FVC 8 weeks after treatment, L</w:t>
            </w:r>
          </w:p>
        </w:tc>
        <w:tc>
          <w:tcPr>
            <w:tcW w:w="280" w:type="dxa"/>
            <w:noWrap/>
            <w:vAlign w:val="center"/>
          </w:tcPr>
          <w:p w14:paraId="1D4FF9D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2030CD8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.10</w:t>
            </w:r>
          </w:p>
        </w:tc>
        <w:tc>
          <w:tcPr>
            <w:tcW w:w="968" w:type="dxa"/>
            <w:noWrap/>
            <w:vAlign w:val="center"/>
          </w:tcPr>
          <w:p w14:paraId="0B4989C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279" w:type="dxa"/>
            <w:noWrap/>
            <w:vAlign w:val="center"/>
          </w:tcPr>
          <w:p w14:paraId="1F36CFE3"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14D20D5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0.11</w:t>
            </w:r>
          </w:p>
        </w:tc>
        <w:tc>
          <w:tcPr>
            <w:tcW w:w="862" w:type="dxa"/>
            <w:noWrap/>
            <w:vAlign w:val="center"/>
          </w:tcPr>
          <w:p w14:paraId="595655D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c>
          <w:tcPr>
            <w:tcW w:w="280" w:type="dxa"/>
            <w:noWrap/>
            <w:vAlign w:val="center"/>
          </w:tcPr>
          <w:p w14:paraId="6028CCE9"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1849E76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0.13</w:t>
            </w:r>
          </w:p>
        </w:tc>
        <w:tc>
          <w:tcPr>
            <w:tcW w:w="862" w:type="dxa"/>
            <w:noWrap/>
            <w:vAlign w:val="center"/>
          </w:tcPr>
          <w:p w14:paraId="663E3AD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.4</w:t>
            </w:r>
          </w:p>
        </w:tc>
      </w:tr>
      <w:tr w:rsidR="00E2593D" w:rsidRPr="00B71EC5" w14:paraId="041919FE" w14:textId="77777777" w:rsidTr="009F3060">
        <w:trPr>
          <w:trHeight w:val="254"/>
        </w:trPr>
        <w:tc>
          <w:tcPr>
            <w:tcW w:w="2886" w:type="dxa"/>
            <w:noWrap/>
            <w:vAlign w:val="center"/>
          </w:tcPr>
          <w:p w14:paraId="0CA050AE"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hange in % FVC predicted 8 weeks after treatment, %</w:t>
            </w:r>
          </w:p>
        </w:tc>
        <w:tc>
          <w:tcPr>
            <w:tcW w:w="280" w:type="dxa"/>
            <w:noWrap/>
            <w:vAlign w:val="center"/>
          </w:tcPr>
          <w:p w14:paraId="7D43DDE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2FA3E332"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.00</w:t>
            </w:r>
          </w:p>
        </w:tc>
        <w:tc>
          <w:tcPr>
            <w:tcW w:w="968" w:type="dxa"/>
            <w:noWrap/>
            <w:vAlign w:val="center"/>
          </w:tcPr>
          <w:p w14:paraId="3D4FC2B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.7</w:t>
            </w:r>
          </w:p>
        </w:tc>
        <w:tc>
          <w:tcPr>
            <w:tcW w:w="279" w:type="dxa"/>
            <w:noWrap/>
            <w:vAlign w:val="center"/>
          </w:tcPr>
          <w:p w14:paraId="37EDC03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36F4FB97"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0.16</w:t>
            </w:r>
          </w:p>
        </w:tc>
        <w:tc>
          <w:tcPr>
            <w:tcW w:w="862" w:type="dxa"/>
            <w:noWrap/>
            <w:vAlign w:val="center"/>
          </w:tcPr>
          <w:p w14:paraId="6F64AD5D"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w:t>
            </w:r>
          </w:p>
        </w:tc>
        <w:tc>
          <w:tcPr>
            <w:tcW w:w="280" w:type="dxa"/>
            <w:noWrap/>
            <w:vAlign w:val="center"/>
          </w:tcPr>
          <w:p w14:paraId="045BBD01"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4E6E7859"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0.09</w:t>
            </w:r>
          </w:p>
        </w:tc>
        <w:tc>
          <w:tcPr>
            <w:tcW w:w="862" w:type="dxa"/>
            <w:noWrap/>
            <w:vAlign w:val="center"/>
          </w:tcPr>
          <w:p w14:paraId="7F0BD5E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r>
      <w:tr w:rsidR="00E2593D" w:rsidRPr="00B71EC5" w14:paraId="416DF9B5" w14:textId="77777777" w:rsidTr="009F3060">
        <w:trPr>
          <w:trHeight w:val="254"/>
        </w:trPr>
        <w:tc>
          <w:tcPr>
            <w:tcW w:w="2886" w:type="dxa"/>
            <w:noWrap/>
            <w:vAlign w:val="center"/>
          </w:tcPr>
          <w:p w14:paraId="5206E57C"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sz w:val="16"/>
                <w:szCs w:val="16"/>
              </w:rPr>
              <w:t>Change in 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8 weeks after treatment, L</w:t>
            </w:r>
          </w:p>
        </w:tc>
        <w:tc>
          <w:tcPr>
            <w:tcW w:w="280" w:type="dxa"/>
            <w:noWrap/>
            <w:vAlign w:val="center"/>
          </w:tcPr>
          <w:p w14:paraId="6D9EB96F"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noWrap/>
            <w:vAlign w:val="center"/>
          </w:tcPr>
          <w:p w14:paraId="7D3CCD08"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0.01</w:t>
            </w:r>
          </w:p>
        </w:tc>
        <w:tc>
          <w:tcPr>
            <w:tcW w:w="968" w:type="dxa"/>
            <w:noWrap/>
            <w:vAlign w:val="center"/>
          </w:tcPr>
          <w:p w14:paraId="2092B9E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279" w:type="dxa"/>
            <w:noWrap/>
            <w:vAlign w:val="center"/>
          </w:tcPr>
          <w:p w14:paraId="37F26820"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noWrap/>
            <w:vAlign w:val="center"/>
          </w:tcPr>
          <w:p w14:paraId="6991569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.16</w:t>
            </w:r>
          </w:p>
        </w:tc>
        <w:tc>
          <w:tcPr>
            <w:tcW w:w="862" w:type="dxa"/>
            <w:noWrap/>
            <w:vAlign w:val="center"/>
          </w:tcPr>
          <w:p w14:paraId="07B4875A"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.3</w:t>
            </w:r>
          </w:p>
        </w:tc>
        <w:tc>
          <w:tcPr>
            <w:tcW w:w="280" w:type="dxa"/>
            <w:noWrap/>
            <w:vAlign w:val="center"/>
          </w:tcPr>
          <w:p w14:paraId="33B931A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noWrap/>
            <w:vAlign w:val="center"/>
          </w:tcPr>
          <w:p w14:paraId="62B2C914"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.23</w:t>
            </w:r>
          </w:p>
        </w:tc>
        <w:tc>
          <w:tcPr>
            <w:tcW w:w="862" w:type="dxa"/>
            <w:noWrap/>
            <w:vAlign w:val="center"/>
          </w:tcPr>
          <w:p w14:paraId="7FD8F64E"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.0986</w:t>
            </w:r>
          </w:p>
        </w:tc>
      </w:tr>
      <w:tr w:rsidR="00E2593D" w:rsidRPr="00B71EC5" w14:paraId="251A161A" w14:textId="77777777" w:rsidTr="009F3060">
        <w:trPr>
          <w:trHeight w:val="254"/>
        </w:trPr>
        <w:tc>
          <w:tcPr>
            <w:tcW w:w="2886" w:type="dxa"/>
            <w:tcBorders>
              <w:bottom w:val="single" w:sz="4" w:space="0" w:color="auto"/>
            </w:tcBorders>
            <w:noWrap/>
            <w:vAlign w:val="center"/>
          </w:tcPr>
          <w:p w14:paraId="331179D5" w14:textId="77777777" w:rsidR="00E2593D" w:rsidRPr="00B71EC5" w:rsidRDefault="00E2593D" w:rsidP="009F3060">
            <w:pPr>
              <w:widowControl/>
              <w:spacing w:line="200" w:lineRule="exact"/>
              <w:ind w:leftChars="151" w:left="317"/>
              <w:jc w:val="left"/>
              <w:rPr>
                <w:rFonts w:asciiTheme="majorHAnsi" w:hAnsiTheme="majorHAnsi" w:cstheme="majorHAnsi"/>
                <w:sz w:val="16"/>
                <w:szCs w:val="16"/>
              </w:rPr>
            </w:pPr>
            <w:r w:rsidRPr="00B71EC5">
              <w:rPr>
                <w:rFonts w:asciiTheme="majorHAnsi" w:hAnsiTheme="majorHAnsi" w:cstheme="majorHAnsi" w:hint="eastAsia"/>
                <w:sz w:val="16"/>
                <w:szCs w:val="16"/>
              </w:rPr>
              <w:t>C</w:t>
            </w:r>
            <w:r w:rsidRPr="00B71EC5">
              <w:rPr>
                <w:rFonts w:asciiTheme="majorHAnsi" w:hAnsiTheme="majorHAnsi" w:cstheme="majorHAnsi"/>
                <w:sz w:val="16"/>
                <w:szCs w:val="16"/>
              </w:rPr>
              <w:t>hange in % FEV</w:t>
            </w:r>
            <w:r w:rsidRPr="00B71EC5">
              <w:rPr>
                <w:rFonts w:asciiTheme="majorHAnsi" w:hAnsiTheme="majorHAnsi" w:cstheme="majorHAnsi"/>
                <w:sz w:val="16"/>
                <w:szCs w:val="16"/>
                <w:vertAlign w:val="subscript"/>
              </w:rPr>
              <w:t>1</w:t>
            </w:r>
            <w:r w:rsidRPr="00B71EC5">
              <w:rPr>
                <w:rFonts w:asciiTheme="majorHAnsi" w:hAnsiTheme="majorHAnsi" w:cstheme="majorHAnsi"/>
                <w:sz w:val="16"/>
                <w:szCs w:val="16"/>
              </w:rPr>
              <w:t xml:space="preserve"> predicted 8 weeks after treatment, %</w:t>
            </w:r>
          </w:p>
        </w:tc>
        <w:tc>
          <w:tcPr>
            <w:tcW w:w="280" w:type="dxa"/>
            <w:tcBorders>
              <w:bottom w:val="single" w:sz="4" w:space="0" w:color="auto"/>
            </w:tcBorders>
            <w:noWrap/>
            <w:vAlign w:val="center"/>
          </w:tcPr>
          <w:p w14:paraId="407BBB7E"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1" w:type="dxa"/>
            <w:tcBorders>
              <w:bottom w:val="single" w:sz="4" w:space="0" w:color="auto"/>
            </w:tcBorders>
            <w:noWrap/>
            <w:vAlign w:val="center"/>
          </w:tcPr>
          <w:p w14:paraId="65D4A5D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w:t>
            </w:r>
            <w:r w:rsidRPr="00B71EC5">
              <w:rPr>
                <w:rFonts w:asciiTheme="majorHAnsi" w:hAnsiTheme="majorHAnsi" w:cstheme="majorHAnsi"/>
                <w:sz w:val="16"/>
                <w:szCs w:val="16"/>
              </w:rPr>
              <w:t>0.09</w:t>
            </w:r>
          </w:p>
        </w:tc>
        <w:tc>
          <w:tcPr>
            <w:tcW w:w="968" w:type="dxa"/>
            <w:tcBorders>
              <w:bottom w:val="single" w:sz="4" w:space="0" w:color="auto"/>
            </w:tcBorders>
            <w:noWrap/>
            <w:vAlign w:val="center"/>
          </w:tcPr>
          <w:p w14:paraId="29EA22FC"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.5</w:t>
            </w:r>
          </w:p>
        </w:tc>
        <w:tc>
          <w:tcPr>
            <w:tcW w:w="279" w:type="dxa"/>
            <w:tcBorders>
              <w:bottom w:val="single" w:sz="4" w:space="0" w:color="auto"/>
            </w:tcBorders>
            <w:noWrap/>
            <w:vAlign w:val="center"/>
          </w:tcPr>
          <w:p w14:paraId="164CF225"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692" w:type="dxa"/>
            <w:tcBorders>
              <w:bottom w:val="single" w:sz="4" w:space="0" w:color="auto"/>
            </w:tcBorders>
            <w:noWrap/>
            <w:vAlign w:val="center"/>
          </w:tcPr>
          <w:p w14:paraId="20F22BB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.02</w:t>
            </w:r>
          </w:p>
        </w:tc>
        <w:tc>
          <w:tcPr>
            <w:tcW w:w="862" w:type="dxa"/>
            <w:tcBorders>
              <w:bottom w:val="single" w:sz="4" w:space="0" w:color="auto"/>
            </w:tcBorders>
            <w:noWrap/>
            <w:vAlign w:val="center"/>
          </w:tcPr>
          <w:p w14:paraId="0582EC43"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.9</w:t>
            </w:r>
          </w:p>
        </w:tc>
        <w:tc>
          <w:tcPr>
            <w:tcW w:w="280" w:type="dxa"/>
            <w:tcBorders>
              <w:bottom w:val="single" w:sz="4" w:space="0" w:color="auto"/>
            </w:tcBorders>
            <w:noWrap/>
            <w:vAlign w:val="center"/>
          </w:tcPr>
          <w:p w14:paraId="0AAE7A58" w14:textId="77777777" w:rsidR="00E2593D" w:rsidRPr="00B71EC5" w:rsidRDefault="00E2593D" w:rsidP="009F3060">
            <w:pPr>
              <w:widowControl/>
              <w:spacing w:line="200" w:lineRule="exact"/>
              <w:jc w:val="left"/>
              <w:rPr>
                <w:rFonts w:asciiTheme="majorHAnsi" w:hAnsiTheme="majorHAnsi" w:cstheme="majorHAnsi"/>
                <w:sz w:val="16"/>
                <w:szCs w:val="16"/>
              </w:rPr>
            </w:pPr>
          </w:p>
        </w:tc>
        <w:tc>
          <w:tcPr>
            <w:tcW w:w="704" w:type="dxa"/>
            <w:tcBorders>
              <w:bottom w:val="single" w:sz="4" w:space="0" w:color="auto"/>
            </w:tcBorders>
            <w:noWrap/>
            <w:vAlign w:val="center"/>
          </w:tcPr>
          <w:p w14:paraId="629837B1"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.19</w:t>
            </w:r>
          </w:p>
        </w:tc>
        <w:tc>
          <w:tcPr>
            <w:tcW w:w="862" w:type="dxa"/>
            <w:tcBorders>
              <w:bottom w:val="single" w:sz="4" w:space="0" w:color="auto"/>
            </w:tcBorders>
            <w:noWrap/>
            <w:vAlign w:val="center"/>
          </w:tcPr>
          <w:p w14:paraId="049D6436" w14:textId="77777777" w:rsidR="00E2593D" w:rsidRPr="00B71EC5" w:rsidRDefault="00E2593D" w:rsidP="009F3060">
            <w:pPr>
              <w:widowControl/>
              <w:spacing w:line="200" w:lineRule="exact"/>
              <w:jc w:val="left"/>
              <w:rPr>
                <w:rFonts w:asciiTheme="majorHAnsi" w:hAnsiTheme="majorHAnsi" w:cstheme="majorHAnsi"/>
                <w:sz w:val="16"/>
                <w:szCs w:val="16"/>
              </w:rPr>
            </w:pPr>
            <w:r w:rsidRPr="00B71EC5">
              <w:rPr>
                <w:rFonts w:asciiTheme="majorHAnsi" w:hAnsiTheme="majorHAnsi" w:cstheme="majorHAnsi" w:hint="eastAsia"/>
                <w:sz w:val="16"/>
                <w:szCs w:val="16"/>
              </w:rPr>
              <w:t>0</w:t>
            </w:r>
            <w:r w:rsidRPr="00B71EC5">
              <w:rPr>
                <w:rFonts w:asciiTheme="majorHAnsi" w:hAnsiTheme="majorHAnsi" w:cstheme="majorHAnsi"/>
                <w:sz w:val="16"/>
                <w:szCs w:val="16"/>
              </w:rPr>
              <w:t>.1</w:t>
            </w:r>
          </w:p>
        </w:tc>
      </w:tr>
    </w:tbl>
    <w:p w14:paraId="74CEBCE8"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b/>
          <w:bCs/>
        </w:rPr>
        <w:t>N</w:t>
      </w:r>
      <w:r w:rsidRPr="00B71EC5">
        <w:rPr>
          <w:rFonts w:asciiTheme="majorHAnsi" w:hAnsiTheme="majorHAnsi" w:cstheme="majorHAnsi"/>
          <w:b/>
          <w:bCs/>
        </w:rPr>
        <w:t>otes:</w:t>
      </w:r>
      <w:r w:rsidRPr="00B71EC5">
        <w:rPr>
          <w:rFonts w:asciiTheme="majorHAnsi" w:hAnsiTheme="majorHAnsi" w:cstheme="majorHAnsi"/>
        </w:rPr>
        <w:t xml:space="preserve"> Correlations in the table were determined with Spearman’s test. There were no significant differences (men vs. women) in changes in ACT </w:t>
      </w:r>
      <w:r w:rsidRPr="00B71EC5">
        <w:rPr>
          <w:rFonts w:ascii="Arial" w:hAnsi="Arial" w:cs="Arial"/>
        </w:rPr>
        <w:t xml:space="preserve">(7.9 </w:t>
      </w:r>
      <w:r w:rsidRPr="00B71EC5">
        <w:rPr>
          <w:rFonts w:ascii="Arial" w:eastAsia="MS Mincho" w:hAnsi="Arial" w:cs="Arial"/>
        </w:rPr>
        <w:t xml:space="preserve">± 3.6 vs. 8.2 ± 3.1, </w:t>
      </w:r>
      <w:r w:rsidRPr="00B71EC5">
        <w:rPr>
          <w:rFonts w:ascii="Arial" w:eastAsia="MS Mincho" w:hAnsi="Arial" w:cs="Arial"/>
          <w:i/>
          <w:iCs/>
        </w:rPr>
        <w:t>P</w:t>
      </w:r>
      <w:r w:rsidRPr="00B71EC5">
        <w:rPr>
          <w:rFonts w:ascii="Arial" w:eastAsia="MS Mincho" w:hAnsi="Arial" w:cs="Arial"/>
        </w:rPr>
        <w:t xml:space="preserve"> = 0.8)</w:t>
      </w:r>
      <w:r w:rsidRPr="00B71EC5">
        <w:rPr>
          <w:rFonts w:ascii="Arial" w:hAnsi="Arial" w:cs="Arial"/>
        </w:rPr>
        <w:t xml:space="preserve"> score</w:t>
      </w:r>
      <w:r w:rsidRPr="00B71EC5">
        <w:rPr>
          <w:rFonts w:asciiTheme="majorHAnsi" w:hAnsiTheme="majorHAnsi" w:cstheme="majorHAnsi"/>
        </w:rPr>
        <w:t xml:space="preserve"> and daytime (-4.8 ± 1.5 vs. -5.4 ± 1.9, </w:t>
      </w:r>
      <w:r w:rsidRPr="00B71EC5">
        <w:rPr>
          <w:rFonts w:asciiTheme="majorHAnsi" w:hAnsiTheme="majorHAnsi" w:cstheme="majorHAnsi"/>
          <w:i/>
          <w:iCs/>
        </w:rPr>
        <w:t>P</w:t>
      </w:r>
      <w:r w:rsidRPr="00B71EC5">
        <w:rPr>
          <w:rFonts w:asciiTheme="majorHAnsi" w:hAnsiTheme="majorHAnsi" w:cstheme="majorHAnsi"/>
        </w:rPr>
        <w:t xml:space="preserve"> = 0.3) and nighttime VAS (-5.7 ± 2.0 vs. -6.2 ± 2.3, </w:t>
      </w:r>
      <w:r w:rsidRPr="00B71EC5">
        <w:rPr>
          <w:rFonts w:asciiTheme="majorHAnsi" w:hAnsiTheme="majorHAnsi" w:cstheme="majorHAnsi"/>
          <w:i/>
          <w:iCs/>
        </w:rPr>
        <w:t>P</w:t>
      </w:r>
      <w:r w:rsidRPr="00B71EC5">
        <w:rPr>
          <w:rFonts w:asciiTheme="majorHAnsi" w:hAnsiTheme="majorHAnsi" w:cstheme="majorHAnsi"/>
        </w:rPr>
        <w:t xml:space="preserve"> = 0.4) scores 8 weeks after treatment between the genders. There were no significant differences (patients with vs. those without other allergic comorbidities) in changes in ACT </w:t>
      </w:r>
      <w:r w:rsidRPr="00B71EC5">
        <w:rPr>
          <w:rFonts w:ascii="Arial" w:hAnsi="Arial" w:cs="Arial"/>
        </w:rPr>
        <w:t xml:space="preserve">(7.9 </w:t>
      </w:r>
      <w:r w:rsidRPr="00B71EC5">
        <w:rPr>
          <w:rFonts w:ascii="Arial" w:eastAsia="MS Mincho" w:hAnsi="Arial" w:cs="Arial"/>
        </w:rPr>
        <w:t xml:space="preserve">± 2.4 vs. 8.4 ± 3.6, </w:t>
      </w:r>
      <w:r w:rsidRPr="00B71EC5">
        <w:rPr>
          <w:rFonts w:ascii="Arial" w:eastAsia="MS Mincho" w:hAnsi="Arial" w:cs="Arial"/>
          <w:i/>
          <w:iCs/>
        </w:rPr>
        <w:t>P</w:t>
      </w:r>
      <w:r w:rsidRPr="00B71EC5">
        <w:rPr>
          <w:rFonts w:ascii="Arial" w:eastAsia="MS Mincho" w:hAnsi="Arial" w:cs="Arial"/>
        </w:rPr>
        <w:t xml:space="preserve"> = 0.6)</w:t>
      </w:r>
      <w:r w:rsidRPr="00B71EC5">
        <w:rPr>
          <w:rFonts w:ascii="Arial" w:hAnsi="Arial" w:cs="Arial"/>
        </w:rPr>
        <w:t xml:space="preserve"> scores</w:t>
      </w:r>
      <w:r w:rsidRPr="00B71EC5">
        <w:rPr>
          <w:rFonts w:asciiTheme="majorHAnsi" w:hAnsiTheme="majorHAnsi" w:cstheme="majorHAnsi"/>
        </w:rPr>
        <w:t xml:space="preserve"> and daytime (-5.0 ± 1.8 vs. -5.6 ± 1.9, </w:t>
      </w:r>
      <w:r w:rsidRPr="00B71EC5">
        <w:rPr>
          <w:rFonts w:asciiTheme="majorHAnsi" w:hAnsiTheme="majorHAnsi" w:cstheme="majorHAnsi"/>
          <w:i/>
          <w:iCs/>
        </w:rPr>
        <w:t>P</w:t>
      </w:r>
      <w:r w:rsidRPr="00B71EC5">
        <w:rPr>
          <w:rFonts w:asciiTheme="majorHAnsi" w:hAnsiTheme="majorHAnsi" w:cstheme="majorHAnsi"/>
        </w:rPr>
        <w:t xml:space="preserve"> = 0.2) and nighttime VAS (-5.9 ± 2.1 vs. -6.2 ± 2.4, </w:t>
      </w:r>
      <w:r w:rsidRPr="00B71EC5">
        <w:rPr>
          <w:rFonts w:asciiTheme="majorHAnsi" w:hAnsiTheme="majorHAnsi" w:cstheme="majorHAnsi"/>
          <w:i/>
          <w:iCs/>
        </w:rPr>
        <w:t>P</w:t>
      </w:r>
      <w:r w:rsidRPr="00B71EC5">
        <w:rPr>
          <w:rFonts w:asciiTheme="majorHAnsi" w:hAnsiTheme="majorHAnsi" w:cstheme="majorHAnsi"/>
        </w:rPr>
        <w:t xml:space="preserve"> = 0.7) scores 8 weeks after treatment between patients with and those without other allergic comorbidities.</w:t>
      </w:r>
    </w:p>
    <w:p w14:paraId="3A320BD7" w14:textId="77777777" w:rsidR="00E2593D" w:rsidRPr="00B71EC5" w:rsidRDefault="00E2593D" w:rsidP="00E2593D">
      <w:pPr>
        <w:rPr>
          <w:rFonts w:asciiTheme="majorHAnsi" w:hAnsiTheme="majorHAnsi" w:cstheme="majorHAnsi"/>
        </w:rPr>
      </w:pPr>
    </w:p>
    <w:p w14:paraId="2CFCFED0" w14:textId="77777777" w:rsidR="00E2593D" w:rsidRPr="00B71EC5" w:rsidRDefault="00E2593D" w:rsidP="00E2593D">
      <w:pPr>
        <w:rPr>
          <w:rFonts w:asciiTheme="majorHAnsi" w:hAnsiTheme="majorHAnsi" w:cstheme="majorHAnsi"/>
        </w:rPr>
      </w:pPr>
      <w:r w:rsidRPr="00B71EC5">
        <w:rPr>
          <w:rFonts w:asciiTheme="majorHAnsi" w:hAnsiTheme="majorHAnsi" w:cstheme="majorHAnsi" w:hint="eastAsia"/>
        </w:rPr>
        <w:t>*</w:t>
      </w:r>
      <w:r w:rsidRPr="00B71EC5">
        <w:rPr>
          <w:rFonts w:asciiTheme="majorHAnsi" w:hAnsiTheme="majorHAnsi" w:cstheme="majorHAnsi"/>
        </w:rPr>
        <w:t xml:space="preserve"> </w:t>
      </w:r>
      <w:r w:rsidRPr="00B71EC5">
        <w:rPr>
          <w:rFonts w:asciiTheme="majorHAnsi" w:hAnsiTheme="majorHAnsi" w:cstheme="majorHAnsi"/>
          <w:i/>
          <w:iCs/>
        </w:rPr>
        <w:t>P</w:t>
      </w:r>
      <w:r w:rsidRPr="00B71EC5">
        <w:rPr>
          <w:rFonts w:asciiTheme="majorHAnsi" w:hAnsiTheme="majorHAnsi" w:cstheme="majorHAnsi"/>
        </w:rPr>
        <w:t xml:space="preserve"> &lt;0.05 with a significant correlation</w:t>
      </w:r>
    </w:p>
    <w:p w14:paraId="00C844E3" w14:textId="77777777" w:rsidR="00E2593D" w:rsidRPr="00B71EC5" w:rsidRDefault="00E2593D" w:rsidP="00E2593D">
      <w:pPr>
        <w:rPr>
          <w:rFonts w:asciiTheme="majorHAnsi" w:hAnsiTheme="majorHAnsi" w:cstheme="majorHAnsi"/>
          <w:b/>
          <w:bCs/>
        </w:rPr>
      </w:pPr>
    </w:p>
    <w:p w14:paraId="1E076B58" w14:textId="77777777" w:rsidR="00E2593D" w:rsidRPr="00B71EC5" w:rsidRDefault="00E2593D" w:rsidP="00E2593D">
      <w:pPr>
        <w:widowControl/>
        <w:rPr>
          <w:rFonts w:asciiTheme="majorHAnsi" w:hAnsiTheme="majorHAnsi" w:cstheme="majorHAnsi"/>
        </w:rPr>
      </w:pPr>
      <w:r w:rsidRPr="00B71EC5">
        <w:rPr>
          <w:rFonts w:asciiTheme="majorHAnsi" w:hAnsiTheme="majorHAnsi" w:cstheme="majorHAnsi"/>
          <w:b/>
          <w:bCs/>
        </w:rPr>
        <w:t>Abbreviations:</w:t>
      </w:r>
      <w:r w:rsidRPr="00B71EC5">
        <w:rPr>
          <w:rFonts w:asciiTheme="majorHAnsi" w:hAnsiTheme="majorHAnsi" w:cstheme="majorHAnsi"/>
        </w:rPr>
        <w:t xml:space="preserve"> ACT, asthma control test; F</w:t>
      </w:r>
      <w:r w:rsidRPr="00B71EC5">
        <w:rPr>
          <w:rFonts w:asciiTheme="majorHAnsi" w:hAnsiTheme="majorHAnsi" w:cstheme="majorHAnsi"/>
          <w:vertAlign w:val="subscript"/>
        </w:rPr>
        <w:t>E</w:t>
      </w:r>
      <w:r w:rsidRPr="00B71EC5">
        <w:rPr>
          <w:rFonts w:asciiTheme="majorHAnsi" w:hAnsiTheme="majorHAnsi" w:cstheme="majorHAnsi"/>
        </w:rPr>
        <w:t>NO, fractional exhaled nitrogen oxide; FEV</w:t>
      </w:r>
      <w:r w:rsidRPr="00B71EC5">
        <w:rPr>
          <w:rFonts w:asciiTheme="majorHAnsi" w:hAnsiTheme="majorHAnsi" w:cstheme="majorHAnsi"/>
          <w:vertAlign w:val="subscript"/>
        </w:rPr>
        <w:t>1</w:t>
      </w:r>
      <w:r w:rsidRPr="00B71EC5">
        <w:rPr>
          <w:rFonts w:asciiTheme="majorHAnsi" w:hAnsiTheme="majorHAnsi" w:cstheme="majorHAnsi"/>
        </w:rPr>
        <w:t>, forced expiratory volume in 1 second; FVC, forced vital capacity; Ig, immunoglobin; PROs, patient-reported outcomes; VAS, visual analog scale</w:t>
      </w:r>
    </w:p>
    <w:p w14:paraId="088DCC2B" w14:textId="77777777" w:rsidR="00E2593D" w:rsidRPr="00BD4632" w:rsidRDefault="00E2593D" w:rsidP="00BD4632">
      <w:pPr>
        <w:widowControl/>
        <w:rPr>
          <w:rFonts w:asciiTheme="majorHAnsi" w:hAnsiTheme="majorHAnsi" w:cstheme="majorHAnsi"/>
        </w:rPr>
      </w:pPr>
    </w:p>
    <w:sectPr w:rsidR="00E2593D" w:rsidRPr="00BD4632">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FAB4" w14:textId="77777777" w:rsidR="00F47E10" w:rsidRDefault="00F47E10" w:rsidP="00555560">
      <w:r>
        <w:separator/>
      </w:r>
    </w:p>
  </w:endnote>
  <w:endnote w:type="continuationSeparator" w:id="0">
    <w:p w14:paraId="34CC1AAE" w14:textId="77777777" w:rsidR="00F47E10" w:rsidRDefault="00F47E10" w:rsidP="00555560">
      <w:r>
        <w:continuationSeparator/>
      </w:r>
    </w:p>
  </w:endnote>
  <w:endnote w:type="continuationNotice" w:id="1">
    <w:p w14:paraId="4829AF06" w14:textId="77777777" w:rsidR="00F47E10" w:rsidRDefault="00F47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GPGothicE">
    <w:charset w:val="80"/>
    <w:family w:val="swiss"/>
    <w:pitch w:val="variable"/>
    <w:sig w:usb0="E00002FF" w:usb1="2AC7EDFE" w:usb2="00000012" w:usb3="00000000" w:csb0="0002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AAD2" w14:textId="77777777" w:rsidR="00E2593D" w:rsidRDefault="00E2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F5FE" w14:textId="7A816260" w:rsidR="00994E34" w:rsidRDefault="00E2593D">
    <w:pPr>
      <w:pStyle w:val="Footer"/>
      <w:jc w:val="center"/>
    </w:pPr>
    <w:r>
      <w:rPr>
        <w:noProof/>
      </w:rPr>
      <mc:AlternateContent>
        <mc:Choice Requires="wps">
          <w:drawing>
            <wp:anchor distT="0" distB="0" distL="114300" distR="114300" simplePos="0" relativeHeight="251659264" behindDoc="0" locked="0" layoutInCell="0" allowOverlap="1" wp14:anchorId="50A7FF40" wp14:editId="58928232">
              <wp:simplePos x="0" y="0"/>
              <wp:positionH relativeFrom="page">
                <wp:posOffset>0</wp:posOffset>
              </wp:positionH>
              <wp:positionV relativeFrom="page">
                <wp:posOffset>10237470</wp:posOffset>
              </wp:positionV>
              <wp:extent cx="7560310" cy="263525"/>
              <wp:effectExtent l="0" t="0" r="0" b="3175"/>
              <wp:wrapNone/>
              <wp:docPr id="2" name="MSIPCM682c4a9496660f3590d888b3"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55DBA" w14:textId="67752937" w:rsidR="00E2593D" w:rsidRPr="00E2593D" w:rsidRDefault="00E2593D" w:rsidP="00E2593D">
                          <w:pPr>
                            <w:jc w:val="left"/>
                            <w:rPr>
                              <w:rFonts w:ascii="Rockwell" w:hAnsi="Rockwell"/>
                              <w:color w:val="0078D7"/>
                              <w:sz w:val="18"/>
                            </w:rPr>
                          </w:pPr>
                          <w:r w:rsidRPr="00E2593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A7FF40" id="_x0000_t202" coordsize="21600,21600" o:spt="202" path="m,l,21600r21600,l21600,xe">
              <v:stroke joinstyle="miter"/>
              <v:path gradientshapeok="t" o:connecttype="rect"/>
            </v:shapetype>
            <v:shape id="MSIPCM682c4a9496660f3590d888b3"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5D055DBA" w14:textId="67752937" w:rsidR="00E2593D" w:rsidRPr="00E2593D" w:rsidRDefault="00E2593D" w:rsidP="00E2593D">
                    <w:pPr>
                      <w:jc w:val="left"/>
                      <w:rPr>
                        <w:rFonts w:ascii="Rockwell" w:hAnsi="Rockwell"/>
                        <w:color w:val="0078D7"/>
                        <w:sz w:val="18"/>
                      </w:rPr>
                    </w:pPr>
                    <w:r w:rsidRPr="00E2593D">
                      <w:rPr>
                        <w:rFonts w:ascii="Rockwell" w:hAnsi="Rockwell"/>
                        <w:color w:val="0078D7"/>
                        <w:sz w:val="18"/>
                      </w:rPr>
                      <w:t>Information Classification: General</w:t>
                    </w:r>
                  </w:p>
                </w:txbxContent>
              </v:textbox>
              <w10:wrap anchorx="page" anchory="page"/>
            </v:shape>
          </w:pict>
        </mc:Fallback>
      </mc:AlternateContent>
    </w:r>
    <w:sdt>
      <w:sdtPr>
        <w:id w:val="-662859638"/>
        <w:docPartObj>
          <w:docPartGallery w:val="Page Numbers (Bottom of Page)"/>
          <w:docPartUnique/>
        </w:docPartObj>
      </w:sdtPr>
      <w:sdtEndPr/>
      <w:sdtContent>
        <w:r w:rsidR="00994E34">
          <w:fldChar w:fldCharType="begin"/>
        </w:r>
        <w:r w:rsidR="00994E34">
          <w:instrText>PAGE   \* MERGEFORMAT</w:instrText>
        </w:r>
        <w:r w:rsidR="00994E34">
          <w:fldChar w:fldCharType="separate"/>
        </w:r>
        <w:r w:rsidR="00994E34">
          <w:rPr>
            <w:lang w:val="ja-JP"/>
          </w:rPr>
          <w:t>2</w:t>
        </w:r>
        <w:r w:rsidR="00994E34">
          <w:fldChar w:fldCharType="end"/>
        </w:r>
      </w:sdtContent>
    </w:sdt>
  </w:p>
  <w:p w14:paraId="453F115F" w14:textId="77777777" w:rsidR="00FF02D4" w:rsidRDefault="00FF0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82F5" w14:textId="77777777" w:rsidR="00E2593D" w:rsidRDefault="00E2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89C2" w14:textId="77777777" w:rsidR="00F47E10" w:rsidRDefault="00F47E10" w:rsidP="00555560">
      <w:r>
        <w:separator/>
      </w:r>
    </w:p>
  </w:footnote>
  <w:footnote w:type="continuationSeparator" w:id="0">
    <w:p w14:paraId="6191030F" w14:textId="77777777" w:rsidR="00F47E10" w:rsidRDefault="00F47E10" w:rsidP="00555560">
      <w:r>
        <w:continuationSeparator/>
      </w:r>
    </w:p>
  </w:footnote>
  <w:footnote w:type="continuationNotice" w:id="1">
    <w:p w14:paraId="18A94707" w14:textId="77777777" w:rsidR="00F47E10" w:rsidRDefault="00F47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D4BC" w14:textId="77777777" w:rsidR="00E2593D" w:rsidRDefault="00E2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EF8A" w14:textId="77777777" w:rsidR="00E2593D" w:rsidRDefault="00E2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353E" w14:textId="77777777" w:rsidR="00E2593D" w:rsidRDefault="00E2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F03E3"/>
    <w:multiLevelType w:val="hybridMultilevel"/>
    <w:tmpl w:val="B48A9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23"/>
    <w:rsid w:val="000125C7"/>
    <w:rsid w:val="000154E2"/>
    <w:rsid w:val="000215D0"/>
    <w:rsid w:val="000226E4"/>
    <w:rsid w:val="0002411F"/>
    <w:rsid w:val="000262D7"/>
    <w:rsid w:val="00045FC1"/>
    <w:rsid w:val="00046CCC"/>
    <w:rsid w:val="00051468"/>
    <w:rsid w:val="000530D9"/>
    <w:rsid w:val="00065575"/>
    <w:rsid w:val="0007787F"/>
    <w:rsid w:val="0008556B"/>
    <w:rsid w:val="00087BF8"/>
    <w:rsid w:val="000911B4"/>
    <w:rsid w:val="0009229E"/>
    <w:rsid w:val="00096518"/>
    <w:rsid w:val="000A686B"/>
    <w:rsid w:val="000A762A"/>
    <w:rsid w:val="000B1115"/>
    <w:rsid w:val="000B13EE"/>
    <w:rsid w:val="000B1785"/>
    <w:rsid w:val="000B2AD4"/>
    <w:rsid w:val="000B7108"/>
    <w:rsid w:val="000C1951"/>
    <w:rsid w:val="000C6097"/>
    <w:rsid w:val="000D001D"/>
    <w:rsid w:val="000D78E0"/>
    <w:rsid w:val="000E1E38"/>
    <w:rsid w:val="000E3830"/>
    <w:rsid w:val="000E545B"/>
    <w:rsid w:val="000E5704"/>
    <w:rsid w:val="000F2328"/>
    <w:rsid w:val="00100537"/>
    <w:rsid w:val="00100DFA"/>
    <w:rsid w:val="00102235"/>
    <w:rsid w:val="001024F7"/>
    <w:rsid w:val="00107E5E"/>
    <w:rsid w:val="001241B2"/>
    <w:rsid w:val="00127131"/>
    <w:rsid w:val="0013121F"/>
    <w:rsid w:val="00134C9C"/>
    <w:rsid w:val="00135670"/>
    <w:rsid w:val="00146B43"/>
    <w:rsid w:val="001511D6"/>
    <w:rsid w:val="00151554"/>
    <w:rsid w:val="00156EF4"/>
    <w:rsid w:val="00162803"/>
    <w:rsid w:val="0016613F"/>
    <w:rsid w:val="00171D01"/>
    <w:rsid w:val="00172F87"/>
    <w:rsid w:val="001747F1"/>
    <w:rsid w:val="00176D22"/>
    <w:rsid w:val="001777E0"/>
    <w:rsid w:val="0018491B"/>
    <w:rsid w:val="00185FD4"/>
    <w:rsid w:val="00191D3C"/>
    <w:rsid w:val="00192483"/>
    <w:rsid w:val="001950DC"/>
    <w:rsid w:val="001A04C0"/>
    <w:rsid w:val="001A060F"/>
    <w:rsid w:val="001B05F2"/>
    <w:rsid w:val="001B163D"/>
    <w:rsid w:val="001B3B9B"/>
    <w:rsid w:val="001C3DF8"/>
    <w:rsid w:val="001D057B"/>
    <w:rsid w:val="001E2C85"/>
    <w:rsid w:val="001E49B1"/>
    <w:rsid w:val="001E6630"/>
    <w:rsid w:val="001F4892"/>
    <w:rsid w:val="00202B97"/>
    <w:rsid w:val="00203DE8"/>
    <w:rsid w:val="0020400D"/>
    <w:rsid w:val="002052F8"/>
    <w:rsid w:val="00206E58"/>
    <w:rsid w:val="00214EBD"/>
    <w:rsid w:val="00217EAC"/>
    <w:rsid w:val="00222A37"/>
    <w:rsid w:val="00225834"/>
    <w:rsid w:val="002321AB"/>
    <w:rsid w:val="002443D8"/>
    <w:rsid w:val="00244556"/>
    <w:rsid w:val="00250E21"/>
    <w:rsid w:val="0026106D"/>
    <w:rsid w:val="00271BBD"/>
    <w:rsid w:val="0027203B"/>
    <w:rsid w:val="002831E5"/>
    <w:rsid w:val="00283381"/>
    <w:rsid w:val="00284C99"/>
    <w:rsid w:val="0028739E"/>
    <w:rsid w:val="002873EC"/>
    <w:rsid w:val="00291E04"/>
    <w:rsid w:val="002A0768"/>
    <w:rsid w:val="002A74D1"/>
    <w:rsid w:val="002A777C"/>
    <w:rsid w:val="002A7B2F"/>
    <w:rsid w:val="002B06A3"/>
    <w:rsid w:val="002B7172"/>
    <w:rsid w:val="002C2ACD"/>
    <w:rsid w:val="002C74FF"/>
    <w:rsid w:val="002D40A4"/>
    <w:rsid w:val="002D45F0"/>
    <w:rsid w:val="002E29CE"/>
    <w:rsid w:val="002E4771"/>
    <w:rsid w:val="002E623A"/>
    <w:rsid w:val="002F3F23"/>
    <w:rsid w:val="00300748"/>
    <w:rsid w:val="00304F2C"/>
    <w:rsid w:val="003152DF"/>
    <w:rsid w:val="00320DED"/>
    <w:rsid w:val="00322D05"/>
    <w:rsid w:val="00327074"/>
    <w:rsid w:val="00334226"/>
    <w:rsid w:val="0033711F"/>
    <w:rsid w:val="00342362"/>
    <w:rsid w:val="003423D3"/>
    <w:rsid w:val="00352940"/>
    <w:rsid w:val="003557B2"/>
    <w:rsid w:val="00357DF2"/>
    <w:rsid w:val="00364A29"/>
    <w:rsid w:val="0036763B"/>
    <w:rsid w:val="003700C1"/>
    <w:rsid w:val="00370239"/>
    <w:rsid w:val="00370D9B"/>
    <w:rsid w:val="003714D4"/>
    <w:rsid w:val="00372393"/>
    <w:rsid w:val="00377E03"/>
    <w:rsid w:val="00384E5C"/>
    <w:rsid w:val="00385168"/>
    <w:rsid w:val="003862E8"/>
    <w:rsid w:val="00386F8F"/>
    <w:rsid w:val="00391AD3"/>
    <w:rsid w:val="00392BC1"/>
    <w:rsid w:val="003A4B20"/>
    <w:rsid w:val="003B58B3"/>
    <w:rsid w:val="003C4017"/>
    <w:rsid w:val="003C4877"/>
    <w:rsid w:val="003C77DB"/>
    <w:rsid w:val="003C7F18"/>
    <w:rsid w:val="003D37B1"/>
    <w:rsid w:val="003D460E"/>
    <w:rsid w:val="003D4E4F"/>
    <w:rsid w:val="003E3214"/>
    <w:rsid w:val="003E5396"/>
    <w:rsid w:val="003E7656"/>
    <w:rsid w:val="003F1A8B"/>
    <w:rsid w:val="003F5CE8"/>
    <w:rsid w:val="003F6D98"/>
    <w:rsid w:val="003F7E82"/>
    <w:rsid w:val="00400DC5"/>
    <w:rsid w:val="004049FC"/>
    <w:rsid w:val="0040623E"/>
    <w:rsid w:val="004113DC"/>
    <w:rsid w:val="00412A80"/>
    <w:rsid w:val="00413373"/>
    <w:rsid w:val="0041434D"/>
    <w:rsid w:val="0042047D"/>
    <w:rsid w:val="00430BCC"/>
    <w:rsid w:val="00432923"/>
    <w:rsid w:val="004329A2"/>
    <w:rsid w:val="00437470"/>
    <w:rsid w:val="004467C3"/>
    <w:rsid w:val="0044749D"/>
    <w:rsid w:val="004478AE"/>
    <w:rsid w:val="00452068"/>
    <w:rsid w:val="00453022"/>
    <w:rsid w:val="0045559F"/>
    <w:rsid w:val="0046124C"/>
    <w:rsid w:val="00466234"/>
    <w:rsid w:val="00466DDC"/>
    <w:rsid w:val="004746C2"/>
    <w:rsid w:val="00474FD7"/>
    <w:rsid w:val="00480DAA"/>
    <w:rsid w:val="004851AA"/>
    <w:rsid w:val="004915DD"/>
    <w:rsid w:val="004A2948"/>
    <w:rsid w:val="004A359B"/>
    <w:rsid w:val="004A3A8E"/>
    <w:rsid w:val="004A4FAB"/>
    <w:rsid w:val="004A708D"/>
    <w:rsid w:val="004B7F20"/>
    <w:rsid w:val="004C10A9"/>
    <w:rsid w:val="004C45E7"/>
    <w:rsid w:val="004C516B"/>
    <w:rsid w:val="004D3700"/>
    <w:rsid w:val="004D6403"/>
    <w:rsid w:val="004E0A2B"/>
    <w:rsid w:val="004E151C"/>
    <w:rsid w:val="004E29B1"/>
    <w:rsid w:val="004E3DE4"/>
    <w:rsid w:val="004E5F7C"/>
    <w:rsid w:val="004E740A"/>
    <w:rsid w:val="004E7EF8"/>
    <w:rsid w:val="004F34CD"/>
    <w:rsid w:val="004F771C"/>
    <w:rsid w:val="005116C9"/>
    <w:rsid w:val="00521AF3"/>
    <w:rsid w:val="005264C1"/>
    <w:rsid w:val="005368B0"/>
    <w:rsid w:val="00537B26"/>
    <w:rsid w:val="005416C8"/>
    <w:rsid w:val="00542836"/>
    <w:rsid w:val="005434DA"/>
    <w:rsid w:val="00543DE1"/>
    <w:rsid w:val="005473A8"/>
    <w:rsid w:val="0055253F"/>
    <w:rsid w:val="00554FE8"/>
    <w:rsid w:val="00555560"/>
    <w:rsid w:val="0055782A"/>
    <w:rsid w:val="0056055D"/>
    <w:rsid w:val="005607E3"/>
    <w:rsid w:val="005623CE"/>
    <w:rsid w:val="00566B0E"/>
    <w:rsid w:val="005762FC"/>
    <w:rsid w:val="00580962"/>
    <w:rsid w:val="00581778"/>
    <w:rsid w:val="00584491"/>
    <w:rsid w:val="00595F96"/>
    <w:rsid w:val="005A2B09"/>
    <w:rsid w:val="005A2DF9"/>
    <w:rsid w:val="005A5389"/>
    <w:rsid w:val="005A7099"/>
    <w:rsid w:val="005B3754"/>
    <w:rsid w:val="005B40D7"/>
    <w:rsid w:val="005B6578"/>
    <w:rsid w:val="005C0521"/>
    <w:rsid w:val="005C09BC"/>
    <w:rsid w:val="005C0B31"/>
    <w:rsid w:val="005C0CA6"/>
    <w:rsid w:val="005C1028"/>
    <w:rsid w:val="005C2CC7"/>
    <w:rsid w:val="005C3DEF"/>
    <w:rsid w:val="005C6750"/>
    <w:rsid w:val="005C75AD"/>
    <w:rsid w:val="005D04C2"/>
    <w:rsid w:val="005D2D02"/>
    <w:rsid w:val="005D655F"/>
    <w:rsid w:val="005E2256"/>
    <w:rsid w:val="005E4EB0"/>
    <w:rsid w:val="005E5698"/>
    <w:rsid w:val="005E669D"/>
    <w:rsid w:val="005F1DFB"/>
    <w:rsid w:val="005F244B"/>
    <w:rsid w:val="005F42FE"/>
    <w:rsid w:val="00601F67"/>
    <w:rsid w:val="00616B70"/>
    <w:rsid w:val="0062760C"/>
    <w:rsid w:val="00631565"/>
    <w:rsid w:val="00634498"/>
    <w:rsid w:val="00643278"/>
    <w:rsid w:val="006461AE"/>
    <w:rsid w:val="00664217"/>
    <w:rsid w:val="00672A0B"/>
    <w:rsid w:val="006760C0"/>
    <w:rsid w:val="0068067C"/>
    <w:rsid w:val="00681A83"/>
    <w:rsid w:val="00686560"/>
    <w:rsid w:val="0068680C"/>
    <w:rsid w:val="00691B2C"/>
    <w:rsid w:val="00696728"/>
    <w:rsid w:val="0069711A"/>
    <w:rsid w:val="006A27DF"/>
    <w:rsid w:val="006A45AB"/>
    <w:rsid w:val="006B1F1C"/>
    <w:rsid w:val="006C6EFC"/>
    <w:rsid w:val="006C6F40"/>
    <w:rsid w:val="006D1D37"/>
    <w:rsid w:val="006D325E"/>
    <w:rsid w:val="006E244C"/>
    <w:rsid w:val="006E2D7A"/>
    <w:rsid w:val="006E73B2"/>
    <w:rsid w:val="006F06A2"/>
    <w:rsid w:val="006F53FD"/>
    <w:rsid w:val="006F739E"/>
    <w:rsid w:val="00701A56"/>
    <w:rsid w:val="0070223C"/>
    <w:rsid w:val="00703CD0"/>
    <w:rsid w:val="007055A3"/>
    <w:rsid w:val="007122E5"/>
    <w:rsid w:val="00712E9D"/>
    <w:rsid w:val="007134CC"/>
    <w:rsid w:val="0071354F"/>
    <w:rsid w:val="00720446"/>
    <w:rsid w:val="00720FED"/>
    <w:rsid w:val="0072725D"/>
    <w:rsid w:val="00731A68"/>
    <w:rsid w:val="0073302E"/>
    <w:rsid w:val="00743ECD"/>
    <w:rsid w:val="007454AE"/>
    <w:rsid w:val="0075126C"/>
    <w:rsid w:val="00751600"/>
    <w:rsid w:val="007524F0"/>
    <w:rsid w:val="00754CFC"/>
    <w:rsid w:val="0075729B"/>
    <w:rsid w:val="00757D5D"/>
    <w:rsid w:val="00771ECE"/>
    <w:rsid w:val="007757C2"/>
    <w:rsid w:val="0077678D"/>
    <w:rsid w:val="0078184A"/>
    <w:rsid w:val="00781B9A"/>
    <w:rsid w:val="0078494D"/>
    <w:rsid w:val="007A4903"/>
    <w:rsid w:val="007B08EB"/>
    <w:rsid w:val="007B1F7D"/>
    <w:rsid w:val="007B532C"/>
    <w:rsid w:val="007C2C41"/>
    <w:rsid w:val="007C665E"/>
    <w:rsid w:val="007C7717"/>
    <w:rsid w:val="007C7F80"/>
    <w:rsid w:val="007D048B"/>
    <w:rsid w:val="007D3F13"/>
    <w:rsid w:val="007D4C2D"/>
    <w:rsid w:val="007D66A3"/>
    <w:rsid w:val="007E3540"/>
    <w:rsid w:val="007F3527"/>
    <w:rsid w:val="007F6C7D"/>
    <w:rsid w:val="007F7BB5"/>
    <w:rsid w:val="00810368"/>
    <w:rsid w:val="00812782"/>
    <w:rsid w:val="0081739D"/>
    <w:rsid w:val="0081768E"/>
    <w:rsid w:val="00821594"/>
    <w:rsid w:val="00831FF9"/>
    <w:rsid w:val="00832501"/>
    <w:rsid w:val="0083287A"/>
    <w:rsid w:val="00834859"/>
    <w:rsid w:val="00835361"/>
    <w:rsid w:val="0084137A"/>
    <w:rsid w:val="00842D4D"/>
    <w:rsid w:val="008450EC"/>
    <w:rsid w:val="008556F2"/>
    <w:rsid w:val="008617B4"/>
    <w:rsid w:val="00861AAD"/>
    <w:rsid w:val="008643EB"/>
    <w:rsid w:val="008647BF"/>
    <w:rsid w:val="008653FB"/>
    <w:rsid w:val="0087081A"/>
    <w:rsid w:val="00880A73"/>
    <w:rsid w:val="008876B7"/>
    <w:rsid w:val="008956E4"/>
    <w:rsid w:val="008A132B"/>
    <w:rsid w:val="008A6625"/>
    <w:rsid w:val="008A6D9E"/>
    <w:rsid w:val="008B1225"/>
    <w:rsid w:val="008B1F3F"/>
    <w:rsid w:val="008B3993"/>
    <w:rsid w:val="008B60FD"/>
    <w:rsid w:val="008B7978"/>
    <w:rsid w:val="008C05F9"/>
    <w:rsid w:val="008C1153"/>
    <w:rsid w:val="008D1D76"/>
    <w:rsid w:val="008F09B2"/>
    <w:rsid w:val="008F0AF1"/>
    <w:rsid w:val="008F0E6F"/>
    <w:rsid w:val="008F1906"/>
    <w:rsid w:val="008F38D0"/>
    <w:rsid w:val="008F3B4B"/>
    <w:rsid w:val="008F64E3"/>
    <w:rsid w:val="009002C8"/>
    <w:rsid w:val="00902CDA"/>
    <w:rsid w:val="0090619D"/>
    <w:rsid w:val="0091285E"/>
    <w:rsid w:val="00916D96"/>
    <w:rsid w:val="0091745E"/>
    <w:rsid w:val="009206A9"/>
    <w:rsid w:val="009215B9"/>
    <w:rsid w:val="00925BB6"/>
    <w:rsid w:val="009323AF"/>
    <w:rsid w:val="0094072D"/>
    <w:rsid w:val="00940C1C"/>
    <w:rsid w:val="009418F0"/>
    <w:rsid w:val="00942B79"/>
    <w:rsid w:val="00942FBA"/>
    <w:rsid w:val="00947B01"/>
    <w:rsid w:val="0095143F"/>
    <w:rsid w:val="00952BA6"/>
    <w:rsid w:val="00953DE9"/>
    <w:rsid w:val="00955AB7"/>
    <w:rsid w:val="009602B1"/>
    <w:rsid w:val="00965149"/>
    <w:rsid w:val="00970798"/>
    <w:rsid w:val="00973B15"/>
    <w:rsid w:val="00974B4E"/>
    <w:rsid w:val="00994E34"/>
    <w:rsid w:val="009A0F89"/>
    <w:rsid w:val="009A51DB"/>
    <w:rsid w:val="009B2E6E"/>
    <w:rsid w:val="009B7619"/>
    <w:rsid w:val="009E2D41"/>
    <w:rsid w:val="009E541D"/>
    <w:rsid w:val="009E5D90"/>
    <w:rsid w:val="009F2B1B"/>
    <w:rsid w:val="00A0199B"/>
    <w:rsid w:val="00A02B26"/>
    <w:rsid w:val="00A06A04"/>
    <w:rsid w:val="00A101E7"/>
    <w:rsid w:val="00A10821"/>
    <w:rsid w:val="00A1139C"/>
    <w:rsid w:val="00A21290"/>
    <w:rsid w:val="00A22F52"/>
    <w:rsid w:val="00A25E4E"/>
    <w:rsid w:val="00A263FD"/>
    <w:rsid w:val="00A346B6"/>
    <w:rsid w:val="00A44505"/>
    <w:rsid w:val="00A471C3"/>
    <w:rsid w:val="00A472DF"/>
    <w:rsid w:val="00A51E4D"/>
    <w:rsid w:val="00A62D51"/>
    <w:rsid w:val="00A65664"/>
    <w:rsid w:val="00A70454"/>
    <w:rsid w:val="00A711DE"/>
    <w:rsid w:val="00A75AC2"/>
    <w:rsid w:val="00A802D7"/>
    <w:rsid w:val="00A84E3D"/>
    <w:rsid w:val="00A927FC"/>
    <w:rsid w:val="00A947BE"/>
    <w:rsid w:val="00A97878"/>
    <w:rsid w:val="00AA2211"/>
    <w:rsid w:val="00AA5F11"/>
    <w:rsid w:val="00AA66B4"/>
    <w:rsid w:val="00AB44C3"/>
    <w:rsid w:val="00AC74F9"/>
    <w:rsid w:val="00AD754D"/>
    <w:rsid w:val="00AE2FAB"/>
    <w:rsid w:val="00AF317C"/>
    <w:rsid w:val="00AF6189"/>
    <w:rsid w:val="00AF7402"/>
    <w:rsid w:val="00AF78F1"/>
    <w:rsid w:val="00B01DCB"/>
    <w:rsid w:val="00B02FFD"/>
    <w:rsid w:val="00B031E0"/>
    <w:rsid w:val="00B04A77"/>
    <w:rsid w:val="00B11EA7"/>
    <w:rsid w:val="00B20B34"/>
    <w:rsid w:val="00B21006"/>
    <w:rsid w:val="00B23877"/>
    <w:rsid w:val="00B25634"/>
    <w:rsid w:val="00B32CEA"/>
    <w:rsid w:val="00B3752F"/>
    <w:rsid w:val="00B37733"/>
    <w:rsid w:val="00B4102C"/>
    <w:rsid w:val="00B412D3"/>
    <w:rsid w:val="00B42568"/>
    <w:rsid w:val="00B4354C"/>
    <w:rsid w:val="00B43993"/>
    <w:rsid w:val="00B439D9"/>
    <w:rsid w:val="00B540B4"/>
    <w:rsid w:val="00B6358F"/>
    <w:rsid w:val="00B650A4"/>
    <w:rsid w:val="00B70B4A"/>
    <w:rsid w:val="00B7173F"/>
    <w:rsid w:val="00B71A79"/>
    <w:rsid w:val="00B756DE"/>
    <w:rsid w:val="00B75C7C"/>
    <w:rsid w:val="00B75E2C"/>
    <w:rsid w:val="00B82410"/>
    <w:rsid w:val="00B96EF7"/>
    <w:rsid w:val="00B97645"/>
    <w:rsid w:val="00BA7AFD"/>
    <w:rsid w:val="00BB0100"/>
    <w:rsid w:val="00BC02ED"/>
    <w:rsid w:val="00BC28C4"/>
    <w:rsid w:val="00BC6E11"/>
    <w:rsid w:val="00BD032D"/>
    <w:rsid w:val="00BD4632"/>
    <w:rsid w:val="00BE593A"/>
    <w:rsid w:val="00BE73D0"/>
    <w:rsid w:val="00BF257F"/>
    <w:rsid w:val="00BF54B0"/>
    <w:rsid w:val="00BF7238"/>
    <w:rsid w:val="00C022AE"/>
    <w:rsid w:val="00C02ECB"/>
    <w:rsid w:val="00C0329D"/>
    <w:rsid w:val="00C05056"/>
    <w:rsid w:val="00C07AE3"/>
    <w:rsid w:val="00C1081F"/>
    <w:rsid w:val="00C1601E"/>
    <w:rsid w:val="00C177AD"/>
    <w:rsid w:val="00C30485"/>
    <w:rsid w:val="00C306B6"/>
    <w:rsid w:val="00C35095"/>
    <w:rsid w:val="00C41DED"/>
    <w:rsid w:val="00C43F5B"/>
    <w:rsid w:val="00C45036"/>
    <w:rsid w:val="00C54C36"/>
    <w:rsid w:val="00C62DF9"/>
    <w:rsid w:val="00C64D46"/>
    <w:rsid w:val="00C64FFB"/>
    <w:rsid w:val="00C7137E"/>
    <w:rsid w:val="00C7154D"/>
    <w:rsid w:val="00C73885"/>
    <w:rsid w:val="00C73ACA"/>
    <w:rsid w:val="00C77789"/>
    <w:rsid w:val="00C8065C"/>
    <w:rsid w:val="00C81B6A"/>
    <w:rsid w:val="00C83792"/>
    <w:rsid w:val="00CA1637"/>
    <w:rsid w:val="00CA18F7"/>
    <w:rsid w:val="00CA2805"/>
    <w:rsid w:val="00CB016E"/>
    <w:rsid w:val="00CB2589"/>
    <w:rsid w:val="00CB2D2D"/>
    <w:rsid w:val="00CB31FA"/>
    <w:rsid w:val="00CB34E3"/>
    <w:rsid w:val="00CB75C4"/>
    <w:rsid w:val="00CC7360"/>
    <w:rsid w:val="00CD0D51"/>
    <w:rsid w:val="00CE0239"/>
    <w:rsid w:val="00CE0EC7"/>
    <w:rsid w:val="00CE1059"/>
    <w:rsid w:val="00CE535E"/>
    <w:rsid w:val="00D028DF"/>
    <w:rsid w:val="00D070D3"/>
    <w:rsid w:val="00D07D2D"/>
    <w:rsid w:val="00D100D6"/>
    <w:rsid w:val="00D1136C"/>
    <w:rsid w:val="00D16932"/>
    <w:rsid w:val="00D17ED7"/>
    <w:rsid w:val="00D24C5C"/>
    <w:rsid w:val="00D279E3"/>
    <w:rsid w:val="00D32779"/>
    <w:rsid w:val="00D35C09"/>
    <w:rsid w:val="00D41D38"/>
    <w:rsid w:val="00D423AE"/>
    <w:rsid w:val="00D439BC"/>
    <w:rsid w:val="00D44147"/>
    <w:rsid w:val="00D50094"/>
    <w:rsid w:val="00D50C09"/>
    <w:rsid w:val="00D55778"/>
    <w:rsid w:val="00D62471"/>
    <w:rsid w:val="00D647F3"/>
    <w:rsid w:val="00D65660"/>
    <w:rsid w:val="00D75A9C"/>
    <w:rsid w:val="00D940A5"/>
    <w:rsid w:val="00D9504F"/>
    <w:rsid w:val="00D95928"/>
    <w:rsid w:val="00DA03E1"/>
    <w:rsid w:val="00DA0C83"/>
    <w:rsid w:val="00DB2E5C"/>
    <w:rsid w:val="00DB5A69"/>
    <w:rsid w:val="00DB5B6B"/>
    <w:rsid w:val="00DC2833"/>
    <w:rsid w:val="00DC6761"/>
    <w:rsid w:val="00DD0671"/>
    <w:rsid w:val="00DD1A01"/>
    <w:rsid w:val="00DD41B6"/>
    <w:rsid w:val="00DD52C1"/>
    <w:rsid w:val="00DE5B58"/>
    <w:rsid w:val="00DE6A9F"/>
    <w:rsid w:val="00DF2926"/>
    <w:rsid w:val="00E00666"/>
    <w:rsid w:val="00E01D4E"/>
    <w:rsid w:val="00E061EB"/>
    <w:rsid w:val="00E06A8D"/>
    <w:rsid w:val="00E16DFC"/>
    <w:rsid w:val="00E21123"/>
    <w:rsid w:val="00E2593D"/>
    <w:rsid w:val="00E2634F"/>
    <w:rsid w:val="00E324D7"/>
    <w:rsid w:val="00E36076"/>
    <w:rsid w:val="00E36653"/>
    <w:rsid w:val="00E37AED"/>
    <w:rsid w:val="00E40413"/>
    <w:rsid w:val="00E461F6"/>
    <w:rsid w:val="00E47340"/>
    <w:rsid w:val="00E531D6"/>
    <w:rsid w:val="00E71341"/>
    <w:rsid w:val="00E74539"/>
    <w:rsid w:val="00E846CE"/>
    <w:rsid w:val="00E85043"/>
    <w:rsid w:val="00E85953"/>
    <w:rsid w:val="00EA21A6"/>
    <w:rsid w:val="00EA2259"/>
    <w:rsid w:val="00EB26E7"/>
    <w:rsid w:val="00EB2989"/>
    <w:rsid w:val="00EC1B62"/>
    <w:rsid w:val="00EC30F5"/>
    <w:rsid w:val="00ED033A"/>
    <w:rsid w:val="00ED15A0"/>
    <w:rsid w:val="00ED1BD0"/>
    <w:rsid w:val="00ED3702"/>
    <w:rsid w:val="00ED6A5C"/>
    <w:rsid w:val="00EE05B8"/>
    <w:rsid w:val="00EF394B"/>
    <w:rsid w:val="00EF579B"/>
    <w:rsid w:val="00EF66A9"/>
    <w:rsid w:val="00F009E2"/>
    <w:rsid w:val="00F01337"/>
    <w:rsid w:val="00F0239E"/>
    <w:rsid w:val="00F06E7D"/>
    <w:rsid w:val="00F10EF4"/>
    <w:rsid w:val="00F1693E"/>
    <w:rsid w:val="00F214B3"/>
    <w:rsid w:val="00F219A2"/>
    <w:rsid w:val="00F25ABF"/>
    <w:rsid w:val="00F31FC1"/>
    <w:rsid w:val="00F36656"/>
    <w:rsid w:val="00F40084"/>
    <w:rsid w:val="00F4204C"/>
    <w:rsid w:val="00F47E10"/>
    <w:rsid w:val="00F5752E"/>
    <w:rsid w:val="00F670D7"/>
    <w:rsid w:val="00F71950"/>
    <w:rsid w:val="00F71FD0"/>
    <w:rsid w:val="00F738E4"/>
    <w:rsid w:val="00F82F63"/>
    <w:rsid w:val="00F8585F"/>
    <w:rsid w:val="00F8758C"/>
    <w:rsid w:val="00F92C4C"/>
    <w:rsid w:val="00FA2306"/>
    <w:rsid w:val="00FA3C26"/>
    <w:rsid w:val="00FA4A79"/>
    <w:rsid w:val="00FB3EDB"/>
    <w:rsid w:val="00FB5E4D"/>
    <w:rsid w:val="00FB7C98"/>
    <w:rsid w:val="00FC4D1B"/>
    <w:rsid w:val="00FC66A2"/>
    <w:rsid w:val="00FC7383"/>
    <w:rsid w:val="00FD1528"/>
    <w:rsid w:val="00FD2CE6"/>
    <w:rsid w:val="00FD4294"/>
    <w:rsid w:val="00FD5FE4"/>
    <w:rsid w:val="00FE7CB6"/>
    <w:rsid w:val="00FF02D4"/>
    <w:rsid w:val="00FF0F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480C6"/>
  <w15:chartTrackingRefBased/>
  <w15:docId w15:val="{17459F12-CA13-469F-BBC0-CD747F8B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F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518"/>
    <w:pPr>
      <w:ind w:leftChars="400" w:left="840"/>
    </w:pPr>
  </w:style>
  <w:style w:type="table" w:styleId="TableGrid">
    <w:name w:val="Table Grid"/>
    <w:basedOn w:val="TableNormal"/>
    <w:uiPriority w:val="39"/>
    <w:rsid w:val="00B3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560"/>
    <w:pPr>
      <w:tabs>
        <w:tab w:val="center" w:pos="4252"/>
        <w:tab w:val="right" w:pos="8504"/>
      </w:tabs>
      <w:snapToGrid w:val="0"/>
    </w:pPr>
  </w:style>
  <w:style w:type="character" w:customStyle="1" w:styleId="HeaderChar">
    <w:name w:val="Header Char"/>
    <w:basedOn w:val="DefaultParagraphFont"/>
    <w:link w:val="Header"/>
    <w:uiPriority w:val="99"/>
    <w:rsid w:val="00555560"/>
  </w:style>
  <w:style w:type="paragraph" w:styleId="Footer">
    <w:name w:val="footer"/>
    <w:basedOn w:val="Normal"/>
    <w:link w:val="FooterChar"/>
    <w:uiPriority w:val="99"/>
    <w:unhideWhenUsed/>
    <w:rsid w:val="00555560"/>
    <w:pPr>
      <w:tabs>
        <w:tab w:val="center" w:pos="4252"/>
        <w:tab w:val="right" w:pos="8504"/>
      </w:tabs>
      <w:snapToGrid w:val="0"/>
    </w:pPr>
  </w:style>
  <w:style w:type="character" w:customStyle="1" w:styleId="FooterChar">
    <w:name w:val="Footer Char"/>
    <w:basedOn w:val="DefaultParagraphFont"/>
    <w:link w:val="Footer"/>
    <w:uiPriority w:val="99"/>
    <w:rsid w:val="00555560"/>
  </w:style>
  <w:style w:type="character" w:styleId="Hyperlink">
    <w:name w:val="Hyperlink"/>
    <w:basedOn w:val="DefaultParagraphFont"/>
    <w:uiPriority w:val="99"/>
    <w:unhideWhenUsed/>
    <w:rsid w:val="00E16DFC"/>
    <w:rPr>
      <w:color w:val="0563C1" w:themeColor="hyperlink"/>
      <w:u w:val="single"/>
    </w:rPr>
  </w:style>
  <w:style w:type="character" w:customStyle="1" w:styleId="1">
    <w:name w:val="未解決のメンション1"/>
    <w:basedOn w:val="DefaultParagraphFont"/>
    <w:uiPriority w:val="99"/>
    <w:semiHidden/>
    <w:unhideWhenUsed/>
    <w:rsid w:val="00E16DFC"/>
    <w:rPr>
      <w:color w:val="605E5C"/>
      <w:shd w:val="clear" w:color="auto" w:fill="E1DFDD"/>
    </w:rPr>
  </w:style>
  <w:style w:type="character" w:styleId="CommentReference">
    <w:name w:val="annotation reference"/>
    <w:basedOn w:val="DefaultParagraphFont"/>
    <w:uiPriority w:val="99"/>
    <w:semiHidden/>
    <w:unhideWhenUsed/>
    <w:rsid w:val="00065575"/>
    <w:rPr>
      <w:sz w:val="18"/>
      <w:szCs w:val="18"/>
    </w:rPr>
  </w:style>
  <w:style w:type="paragraph" w:styleId="CommentText">
    <w:name w:val="annotation text"/>
    <w:aliases w:val="Char11"/>
    <w:basedOn w:val="Normal"/>
    <w:link w:val="CommentTextChar"/>
    <w:unhideWhenUsed/>
    <w:rsid w:val="00065575"/>
    <w:pPr>
      <w:jc w:val="left"/>
    </w:pPr>
  </w:style>
  <w:style w:type="character" w:customStyle="1" w:styleId="CommentTextChar">
    <w:name w:val="Comment Text Char"/>
    <w:aliases w:val="Char11 Char"/>
    <w:basedOn w:val="DefaultParagraphFont"/>
    <w:link w:val="CommentText"/>
    <w:rsid w:val="00065575"/>
  </w:style>
  <w:style w:type="paragraph" w:styleId="CommentSubject">
    <w:name w:val="annotation subject"/>
    <w:basedOn w:val="CommentText"/>
    <w:next w:val="CommentText"/>
    <w:link w:val="CommentSubjectChar"/>
    <w:uiPriority w:val="99"/>
    <w:semiHidden/>
    <w:unhideWhenUsed/>
    <w:rsid w:val="00065575"/>
    <w:rPr>
      <w:b/>
      <w:bCs/>
    </w:rPr>
  </w:style>
  <w:style w:type="character" w:customStyle="1" w:styleId="CommentSubjectChar">
    <w:name w:val="Comment Subject Char"/>
    <w:basedOn w:val="CommentTextChar"/>
    <w:link w:val="CommentSubject"/>
    <w:uiPriority w:val="99"/>
    <w:semiHidden/>
    <w:rsid w:val="00065575"/>
    <w:rPr>
      <w:b/>
      <w:bCs/>
    </w:rPr>
  </w:style>
  <w:style w:type="paragraph" w:styleId="BalloonText">
    <w:name w:val="Balloon Text"/>
    <w:basedOn w:val="Normal"/>
    <w:link w:val="BalloonTextChar"/>
    <w:uiPriority w:val="99"/>
    <w:semiHidden/>
    <w:unhideWhenUsed/>
    <w:rsid w:val="00AE2FA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E2FAB"/>
    <w:rPr>
      <w:rFonts w:asciiTheme="majorHAnsi" w:eastAsiaTheme="majorEastAsia" w:hAnsiTheme="majorHAnsi" w:cstheme="majorBidi"/>
      <w:sz w:val="18"/>
      <w:szCs w:val="18"/>
    </w:rPr>
  </w:style>
  <w:style w:type="paragraph" w:styleId="Revision">
    <w:name w:val="Revision"/>
    <w:hidden/>
    <w:uiPriority w:val="99"/>
    <w:semiHidden/>
    <w:rsid w:val="00146B43"/>
  </w:style>
  <w:style w:type="character" w:styleId="UnresolvedMention">
    <w:name w:val="Unresolved Mention"/>
    <w:basedOn w:val="DefaultParagraphFont"/>
    <w:uiPriority w:val="99"/>
    <w:semiHidden/>
    <w:unhideWhenUsed/>
    <w:rsid w:val="0037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6465">
      <w:bodyDiv w:val="1"/>
      <w:marLeft w:val="0"/>
      <w:marRight w:val="0"/>
      <w:marTop w:val="0"/>
      <w:marBottom w:val="0"/>
      <w:divBdr>
        <w:top w:val="none" w:sz="0" w:space="0" w:color="auto"/>
        <w:left w:val="none" w:sz="0" w:space="0" w:color="auto"/>
        <w:bottom w:val="none" w:sz="0" w:space="0" w:color="auto"/>
        <w:right w:val="none" w:sz="0" w:space="0" w:color="auto"/>
      </w:divBdr>
    </w:div>
    <w:div w:id="589436913">
      <w:bodyDiv w:val="1"/>
      <w:marLeft w:val="0"/>
      <w:marRight w:val="0"/>
      <w:marTop w:val="0"/>
      <w:marBottom w:val="0"/>
      <w:divBdr>
        <w:top w:val="none" w:sz="0" w:space="0" w:color="auto"/>
        <w:left w:val="none" w:sz="0" w:space="0" w:color="auto"/>
        <w:bottom w:val="none" w:sz="0" w:space="0" w:color="auto"/>
        <w:right w:val="none" w:sz="0" w:space="0" w:color="auto"/>
      </w:divBdr>
    </w:div>
    <w:div w:id="19016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8926-3CD7-47B9-8652-DB1098D3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11</Pages>
  <Words>2426</Words>
  <Characters>13831</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Bartle, Claudia</cp:lastModifiedBy>
  <cp:revision>102</cp:revision>
  <dcterms:created xsi:type="dcterms:W3CDTF">2022-06-09T09:50:00Z</dcterms:created>
  <dcterms:modified xsi:type="dcterms:W3CDTF">2022-10-11T18:38:00Z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0daba46530b56180938b2904f237a4d43387d2191eb846e422b2569775550bb7</vt:lpwstr>
  </property>
  <property fmtid="{D5CDD505-2E9C-101B-9397-08002B2CF9AE}" pid="3" name="MSIP_Label_2bbab825-a111-45e4-86a1-18cee0005896_Enabled">
    <vt:lpwstr>true</vt:lpwstr>
  </property>
  <property fmtid="{D5CDD505-2E9C-101B-9397-08002B2CF9AE}" pid="4" name="MSIP_Label_2bbab825-a111-45e4-86a1-18cee0005896_SetDate">
    <vt:lpwstr>2022-10-11T18:38:48Z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76c732b6-e20f-4db0-9392-cae311152eae</vt:lpwstr>
  </property>
  <property fmtid="{D5CDD505-2E9C-101B-9397-08002B2CF9AE}" pid="9" name="MSIP_Label_2bbab825-a111-45e4-86a1-18cee0005896_ContentBits">
    <vt:lpwstr>2</vt:lpwstr>
  </property>
</Properties>
</file>