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523D" w14:textId="77777777" w:rsidR="00D56749" w:rsidRDefault="00A264C7">
      <w:pPr>
        <w:widowControl/>
        <w:autoSpaceDE w:val="0"/>
        <w:autoSpaceDN w:val="0"/>
        <w:adjustRightInd w:val="0"/>
        <w:spacing w:after="240" w:line="360" w:lineRule="auto"/>
        <w:rPr>
          <w:rFonts w:ascii="Times" w:hAnsi="Times" w:cs="Times"/>
          <w:kern w:val="0"/>
        </w:rPr>
      </w:pPr>
      <w:bookmarkStart w:id="0" w:name="OLE_LINK10"/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>1</w:t>
      </w:r>
      <w:r>
        <w:rPr>
          <w:rFonts w:ascii="Times" w:hAnsi="Times" w:cs="Times"/>
          <w:kern w:val="0"/>
        </w:rPr>
        <w:t xml:space="preserve"> </w:t>
      </w:r>
      <w:bookmarkEnd w:id="0"/>
      <w:r>
        <w:rPr>
          <w:rFonts w:ascii="Times" w:hAnsi="Times" w:cs="Times"/>
          <w:kern w:val="0"/>
        </w:rPr>
        <w:t>Baseline clinical features of</w:t>
      </w:r>
      <w:r>
        <w:rPr>
          <w:rFonts w:ascii="Times" w:hAnsi="Times" w:cs="Times" w:hint="eastAsia"/>
          <w:kern w:val="0"/>
        </w:rPr>
        <w:t xml:space="preserve"> </w:t>
      </w:r>
      <w:bookmarkStart w:id="1" w:name="OLE_LINK14"/>
      <w:r>
        <w:rPr>
          <w:rFonts w:ascii="Times" w:hAnsi="Times" w:cs="Times"/>
          <w:kern w:val="0"/>
        </w:rPr>
        <w:t xml:space="preserve">diabetic </w:t>
      </w:r>
      <w:r>
        <w:rPr>
          <w:rFonts w:ascii="Times" w:hAnsi="Times" w:cs="Times" w:hint="eastAsia"/>
          <w:kern w:val="0"/>
        </w:rPr>
        <w:t>kidney disease</w:t>
      </w:r>
      <w:bookmarkEnd w:id="1"/>
      <w:r>
        <w:rPr>
          <w:rFonts w:ascii="Times" w:hAnsi="Times" w:cs="Times" w:hint="eastAsia"/>
          <w:kern w:val="0"/>
        </w:rPr>
        <w:t xml:space="preserve"> </w:t>
      </w:r>
      <w:r>
        <w:rPr>
          <w:rFonts w:ascii="Times" w:hAnsi="Times" w:cs="Times"/>
          <w:kern w:val="0"/>
        </w:rPr>
        <w:t>patients</w:t>
      </w:r>
    </w:p>
    <w:tbl>
      <w:tblPr>
        <w:tblW w:w="10055" w:type="dxa"/>
        <w:tblInd w:w="-48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7"/>
        <w:gridCol w:w="2015"/>
        <w:gridCol w:w="1980"/>
        <w:gridCol w:w="1861"/>
        <w:gridCol w:w="922"/>
      </w:tblGrid>
      <w:tr w:rsidR="00D56749" w14:paraId="456F3F3F" w14:textId="77777777">
        <w:trPr>
          <w:trHeight w:val="260"/>
        </w:trPr>
        <w:tc>
          <w:tcPr>
            <w:tcW w:w="327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54A962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01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596FEFA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All</w:t>
            </w:r>
          </w:p>
        </w:tc>
        <w:tc>
          <w:tcPr>
            <w:tcW w:w="19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364A8F0C" w14:textId="77777777" w:rsidR="00D56749" w:rsidRDefault="00A264C7">
            <w:pPr>
              <w:widowControl/>
              <w:jc w:val="left"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bookmarkStart w:id="2" w:name="OLE_LINK8"/>
            <w:r>
              <w:rPr>
                <w:rFonts w:ascii="Times New Roman" w:eastAsia="HelveticaNeueLTStd-Bd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Slow decliners</w:t>
            </w:r>
            <w:bookmarkEnd w:id="2"/>
          </w:p>
        </w:tc>
        <w:tc>
          <w:tcPr>
            <w:tcW w:w="186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655E98F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Rapid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HelveticaNeueLTStd-Bd" w:hAnsi="Times New Roman" w:cs="Times New Roman"/>
                <w:kern w:val="0"/>
                <w:sz w:val="20"/>
                <w:szCs w:val="20"/>
                <w:lang w:bidi="ar"/>
              </w:rPr>
              <w:t>decliners</w:t>
            </w:r>
          </w:p>
        </w:tc>
        <w:tc>
          <w:tcPr>
            <w:tcW w:w="92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91F6B9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p-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value</w:t>
            </w:r>
          </w:p>
        </w:tc>
      </w:tr>
      <w:tr w:rsidR="00D56749" w14:paraId="373CF9EB" w14:textId="77777777">
        <w:trPr>
          <w:trHeight w:val="260"/>
        </w:trPr>
        <w:tc>
          <w:tcPr>
            <w:tcW w:w="327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7DA212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6361FF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191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575484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F62CE2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C8C238F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36793FEF" w14:textId="77777777">
        <w:trPr>
          <w:trHeight w:val="90"/>
        </w:trPr>
        <w:tc>
          <w:tcPr>
            <w:tcW w:w="327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394C857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bookmarkStart w:id="3" w:name="OLE_LINK4"/>
            <w:bookmarkStart w:id="4" w:name="OLE_LINK5"/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Male gender</w:t>
            </w:r>
            <w:bookmarkStart w:id="5" w:name="OLE_LINK3"/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,</w:t>
            </w:r>
            <w:bookmarkEnd w:id="3"/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bookmarkEnd w:id="4"/>
            <w:bookmarkEnd w:id="5"/>
          </w:p>
        </w:tc>
        <w:tc>
          <w:tcPr>
            <w:tcW w:w="201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7A8D89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133 (69.6)</w:t>
            </w:r>
          </w:p>
        </w:tc>
        <w:tc>
          <w:tcPr>
            <w:tcW w:w="198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3389A85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 (70.5)</w:t>
            </w:r>
          </w:p>
        </w:tc>
        <w:tc>
          <w:tcPr>
            <w:tcW w:w="186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30CE8A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66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68.8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6145311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0.79</w:t>
            </w:r>
          </w:p>
        </w:tc>
      </w:tr>
      <w:tr w:rsidR="00D56749" w14:paraId="504797DF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9681F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Age (years)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05189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50.5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10.3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8DC26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52.5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9.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67F05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48.6 ± 10.6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7CFEC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0.009</w:t>
            </w:r>
          </w:p>
        </w:tc>
      </w:tr>
      <w:tr w:rsidR="00D56749" w14:paraId="0A75831A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9A35F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Body mass index (kg/m2)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14B9B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25.84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3.78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2586C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25.92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3.52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B096A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25.72 ± 4.15 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91339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0.743</w:t>
            </w:r>
          </w:p>
        </w:tc>
      </w:tr>
      <w:tr w:rsidR="00D56749" w14:paraId="74C2138F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933277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Current Smoker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7EE0F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49.7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88E07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16DC7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44 (45.8)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14886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0.363</w:t>
            </w:r>
          </w:p>
        </w:tc>
      </w:tr>
      <w:tr w:rsidR="00D56749" w14:paraId="3B6FBC7C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75590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H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ypertension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E6043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163 (85.3)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3B95A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78 (82.1)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EA11C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88.5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B9940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0.209</w:t>
            </w:r>
          </w:p>
        </w:tc>
      </w:tr>
      <w:tr w:rsidR="00D56749" w14:paraId="22D2217E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9EBDE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Systolic blood pressure (mmHg)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CE762F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3CC6BB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4DC22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145 ± 25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1DDDC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0.908</w:t>
            </w:r>
          </w:p>
        </w:tc>
      </w:tr>
      <w:tr w:rsidR="00D56749" w14:paraId="3F724435" w14:textId="77777777">
        <w:trPr>
          <w:trHeight w:val="301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25B9E7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Diastolic blood pressure (mmHg)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DAFDD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86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490D6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86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9307C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86 ± 13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39DFFF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0.94</w:t>
            </w:r>
          </w:p>
        </w:tc>
      </w:tr>
      <w:tr w:rsidR="00D56749" w14:paraId="7D2373AE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AF810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Diabetic duration (months)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F64A0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96 [36, 144]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382CFE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84 [36, 132]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6D9C6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108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53, 144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1678C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0.312</w:t>
            </w:r>
          </w:p>
        </w:tc>
      </w:tr>
      <w:tr w:rsidR="00D56749" w14:paraId="2A6FF5A6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19C5C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Diabetic retinopathy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C669B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99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52.4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D38C2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49.5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FB5281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55.2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CEAA8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0.429</w:t>
            </w:r>
          </w:p>
        </w:tc>
      </w:tr>
      <w:tr w:rsidR="00D56749" w14:paraId="7D315404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2FB28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Fasting blood glucose (mmol/L)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E0BAF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7.0 [5.5, 9.3]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723C7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6.6 [5.6, 9.1]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87C40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7.4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5.4, 9.7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773B7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0.484</w:t>
            </w:r>
          </w:p>
        </w:tc>
      </w:tr>
      <w:tr w:rsidR="00D56749" w14:paraId="7D05B5F2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710D1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Serum albumin (g/L)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10446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35.5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1E33B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7.2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4B1A6D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33.1 ± 7.2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5AD0B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D56749" w14:paraId="6C246DCD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22116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bookmarkStart w:id="6" w:name="OLE_LINK1"/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Glycosylated hemoglobin</w:t>
            </w:r>
            <w:bookmarkEnd w:id="6"/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028C7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7.1 [6.1, 8.5]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1D26D5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7.1 [6.3, 8.5]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BA905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7.0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5.7, 8.4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3FD6E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0.229</w:t>
            </w:r>
          </w:p>
        </w:tc>
      </w:tr>
      <w:tr w:rsidR="00D56749" w14:paraId="5AB70A76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95446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Cystatin-C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(mg//L)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6E629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1.5 [1.16, 1.9]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C7EFC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1.41 [1.12, 1.89]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F475BD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1.56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1.21, 1.94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9C500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0.141</w:t>
            </w:r>
          </w:p>
        </w:tc>
      </w:tr>
      <w:tr w:rsidR="00D56749" w14:paraId="6AEA2430" w14:textId="77777777">
        <w:trPr>
          <w:trHeight w:val="245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193CB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Serum creatinine (μmol/L) 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3A146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121 [87, 156]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2CFBC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121 [87, 155]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C2A9C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119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86, 158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F8E80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0.909</w:t>
            </w:r>
          </w:p>
        </w:tc>
      </w:tr>
      <w:tr w:rsidR="00D56749" w14:paraId="3D89A96B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37B48D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eGFR (mL/min/1.73 m2)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BA710D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58 [43, 90]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3DD7A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57 [43, 92]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88044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58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90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19F2E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0.977</w:t>
            </w:r>
          </w:p>
        </w:tc>
      </w:tr>
      <w:tr w:rsidR="00D56749" w14:paraId="58D297A1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354B9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Albumin to creatinine ratio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A25C1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2407 [1187, 4750]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B2BB1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2169 [1002,4359]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C01CB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2648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1227, 4956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19D37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0.580</w:t>
            </w:r>
          </w:p>
        </w:tc>
      </w:tr>
      <w:tr w:rsidR="00D56749" w14:paraId="0E5F5D0B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0FF13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(mg/g)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8A5191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BFEF2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(n=53)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4691A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(n=53)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4F398B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5804DEDF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8136C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Proteinuria (g/24 h)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71F4A9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3.7 [1.7, 6.8]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7D0B5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2.7 [0.9, 5.2]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2836C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4.8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2.6, 8.4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CA895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D56749" w14:paraId="7D1C9B08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DE6F74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Proteinuria subgroups, n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A9A966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D48DE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542385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E3681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&lt;0.001</w:t>
            </w:r>
          </w:p>
        </w:tc>
      </w:tr>
      <w:tr w:rsidR="00D56749" w14:paraId="729BBEBD" w14:textId="77777777">
        <w:trPr>
          <w:trHeight w:val="30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D7484F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bookmarkStart w:id="7" w:name="OLE_LINK13" w:colFirst="2" w:colLast="2"/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-3.5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A1D790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90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(47.1)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7B7F89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55 (57.9)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C7F7B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6.5)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D7813C9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1E69C056" w14:textId="77777777">
        <w:trPr>
          <w:trHeight w:val="301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F145C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&gt;3.5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0DE8E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101 (52.9)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AE014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40 (42.1)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73BC3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61 (63.5)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083F1A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bookmarkEnd w:id="7"/>
      <w:tr w:rsidR="00D56749" w14:paraId="3B37D8CB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0453D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Triglyceride (mmol/L)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12676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1.78 [1.33, 2.31]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16C38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1.72 [1.33, 2.39]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856C59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1.80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1.24, 2.26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E60AC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0.831</w:t>
            </w:r>
          </w:p>
        </w:tc>
      </w:tr>
      <w:tr w:rsidR="00D56749" w14:paraId="7A88D7AF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84CA8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Total cholesterol (mmol/L)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5B3EC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5.11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1.5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84B4B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4.87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1.5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16529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5.34 ± 1.59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6BFAF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0.04</w:t>
            </w:r>
          </w:p>
        </w:tc>
      </w:tr>
      <w:tr w:rsidR="00D56749" w14:paraId="7FBE98BF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C7469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HDL-C(mmol/L)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ECE08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1.19 [0.99,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1.53]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36F9A9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1.17 [0.96, 1.42]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8AD8E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1.3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1.01, 1.62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AF7F9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0.07</w:t>
            </w:r>
          </w:p>
        </w:tc>
      </w:tr>
      <w:tr w:rsidR="00D56749" w14:paraId="5EB89EB5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DF6CFF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LDL-C(mmol/L)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945AC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bookmarkStart w:id="8" w:name="OLE_LINK6"/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2.87 [2.2, 3.64]</w:t>
            </w:r>
            <w:bookmarkEnd w:id="8"/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6BFC7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2.71 [2.04, 3.26]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C0DEC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3.07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2.26, 4.05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2E928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03</w:t>
            </w:r>
          </w:p>
        </w:tc>
      </w:tr>
      <w:tr w:rsidR="00D56749" w14:paraId="522AEDEA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AD792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Uric acid (mmol/L)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0D4FC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390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BAE00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403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308EA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378 ± 80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DDAC6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04</w:t>
            </w:r>
          </w:p>
        </w:tc>
      </w:tr>
      <w:tr w:rsidR="00D56749" w14:paraId="0EB3AFC9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F5FA5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Hemoglobin (g/L)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915DE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CD3F2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FC0D1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114 ± 26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8EE9F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bookmarkStart w:id="9" w:name="OLE_LINK2"/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  <w:bookmarkEnd w:id="9"/>
          </w:p>
        </w:tc>
      </w:tr>
      <w:tr w:rsidR="00D56749" w14:paraId="02076043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6B64D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eGFR slope </w:t>
            </w:r>
          </w:p>
          <w:p w14:paraId="1907ABF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(mL/min/1.73 m2/year)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5D479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-8.0 [-17.6, -2.5]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8F9D4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-2.5 [-5.0, 0.5]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90B20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-</w:t>
            </w:r>
            <w:bookmarkStart w:id="10" w:name="OLE_LINK7"/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17</w:t>
            </w:r>
            <w:bookmarkEnd w:id="10"/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.1 [-27.2, -11.3]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0BD56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D56749" w14:paraId="0F136837" w14:textId="77777777">
        <w:trPr>
          <w:trHeight w:val="26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049D8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Stage 1, 2, 3, 4 CKD (KDIGO)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C1BAD1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CD327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16B01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24/20/41/11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6F260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0.656</w:t>
            </w:r>
          </w:p>
        </w:tc>
      </w:tr>
      <w:tr w:rsidR="00D56749" w14:paraId="0BF608B8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91AEE3" w14:textId="77777777" w:rsidR="00D56749" w:rsidRDefault="00A264C7">
            <w:pPr>
              <w:widowControl/>
              <w:jc w:val="left"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Use of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RAAS inhibitors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DEF416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151 (79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AD383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 (77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52F62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80.2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7BA951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694</w:t>
            </w:r>
          </w:p>
        </w:tc>
      </w:tr>
      <w:tr w:rsidR="00D56749" w14:paraId="552A2CE4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B9364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Insulin use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6383C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156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(81.7)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C24DA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 (81.1)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12A68C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82.3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3022AA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825</w:t>
            </w:r>
          </w:p>
        </w:tc>
      </w:tr>
      <w:tr w:rsidR="00D56749" w14:paraId="0AE89819" w14:textId="77777777">
        <w:trPr>
          <w:trHeight w:val="280"/>
        </w:trPr>
        <w:tc>
          <w:tcPr>
            <w:tcW w:w="32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E090ED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Statins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use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8AB95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109 (57.7)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F57F7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54 (58.1)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280D4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57.3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91A80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914</w:t>
            </w:r>
          </w:p>
        </w:tc>
      </w:tr>
      <w:tr w:rsidR="00D56749" w14:paraId="19AB0DAA" w14:textId="77777777">
        <w:trPr>
          <w:trHeight w:val="280"/>
        </w:trPr>
        <w:tc>
          <w:tcPr>
            <w:tcW w:w="327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81FB25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Follow-up duration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month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s)</w:t>
            </w:r>
          </w:p>
        </w:tc>
        <w:tc>
          <w:tcPr>
            <w:tcW w:w="201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309F42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29 [21, 43]</w:t>
            </w:r>
          </w:p>
        </w:tc>
        <w:tc>
          <w:tcPr>
            <w:tcW w:w="198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FE90EC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38 [26, 50]</w:t>
            </w:r>
          </w:p>
        </w:tc>
        <w:tc>
          <w:tcPr>
            <w:tcW w:w="186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AE8DD7C" w14:textId="77777777" w:rsidR="00D56749" w:rsidRDefault="00A264C7">
            <w:pPr>
              <w:widowControl/>
              <w:rPr>
                <w:rFonts w:ascii="Times" w:eastAsia="SimSun" w:hAnsi="Times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25 [20, 30]</w:t>
            </w:r>
          </w:p>
        </w:tc>
        <w:tc>
          <w:tcPr>
            <w:tcW w:w="922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28594D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</w:tbl>
    <w:p w14:paraId="5237F046" w14:textId="77777777" w:rsidR="00D56749" w:rsidRDefault="00A264C7">
      <w:pPr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 w:cs="Times"/>
          <w:kern w:val="0"/>
          <w:sz w:val="20"/>
          <w:szCs w:val="20"/>
        </w:rPr>
        <w:t>Data are presented as a mean ± SD, or median [IQR], or count (percentage)</w:t>
      </w:r>
      <w:r>
        <w:rPr>
          <w:rFonts w:ascii="Times" w:hAnsi="Times" w:cs="Times" w:hint="eastAsia"/>
          <w:kern w:val="0"/>
          <w:sz w:val="20"/>
          <w:szCs w:val="20"/>
        </w:rPr>
        <w:t>.</w:t>
      </w:r>
      <w:r>
        <w:rPr>
          <w:rFonts w:ascii="Times" w:hAnsi="Times" w:cs="Times"/>
          <w:kern w:val="0"/>
          <w:sz w:val="20"/>
          <w:szCs w:val="20"/>
        </w:rPr>
        <w:t xml:space="preserve"> A two-tailed </w:t>
      </w:r>
      <w:r>
        <w:rPr>
          <w:rFonts w:ascii="Times" w:hAnsi="Times" w:cs="Times"/>
          <w:i/>
          <w:kern w:val="0"/>
          <w:sz w:val="20"/>
          <w:szCs w:val="20"/>
        </w:rPr>
        <w:t>p</w:t>
      </w:r>
      <w:r>
        <w:rPr>
          <w:rFonts w:ascii="Times" w:hAnsi="Times" w:cs="Times"/>
          <w:kern w:val="0"/>
          <w:sz w:val="20"/>
          <w:szCs w:val="20"/>
        </w:rPr>
        <w:t>&lt; 0.05 was considered statistically significant.</w:t>
      </w:r>
    </w:p>
    <w:p w14:paraId="47098C24" w14:textId="2B35C4F9" w:rsidR="00D56749" w:rsidRDefault="00A264C7">
      <w:r>
        <w:rPr>
          <w:rFonts w:ascii="Times" w:hAnsi="Times" w:cs="Times"/>
          <w:i/>
          <w:kern w:val="0"/>
          <w:sz w:val="20"/>
          <w:szCs w:val="20"/>
        </w:rPr>
        <w:t>ESRD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end-stage renal disease,</w:t>
      </w:r>
      <w:r>
        <w:rPr>
          <w:rFonts w:ascii="Times" w:hAnsi="Times" w:cs="Times" w:hint="eastAsia"/>
          <w:kern w:val="0"/>
          <w:sz w:val="20"/>
          <w:szCs w:val="20"/>
        </w:rPr>
        <w:t xml:space="preserve"> </w:t>
      </w:r>
      <w:r>
        <w:rPr>
          <w:rFonts w:ascii="Times" w:hAnsi="Times" w:cs="Times"/>
          <w:i/>
          <w:kern w:val="0"/>
          <w:sz w:val="20"/>
          <w:szCs w:val="20"/>
        </w:rPr>
        <w:t>eGFR</w:t>
      </w:r>
      <w:r>
        <w:rPr>
          <w:rFonts w:ascii="Times" w:hAnsi="Times" w:cs="Times"/>
          <w:kern w:val="0"/>
          <w:sz w:val="20"/>
          <w:szCs w:val="20"/>
        </w:rPr>
        <w:t xml:space="preserve"> estimated glomerular filtration rate, </w:t>
      </w:r>
      <w:r>
        <w:rPr>
          <w:rFonts w:ascii="Times" w:hAnsi="Times" w:cs="Times"/>
          <w:i/>
          <w:kern w:val="0"/>
          <w:sz w:val="20"/>
          <w:szCs w:val="20"/>
        </w:rPr>
        <w:t>HDL-C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 xml:space="preserve">high-density lipoprotein-cholesterol, </w:t>
      </w:r>
      <w:r>
        <w:rPr>
          <w:rFonts w:ascii="Times" w:hAnsi="Times" w:cs="Times"/>
          <w:i/>
          <w:kern w:val="0"/>
          <w:sz w:val="20"/>
          <w:szCs w:val="20"/>
        </w:rPr>
        <w:t>LDL-C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low-density lipoprotein-cholesterol,</w:t>
      </w:r>
      <w:r>
        <w:rPr>
          <w:rFonts w:ascii="Times" w:hAnsi="Times" w:cs="Times" w:hint="eastAsia"/>
          <w:kern w:val="0"/>
          <w:sz w:val="20"/>
          <w:szCs w:val="20"/>
        </w:rPr>
        <w:t xml:space="preserve"> </w:t>
      </w:r>
      <w:r>
        <w:rPr>
          <w:rFonts w:ascii="Times" w:hAnsi="Times" w:cs="Times"/>
          <w:i/>
          <w:kern w:val="0"/>
          <w:sz w:val="20"/>
          <w:szCs w:val="20"/>
        </w:rPr>
        <w:t>RAAS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renin-angiotensin-aldostero</w:t>
      </w:r>
      <w:r>
        <w:rPr>
          <w:rFonts w:ascii="Times" w:hAnsi="Times" w:cs="Times"/>
          <w:kern w:val="0"/>
          <w:sz w:val="20"/>
          <w:szCs w:val="20"/>
        </w:rPr>
        <w:t>ne system</w:t>
      </w:r>
      <w:r>
        <w:rPr>
          <w:rFonts w:ascii="Times" w:hAnsi="Times" w:cs="Times"/>
          <w:kern w:val="0"/>
          <w:sz w:val="20"/>
          <w:szCs w:val="20"/>
        </w:rPr>
        <w:t xml:space="preserve">. </w:t>
      </w:r>
    </w:p>
    <w:p w14:paraId="54520B55" w14:textId="77777777" w:rsidR="00D56749" w:rsidRDefault="00D56749">
      <w:pPr>
        <w:widowControl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  <w:bookmarkStart w:id="11" w:name="OLE_LINK9"/>
    </w:p>
    <w:p w14:paraId="6A8995F1" w14:textId="77777777" w:rsidR="00D56749" w:rsidRDefault="00A264C7">
      <w:pPr>
        <w:widowControl/>
        <w:autoSpaceDE w:val="0"/>
        <w:autoSpaceDN w:val="0"/>
        <w:adjustRightInd w:val="0"/>
        <w:spacing w:after="240" w:line="360" w:lineRule="auto"/>
        <w:rPr>
          <w:rFonts w:ascii="Times" w:hAnsi="Times" w:cs="Times"/>
          <w:kern w:val="0"/>
        </w:rPr>
      </w:pPr>
      <w:r>
        <w:rPr>
          <w:rFonts w:ascii="Times New Roman" w:hAnsi="Times New Roman" w:cs="Times New Roman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</w:rPr>
        <w:t>2</w:t>
      </w:r>
      <w:r>
        <w:rPr>
          <w:rFonts w:ascii="Times" w:hAnsi="Times" w:cs="Times"/>
          <w:kern w:val="0"/>
        </w:rPr>
        <w:t xml:space="preserve"> Baseline clinical features of</w:t>
      </w:r>
      <w:r>
        <w:rPr>
          <w:rFonts w:ascii="Times" w:hAnsi="Times" w:cs="Times" w:hint="eastAsia"/>
          <w:kern w:val="0"/>
        </w:rPr>
        <w:t xml:space="preserve"> slow</w:t>
      </w:r>
      <w:r>
        <w:rPr>
          <w:rFonts w:ascii="Times" w:hAnsi="Times" w:cs="Times"/>
          <w:kern w:val="0"/>
        </w:rPr>
        <w:t xml:space="preserve"> eGFR decliners</w:t>
      </w:r>
    </w:p>
    <w:tbl>
      <w:tblPr>
        <w:tblW w:w="10055" w:type="dxa"/>
        <w:tblInd w:w="-48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7"/>
        <w:gridCol w:w="2015"/>
        <w:gridCol w:w="1980"/>
        <w:gridCol w:w="1861"/>
        <w:gridCol w:w="922"/>
      </w:tblGrid>
      <w:tr w:rsidR="00D56749" w14:paraId="36C4276B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B4A252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267F300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All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861D8C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on-ESRD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5CC7180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ESRD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5CF1793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p-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value</w:t>
            </w:r>
          </w:p>
        </w:tc>
      </w:tr>
      <w:tr w:rsidR="00D56749" w14:paraId="7E435F95" w14:textId="77777777">
        <w:trPr>
          <w:trHeight w:val="260"/>
        </w:trPr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29180D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8C7EF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 = 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EEC3B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D5EC2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D0D334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AC5B7D8" w14:textId="77777777">
        <w:trPr>
          <w:trHeight w:val="280"/>
        </w:trPr>
        <w:tc>
          <w:tcPr>
            <w:tcW w:w="327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9B6D45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Male gender,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5FCAEC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 (70.5)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9CAB3E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53 (74.6)</w:t>
            </w: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06599F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14 (58.3)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4D1416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</w:t>
            </w:r>
          </w:p>
        </w:tc>
      </w:tr>
      <w:tr w:rsidR="00D56749" w14:paraId="06BB640B" w14:textId="77777777">
        <w:trPr>
          <w:trHeight w:val="260"/>
        </w:trPr>
        <w:tc>
          <w:tcPr>
            <w:tcW w:w="327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2ACD9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Age (years) 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1EA22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52.5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9.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3E984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52.8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9.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643F1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51.5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10.0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D5661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577</w:t>
            </w:r>
          </w:p>
        </w:tc>
      </w:tr>
      <w:tr w:rsidR="00D56749" w14:paraId="44E27B03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5DF9B6F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Body mass index (kg/m2)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4FEDDC3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25.92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3.52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3259DF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26.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5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052AF0B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25.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4.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5B61756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537</w:t>
            </w:r>
          </w:p>
        </w:tc>
      </w:tr>
      <w:tr w:rsidR="00D56749" w14:paraId="20FC7EF3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F96069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Current Smoker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7986D8C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536CD3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59.2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26B941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37.5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541E144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066</w:t>
            </w:r>
          </w:p>
        </w:tc>
      </w:tr>
      <w:tr w:rsidR="00D56749" w14:paraId="0CDB879A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119EE8A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H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ypertension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84F0C6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78 (82.1)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B9ABF4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 (8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AA9D38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83.3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025954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856</w:t>
            </w:r>
          </w:p>
        </w:tc>
      </w:tr>
      <w:tr w:rsidR="00D56749" w14:paraId="3E90E6DE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5CEDE02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Systolic blood pressure (mmHg)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2CBC533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FD231A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4DC80CD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0EA0816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538</w:t>
            </w:r>
          </w:p>
        </w:tc>
      </w:tr>
      <w:tr w:rsidR="00D56749" w14:paraId="70CC6204" w14:textId="77777777">
        <w:trPr>
          <w:trHeight w:val="301"/>
        </w:trPr>
        <w:tc>
          <w:tcPr>
            <w:tcW w:w="3277" w:type="dxa"/>
            <w:shd w:val="clear" w:color="auto" w:fill="auto"/>
            <w:noWrap/>
            <w:vAlign w:val="bottom"/>
          </w:tcPr>
          <w:p w14:paraId="57F5B10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Diastolic blood pressure (mmHg)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0796613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86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F1B7F5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4CF15E6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6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± 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62BFBD4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953</w:t>
            </w:r>
          </w:p>
        </w:tc>
      </w:tr>
      <w:tr w:rsidR="00D56749" w14:paraId="054B9775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6BD939D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Diabetic duration (months)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078E1B1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84 [36, 132]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1B3388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96 [36, 156]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038C325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54 [14,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128]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3474F0E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043</w:t>
            </w:r>
          </w:p>
        </w:tc>
      </w:tr>
      <w:tr w:rsidR="00D56749" w14:paraId="2082384D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FFE116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Diabetic retinopathy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0EFB66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49.5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7364B0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50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58E9977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47.8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465CD5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856</w:t>
            </w:r>
          </w:p>
        </w:tc>
      </w:tr>
      <w:tr w:rsidR="00D56749" w14:paraId="5FAAE15D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3EB6AB5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Fasting blood glucose (mmol/L)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00D788B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6.6 [5.6 , 9.1]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7A3933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6.9 [5.6, 9.4]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09547A0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6.0 [5.2, 7.1]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08DB49C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0.153</w:t>
            </w:r>
          </w:p>
        </w:tc>
      </w:tr>
      <w:tr w:rsidR="00D56749" w14:paraId="38ACE000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99486D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Serum albumin (g/L)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206196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7.2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F099E2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39.2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6.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7F05CD5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CA31D6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0.003</w:t>
            </w:r>
          </w:p>
        </w:tc>
      </w:tr>
      <w:tr w:rsidR="00D56749" w14:paraId="778B3C9B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5B1A2E1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Glycosylated hemoglobin(%)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666731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7.1 [6.3, 8.5]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359C0D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7.2 [6.4, 8.2]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554824F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 [6, 8.8]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4BBEF35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0.607</w:t>
            </w:r>
          </w:p>
        </w:tc>
      </w:tr>
      <w:tr w:rsidR="00D56749" w14:paraId="383F19E8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33A0EFE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Cystatin-C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(mg//L)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401F886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1.41 [1.12, 1.89]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4C0559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1.3 [1.02, 1.66]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31A180D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1.8 [1.42, 2.43]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BD7936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D56749" w14:paraId="084BEC22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67D1AF4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Serum creatinine (μmol/L) 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723EE48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121 [87, 155]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1D1FAC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115 [79, 148]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1F8EF90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146 [119, 218]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4AF3DC0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0.003</w:t>
            </w:r>
          </w:p>
        </w:tc>
      </w:tr>
      <w:tr w:rsidR="00D56749" w14:paraId="571C58FC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63AE78B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eGFR (mL/min/1.73 m2)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3758FBD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57 [43, 92]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BC1286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63 [43, 94]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C3839C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48 [34, 60]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440D8E6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0.005</w:t>
            </w:r>
          </w:p>
        </w:tc>
      </w:tr>
      <w:tr w:rsidR="00D56749" w14:paraId="18A61B00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758EA06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Albumin to creatinine ratio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7BAC559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2169 [1002, 4359]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D5DBC9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1585 [988, 4173]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30196C4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4263 [3221, 7108]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5A5C0E8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0.013</w:t>
            </w:r>
          </w:p>
        </w:tc>
      </w:tr>
      <w:tr w:rsidR="00D56749" w14:paraId="091FB793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7668D3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(mg/g)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7443617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(n=53)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800370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1B4BE4F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499C3811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96B605B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20D23C4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Proteinuria (g/24 h)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3C5E1F6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2.7 [0.9, 5.2]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1E8203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2.2 [0.7, 4.8]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4129B23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3.81 [2.2, 5.4]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77A754C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0.038</w:t>
            </w:r>
          </w:p>
        </w:tc>
      </w:tr>
      <w:tr w:rsidR="00D56749" w14:paraId="51307512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575C60C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Proteinuria subgroups, n (%)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0DFA2E81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1D6CDC6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38A106A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4886FA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0.005</w:t>
            </w:r>
          </w:p>
        </w:tc>
      </w:tr>
      <w:tr w:rsidR="00D56749" w14:paraId="4DD87717" w14:textId="77777777">
        <w:trPr>
          <w:trHeight w:val="300"/>
        </w:trPr>
        <w:tc>
          <w:tcPr>
            <w:tcW w:w="3277" w:type="dxa"/>
            <w:shd w:val="clear" w:color="auto" w:fill="auto"/>
            <w:noWrap/>
            <w:vAlign w:val="bottom"/>
          </w:tcPr>
          <w:p w14:paraId="4B0802B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0-3.5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0D5DE64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55 (57.9)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657EE8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47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(66.2)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5667C9B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(33.3)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66B1CB7D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0584A51" w14:textId="77777777">
        <w:trPr>
          <w:trHeight w:val="357"/>
        </w:trPr>
        <w:tc>
          <w:tcPr>
            <w:tcW w:w="3277" w:type="dxa"/>
            <w:shd w:val="clear" w:color="auto" w:fill="auto"/>
            <w:noWrap/>
            <w:vAlign w:val="bottom"/>
          </w:tcPr>
          <w:p w14:paraId="045D90C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&gt;3.5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4884A4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40 (42.1)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B968F2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24 (33.8)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9FE098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16 (66.7)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51C07BC0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15219C31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627EFE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Triglyceride (mmol/L)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352B28A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1.72 [1.33, 2.39]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3C3E0F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1.83 [1.33, 2.66]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1C9B44F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1.6 [1.28, 2.24]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0BB0B52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0.346</w:t>
            </w:r>
          </w:p>
        </w:tc>
      </w:tr>
      <w:tr w:rsidR="00D56749" w14:paraId="2847E89D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4571B82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Total cholesterol (mmol/L)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36B36EE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4.87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1.5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CB2D54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4.91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1.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13AE0A6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4.74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0.9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16D2991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644</w:t>
            </w:r>
          </w:p>
        </w:tc>
      </w:tr>
      <w:tr w:rsidR="00D56749" w14:paraId="71D10C6B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69B3A00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HDL-C(mmol/L)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2B0F3A4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1.17 [0.96, 1.42]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23CB5A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1.14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[0.91, 1.4]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E11900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1.24 [1.05, 1.45]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32D0080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0.161</w:t>
            </w:r>
          </w:p>
        </w:tc>
      </w:tr>
      <w:tr w:rsidR="00D56749" w14:paraId="57C2B889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7BD66C3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LDL-C(mmol/L)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6C016F7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2.71 [2.04, 3.26]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E1CFB3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2.71 [2.04, 3.26]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08DE83F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2.71 [1.98, 3.34]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5B794E6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817</w:t>
            </w:r>
          </w:p>
        </w:tc>
      </w:tr>
      <w:tr w:rsidR="00D56749" w14:paraId="42B4F986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642E532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Uric acid (mmol/L)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60391B3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403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±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9D7011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405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185110C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78FDFBE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663</w:t>
            </w:r>
          </w:p>
        </w:tc>
      </w:tr>
      <w:tr w:rsidR="00D56749" w14:paraId="36D6CEFE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33D55D3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Hemoglobin (g/L)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B6641D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CF9227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3CACC42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± 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4AEE664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D56749" w14:paraId="35431600" w14:textId="77777777">
        <w:trPr>
          <w:trHeight w:val="260"/>
        </w:trPr>
        <w:tc>
          <w:tcPr>
            <w:tcW w:w="3277" w:type="dxa"/>
            <w:shd w:val="clear" w:color="auto" w:fill="auto"/>
            <w:noWrap/>
            <w:vAlign w:val="bottom"/>
          </w:tcPr>
          <w:p w14:paraId="69CFC34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Stage 1, 2, 3, 4 CKD (KDIGO)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6282A4C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48F82C0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21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/1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73BECCA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79BF26D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0.002</w:t>
            </w:r>
          </w:p>
        </w:tc>
      </w:tr>
      <w:tr w:rsidR="00D56749" w14:paraId="5BC0DFEE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69AFC182" w14:textId="77777777" w:rsidR="00D56749" w:rsidRDefault="00A264C7">
            <w:pPr>
              <w:widowControl/>
              <w:jc w:val="left"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Use of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RAAS inhibitors 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169F8B5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 (77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1B07C4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60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A9C0E5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14 (58.3)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7FE0524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08</w:t>
            </w:r>
          </w:p>
        </w:tc>
      </w:tr>
      <w:tr w:rsidR="00D56749" w14:paraId="5EBA8CA6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115B969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Insulin use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01ACCC4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 (81.1)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D25030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56 (78.9)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FF1F17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21 (87.5)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2FC975D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</w:tr>
      <w:tr w:rsidR="00D56749" w14:paraId="505AF4E7" w14:textId="77777777">
        <w:trPr>
          <w:trHeight w:val="280"/>
        </w:trPr>
        <w:tc>
          <w:tcPr>
            <w:tcW w:w="3277" w:type="dxa"/>
            <w:shd w:val="clear" w:color="auto" w:fill="auto"/>
            <w:noWrap/>
            <w:vAlign w:val="bottom"/>
          </w:tcPr>
          <w:p w14:paraId="35B2AA7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Statins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use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  <w:vAlign w:val="bottom"/>
          </w:tcPr>
          <w:p w14:paraId="2241D81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54 (58.1)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530AD94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41 (59.4)</w:t>
            </w:r>
          </w:p>
        </w:tc>
        <w:tc>
          <w:tcPr>
            <w:tcW w:w="1861" w:type="dxa"/>
            <w:shd w:val="clear" w:color="auto" w:fill="auto"/>
            <w:noWrap/>
            <w:vAlign w:val="bottom"/>
          </w:tcPr>
          <w:p w14:paraId="623EF94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 (54.2)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14:paraId="24EDC2E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53</w:t>
            </w:r>
          </w:p>
        </w:tc>
      </w:tr>
    </w:tbl>
    <w:p w14:paraId="4C722BB7" w14:textId="77777777" w:rsidR="00D56749" w:rsidRDefault="00A264C7">
      <w:pPr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 w:cs="Times"/>
          <w:kern w:val="0"/>
          <w:sz w:val="20"/>
          <w:szCs w:val="20"/>
        </w:rPr>
        <w:t xml:space="preserve">Data are presented as a mean ± SD, </w:t>
      </w:r>
      <w:r>
        <w:rPr>
          <w:rFonts w:ascii="Times" w:hAnsi="Times" w:cs="Times"/>
          <w:kern w:val="0"/>
          <w:sz w:val="20"/>
          <w:szCs w:val="20"/>
        </w:rPr>
        <w:t>or median [IQR], or count (percentage)</w:t>
      </w:r>
      <w:r>
        <w:rPr>
          <w:rFonts w:ascii="Times" w:hAnsi="Times" w:cs="Times" w:hint="eastAsia"/>
          <w:kern w:val="0"/>
          <w:sz w:val="20"/>
          <w:szCs w:val="20"/>
        </w:rPr>
        <w:t>.</w:t>
      </w:r>
      <w:r>
        <w:rPr>
          <w:rFonts w:ascii="Times" w:hAnsi="Times" w:cs="Times"/>
          <w:kern w:val="0"/>
          <w:sz w:val="20"/>
          <w:szCs w:val="20"/>
        </w:rPr>
        <w:t xml:space="preserve"> A two-tailed </w:t>
      </w:r>
      <w:r>
        <w:rPr>
          <w:rFonts w:ascii="Times" w:hAnsi="Times" w:cs="Times"/>
          <w:i/>
          <w:kern w:val="0"/>
          <w:sz w:val="20"/>
          <w:szCs w:val="20"/>
        </w:rPr>
        <w:t>p</w:t>
      </w:r>
      <w:r>
        <w:rPr>
          <w:rFonts w:ascii="Times" w:hAnsi="Times" w:cs="Times"/>
          <w:kern w:val="0"/>
          <w:sz w:val="20"/>
          <w:szCs w:val="20"/>
        </w:rPr>
        <w:t>&lt; 0.05 was considered statistically significant.</w:t>
      </w:r>
    </w:p>
    <w:p w14:paraId="5303F79A" w14:textId="48D247BE" w:rsidR="00D56749" w:rsidRDefault="00A264C7">
      <w:pPr>
        <w:rPr>
          <w:rFonts w:ascii="Times" w:hAnsi="Times" w:cs="Times"/>
          <w:kern w:val="0"/>
        </w:rPr>
      </w:pPr>
      <w:r>
        <w:rPr>
          <w:rFonts w:ascii="Times" w:hAnsi="Times" w:cs="Times"/>
          <w:i/>
          <w:kern w:val="0"/>
          <w:sz w:val="20"/>
          <w:szCs w:val="20"/>
        </w:rPr>
        <w:t>ESRD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end-stage renal disease,</w:t>
      </w:r>
      <w:r>
        <w:rPr>
          <w:rFonts w:ascii="Times" w:hAnsi="Times" w:cs="Times" w:hint="eastAsia"/>
          <w:kern w:val="0"/>
          <w:sz w:val="20"/>
          <w:szCs w:val="20"/>
        </w:rPr>
        <w:t xml:space="preserve"> </w:t>
      </w:r>
      <w:r>
        <w:rPr>
          <w:rFonts w:ascii="Times" w:hAnsi="Times" w:cs="Times"/>
          <w:i/>
          <w:kern w:val="0"/>
          <w:sz w:val="20"/>
          <w:szCs w:val="20"/>
        </w:rPr>
        <w:t>eGFR</w:t>
      </w:r>
      <w:r>
        <w:rPr>
          <w:rFonts w:ascii="Times" w:hAnsi="Times" w:cs="Times"/>
          <w:kern w:val="0"/>
          <w:sz w:val="20"/>
          <w:szCs w:val="20"/>
        </w:rPr>
        <w:t xml:space="preserve"> estimated glomerular filtration rate, </w:t>
      </w:r>
      <w:r>
        <w:rPr>
          <w:rFonts w:ascii="Times" w:hAnsi="Times" w:cs="Times"/>
          <w:i/>
          <w:kern w:val="0"/>
          <w:sz w:val="20"/>
          <w:szCs w:val="20"/>
        </w:rPr>
        <w:t>HDL-C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 xml:space="preserve">high-density lipoprotein-cholesterol, </w:t>
      </w:r>
      <w:r>
        <w:rPr>
          <w:rFonts w:ascii="Times" w:hAnsi="Times" w:cs="Times"/>
          <w:i/>
          <w:kern w:val="0"/>
          <w:sz w:val="20"/>
          <w:szCs w:val="20"/>
        </w:rPr>
        <w:t>LDL-C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low-density lipoprotein-cholesterol,</w:t>
      </w:r>
      <w:r>
        <w:rPr>
          <w:rFonts w:ascii="Times" w:hAnsi="Times" w:cs="Times"/>
          <w:i/>
          <w:kern w:val="0"/>
          <w:sz w:val="20"/>
          <w:szCs w:val="20"/>
        </w:rPr>
        <w:t>RAAS</w:t>
      </w:r>
      <w:r>
        <w:rPr>
          <w:rFonts w:ascii="Times" w:hAnsi="Times" w:cs="Times"/>
          <w:kern w:val="0"/>
          <w:sz w:val="20"/>
          <w:szCs w:val="20"/>
        </w:rPr>
        <w:t>renin-angiotensin-aldosterone system</w:t>
      </w:r>
      <w:r>
        <w:rPr>
          <w:rFonts w:ascii="Times" w:hAnsi="Times" w:cs="Times"/>
          <w:kern w:val="0"/>
          <w:sz w:val="20"/>
          <w:szCs w:val="20"/>
        </w:rPr>
        <w:t>.</w:t>
      </w:r>
      <w:r>
        <w:rPr>
          <w:rFonts w:ascii="Times" w:hAnsi="Times" w:cs="Times"/>
          <w:kern w:val="0"/>
        </w:rPr>
        <w:t xml:space="preserve"> </w:t>
      </w:r>
    </w:p>
    <w:p w14:paraId="5A3EACE7" w14:textId="77777777" w:rsidR="00D56749" w:rsidRDefault="00D56749"/>
    <w:p w14:paraId="317C1194" w14:textId="77777777" w:rsidR="00D56749" w:rsidRDefault="00D56749">
      <w:pPr>
        <w:widowControl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</w:p>
    <w:p w14:paraId="7FBB37AC" w14:textId="77777777" w:rsidR="00D56749" w:rsidRDefault="00A264C7">
      <w:pPr>
        <w:widowControl/>
        <w:autoSpaceDE w:val="0"/>
        <w:autoSpaceDN w:val="0"/>
        <w:adjustRightInd w:val="0"/>
        <w:spacing w:after="240" w:line="360" w:lineRule="auto"/>
        <w:rPr>
          <w:rFonts w:ascii="Times" w:hAnsi="Times" w:cs="Times"/>
          <w:kern w:val="0"/>
        </w:rPr>
      </w:pPr>
      <w:bookmarkStart w:id="12" w:name="OLE_LINK11"/>
      <w:r>
        <w:rPr>
          <w:rFonts w:ascii="Times New Roman" w:hAnsi="Times New Roman" w:cs="Times New Roman"/>
        </w:rPr>
        <w:lastRenderedPageBreak/>
        <w:t>Supplementary Table</w:t>
      </w:r>
      <w:r>
        <w:rPr>
          <w:rFonts w:ascii="Times New Roman" w:hAnsi="Times New Roman" w:cs="Times New Roman" w:hint="eastAsia"/>
        </w:rPr>
        <w:t xml:space="preserve"> 3</w:t>
      </w:r>
      <w:bookmarkEnd w:id="12"/>
      <w:r>
        <w:rPr>
          <w:rFonts w:ascii="Times" w:hAnsi="Times" w:cs="Times"/>
          <w:kern w:val="0"/>
        </w:rPr>
        <w:t xml:space="preserve"> </w:t>
      </w:r>
      <w:bookmarkEnd w:id="11"/>
      <w:r>
        <w:rPr>
          <w:rFonts w:ascii="Times" w:hAnsi="Times" w:cs="Times"/>
          <w:kern w:val="0"/>
        </w:rPr>
        <w:t xml:space="preserve">Baseline pathological features of diabetic </w:t>
      </w:r>
      <w:r>
        <w:rPr>
          <w:rFonts w:ascii="Times" w:hAnsi="Times" w:cs="Times" w:hint="eastAsia"/>
          <w:kern w:val="0"/>
        </w:rPr>
        <w:t>kidney disease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patients</w:t>
      </w:r>
    </w:p>
    <w:tbl>
      <w:tblPr>
        <w:tblW w:w="85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65"/>
        <w:gridCol w:w="1322"/>
        <w:gridCol w:w="1573"/>
        <w:gridCol w:w="1483"/>
        <w:gridCol w:w="855"/>
      </w:tblGrid>
      <w:tr w:rsidR="00D56749" w14:paraId="5553B915" w14:textId="77777777">
        <w:trPr>
          <w:trHeight w:val="260"/>
        </w:trPr>
        <w:tc>
          <w:tcPr>
            <w:tcW w:w="3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CAA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3F2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12D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HelveticaNeueLTStd-Bd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Slow decliners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8643" w14:textId="77777777" w:rsidR="00D56749" w:rsidRDefault="00A264C7">
            <w:pPr>
              <w:widowControl/>
              <w:ind w:left="200" w:hangingChars="100" w:hanging="200"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Rapi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d </w:t>
            </w:r>
            <w:r>
              <w:rPr>
                <w:rFonts w:ascii="Times New Roman" w:eastAsia="HelveticaNeueLTStd-Bd" w:hAnsi="Times New Roman" w:cs="Times New Roman"/>
                <w:kern w:val="0"/>
                <w:sz w:val="20"/>
                <w:szCs w:val="20"/>
                <w:lang w:bidi="ar"/>
              </w:rPr>
              <w:t>decliners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83DE" w14:textId="77777777" w:rsidR="00D56749" w:rsidRDefault="00A264C7">
            <w:pPr>
              <w:widowControl/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  <w:t>p-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D56749" w14:paraId="7E4D38BC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F047E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022FC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EF78C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95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F9267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96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45515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6749" w14:paraId="03083137" w14:textId="77777777">
        <w:trPr>
          <w:trHeight w:val="26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79D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Glomerular class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D500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2005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0A14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D65D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0.02</w:t>
            </w:r>
          </w:p>
        </w:tc>
      </w:tr>
      <w:tr w:rsidR="00D56749" w14:paraId="0CF543EA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4AB1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C18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14 (7.3)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D70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11 (11.6)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BDFB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3.1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385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3E7547D5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B277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IIa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6210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43 (22.5)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DBB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26 (27.4)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C57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17.7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3DF9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010D2C6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1901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I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b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C64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19 (9.9)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4D0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(8.4)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2C4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11.5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E5D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02B59BD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2F157" w14:textId="77777777" w:rsidR="00D56749" w:rsidRDefault="00A264C7">
            <w:pPr>
              <w:widowControl/>
              <w:rPr>
                <w:rFonts w:ascii="Times" w:eastAsia="SimSun" w:hAnsi="Times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bCs/>
                <w:kern w:val="0"/>
                <w:sz w:val="20"/>
                <w:szCs w:val="20"/>
              </w:rPr>
              <w:t>III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1504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72 (37.7)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6E9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27 (28.4)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98C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46.9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E30E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E017DC3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E96B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IV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58B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43 (22.5)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892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23 (24.2)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B404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20.8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3E0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21001064" w14:textId="77777777">
        <w:trPr>
          <w:trHeight w:val="26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9F4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IFTA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4F69B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5584C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93A1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866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0.419</w:t>
            </w:r>
          </w:p>
        </w:tc>
      </w:tr>
      <w:tr w:rsidR="00D56749" w14:paraId="03091138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18B6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E5F7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 (3.7)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118A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 (5.3)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C3A0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2.1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BEE1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898E09F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63B4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DEE6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78 (40.8)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2EA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39 (41.1)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D523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40.6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920B7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3196C941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334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27DB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82 (42.9)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DBB8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42 (44.2)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396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41.7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62A70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02325ECC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8FC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15A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24 (12.6)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206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 (9.5)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5031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15.6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4962F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31BDB6DA" w14:textId="77777777">
        <w:trPr>
          <w:trHeight w:val="5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B63C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Interstitial inflammation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389D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8D606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768BE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FC3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0.125</w:t>
            </w:r>
          </w:p>
        </w:tc>
      </w:tr>
      <w:tr w:rsidR="00D56749" w14:paraId="2F234EFD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CA01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746F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15 (7.9)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123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 (10.5)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63AD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5.2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38A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1754AB7C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9FE1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FC2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134 (70.2)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E30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69 (72.6)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016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65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67.7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8F2F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F7D9ACC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6A5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8C7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42 (22)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C7AE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16 (16.8)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D8E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27.1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CC1F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0A8CFBE9" w14:textId="77777777">
        <w:trPr>
          <w:trHeight w:val="26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86A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Arteriolar hyalinosis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DEE1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0120A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DB3B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38D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0.64</w:t>
            </w:r>
          </w:p>
        </w:tc>
      </w:tr>
      <w:tr w:rsidR="00D56749" w14:paraId="3E3E3943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8BEA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28E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22 (11.5)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A85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 (13.7)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FE1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9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9.4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DFCB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436C13B3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79E9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CB1F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104 (54.5)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4552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50 (52.6)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AB4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56.3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B56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0A363C28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C875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72E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65 (34)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787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32 (33.7)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3D1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34.4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DA50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2E3D468" w14:textId="77777777">
        <w:trPr>
          <w:trHeight w:val="26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E8CD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Immunofluorescence features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E0ACC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DCCC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349C9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8F64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4D07147C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874E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IgM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4A3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32 (16.8)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1BFD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(18.9)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092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14.6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F9D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0.419</w:t>
            </w:r>
          </w:p>
        </w:tc>
      </w:tr>
      <w:tr w:rsidR="00D56749" w14:paraId="26F2B9A6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9AF4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IgA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865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 (6.3)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BD5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 (4.2)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084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8.3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4D4F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0.24</w:t>
            </w:r>
          </w:p>
        </w:tc>
      </w:tr>
      <w:tr w:rsidR="00D56749" w14:paraId="0E6517EF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E90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IgG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7AB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27 (14.1)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3B6E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 (13.7)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1EB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14.6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72A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0.858</w:t>
            </w:r>
          </w:p>
        </w:tc>
      </w:tr>
      <w:tr w:rsidR="00D56749" w14:paraId="261446AF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E63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C1q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D2BF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16 (8.4)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C74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9 (9.5)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92C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7.3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D8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0.586</w:t>
            </w:r>
          </w:p>
        </w:tc>
      </w:tr>
      <w:tr w:rsidR="00D56749" w14:paraId="6B6239AA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874F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66A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27 (14.1)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C14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14 (14.7)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910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13.5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F4F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813</w:t>
            </w:r>
          </w:p>
        </w:tc>
      </w:tr>
      <w:tr w:rsidR="00D56749" w14:paraId="4783D149" w14:textId="77777777">
        <w:trPr>
          <w:trHeight w:val="280"/>
        </w:trPr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4B31F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C876DF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14 (7.3)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850DF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 (6.3)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74DAF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8.3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00748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</w:tr>
    </w:tbl>
    <w:p w14:paraId="2700C0BA" w14:textId="77777777" w:rsidR="00D56749" w:rsidRDefault="00A264C7">
      <w:pPr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 w:cs="Times"/>
          <w:kern w:val="0"/>
          <w:sz w:val="20"/>
          <w:szCs w:val="20"/>
        </w:rPr>
        <w:t xml:space="preserve">Data are presented as percentages for categorical variables. A two-tailed </w:t>
      </w:r>
      <w:r>
        <w:rPr>
          <w:rFonts w:ascii="Times" w:hAnsi="Times" w:cs="Times"/>
          <w:i/>
          <w:kern w:val="0"/>
          <w:sz w:val="20"/>
          <w:szCs w:val="20"/>
        </w:rPr>
        <w:t>p</w:t>
      </w:r>
      <w:r>
        <w:rPr>
          <w:rFonts w:ascii="Times" w:hAnsi="Times" w:cs="Times"/>
          <w:kern w:val="0"/>
          <w:sz w:val="20"/>
          <w:szCs w:val="20"/>
        </w:rPr>
        <w:t>&lt; 0.05 was considered statistically significant.</w:t>
      </w:r>
    </w:p>
    <w:p w14:paraId="62EE65ED" w14:textId="77777777" w:rsidR="00D56749" w:rsidRDefault="00A264C7">
      <w:pPr>
        <w:widowControl/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 w:cs="Times"/>
          <w:i/>
          <w:kern w:val="0"/>
          <w:sz w:val="20"/>
          <w:szCs w:val="20"/>
        </w:rPr>
        <w:t>IFTA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interstitial fibrosis and tubular atrophy,</w:t>
      </w:r>
      <w:r>
        <w:rPr>
          <w:rFonts w:ascii="Times" w:hAnsi="Times" w:cs="Times" w:hint="eastAsia"/>
          <w:kern w:val="0"/>
          <w:sz w:val="20"/>
          <w:szCs w:val="20"/>
        </w:rPr>
        <w:t xml:space="preserve"> </w:t>
      </w:r>
      <w:r>
        <w:rPr>
          <w:rFonts w:ascii="Times" w:hAnsi="Times" w:cs="Times"/>
          <w:i/>
          <w:iCs/>
          <w:kern w:val="0"/>
          <w:sz w:val="20"/>
          <w:szCs w:val="20"/>
        </w:rPr>
        <w:t>C</w:t>
      </w:r>
      <w:r>
        <w:rPr>
          <w:rFonts w:ascii="Times" w:hAnsi="Times" w:cs="Times"/>
          <w:kern w:val="0"/>
          <w:sz w:val="20"/>
          <w:szCs w:val="20"/>
        </w:rPr>
        <w:t xml:space="preserve">3 complement 3, </w:t>
      </w:r>
      <w:r>
        <w:rPr>
          <w:rFonts w:ascii="Times" w:hAnsi="Times" w:cs="Times"/>
          <w:i/>
          <w:iCs/>
          <w:kern w:val="0"/>
          <w:sz w:val="20"/>
          <w:szCs w:val="20"/>
        </w:rPr>
        <w:t>C</w:t>
      </w:r>
      <w:r>
        <w:rPr>
          <w:rFonts w:ascii="Times" w:hAnsi="Times" w:cs="Times"/>
          <w:kern w:val="0"/>
          <w:sz w:val="20"/>
          <w:szCs w:val="20"/>
        </w:rPr>
        <w:t xml:space="preserve">4 complement 4. </w:t>
      </w:r>
    </w:p>
    <w:p w14:paraId="6EC92470" w14:textId="77777777" w:rsidR="00D56749" w:rsidRDefault="00D56749">
      <w:pPr>
        <w:spacing w:line="480" w:lineRule="auto"/>
        <w:rPr>
          <w:rFonts w:ascii="Times" w:hAnsi="Times" w:cs="Times"/>
          <w:kern w:val="0"/>
        </w:rPr>
      </w:pPr>
    </w:p>
    <w:p w14:paraId="3587D9BE" w14:textId="77777777" w:rsidR="00D56749" w:rsidRDefault="00D56749"/>
    <w:p w14:paraId="37B92E02" w14:textId="77777777" w:rsidR="00D56749" w:rsidRDefault="00D56749"/>
    <w:p w14:paraId="5626D05A" w14:textId="77777777" w:rsidR="00D56749" w:rsidRDefault="00D56749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2A13ED6E" w14:textId="77777777" w:rsidR="00D56749" w:rsidRDefault="00D56749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59885B8B" w14:textId="77777777" w:rsidR="00D56749" w:rsidRDefault="00A264C7">
      <w:pPr>
        <w:widowControl/>
        <w:autoSpaceDE w:val="0"/>
        <w:autoSpaceDN w:val="0"/>
        <w:adjustRightInd w:val="0"/>
        <w:spacing w:after="240" w:line="360" w:lineRule="auto"/>
        <w:rPr>
          <w:rFonts w:ascii="Times" w:hAnsi="Times" w:cs="Times"/>
          <w:kern w:val="0"/>
        </w:rPr>
      </w:pPr>
      <w:r>
        <w:rPr>
          <w:rFonts w:ascii="Times New Roman" w:hAnsi="Times New Roman" w:cs="Times New Roman"/>
        </w:rPr>
        <w:lastRenderedPageBreak/>
        <w:t>Supplementary Table</w:t>
      </w:r>
      <w:r>
        <w:rPr>
          <w:rFonts w:ascii="Times New Roman" w:hAnsi="Times New Roman" w:cs="Times New Roman" w:hint="eastAsia"/>
        </w:rPr>
        <w:t xml:space="preserve"> 4</w:t>
      </w:r>
      <w:r>
        <w:rPr>
          <w:rFonts w:ascii="Times" w:hAnsi="Times" w:cs="Times" w:hint="eastAsia"/>
          <w:b/>
          <w:bCs/>
          <w:kern w:val="0"/>
        </w:rPr>
        <w:t xml:space="preserve"> </w:t>
      </w:r>
      <w:r>
        <w:rPr>
          <w:rFonts w:ascii="Times" w:hAnsi="Times" w:cs="Times"/>
          <w:kern w:val="0"/>
        </w:rPr>
        <w:t xml:space="preserve">Baseline pathological features of </w:t>
      </w:r>
      <w:r>
        <w:rPr>
          <w:rFonts w:ascii="Times" w:hAnsi="Times" w:cs="Times" w:hint="eastAsia"/>
          <w:kern w:val="0"/>
        </w:rPr>
        <w:t>slow</w:t>
      </w:r>
      <w:r>
        <w:rPr>
          <w:rFonts w:ascii="Times" w:hAnsi="Times" w:cs="Times"/>
          <w:kern w:val="0"/>
        </w:rPr>
        <w:t xml:space="preserve"> eGFR decliners.</w:t>
      </w:r>
    </w:p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3700"/>
        <w:gridCol w:w="1280"/>
        <w:gridCol w:w="1280"/>
        <w:gridCol w:w="1220"/>
        <w:gridCol w:w="900"/>
      </w:tblGrid>
      <w:tr w:rsidR="00D56749" w14:paraId="20D882A6" w14:textId="77777777">
        <w:trPr>
          <w:trHeight w:val="260"/>
        </w:trPr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C16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396E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097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on-ESRD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093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 ESRD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E9D6" w14:textId="77777777" w:rsidR="00D56749" w:rsidRDefault="00A264C7">
            <w:pPr>
              <w:widowControl/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  <w:t>p-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 w:rsidR="00D56749" w14:paraId="42CA79F0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18CDD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9E233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(n = 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B930C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71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91D0B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(n =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009E6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6749" w14:paraId="305631CB" w14:textId="77777777">
        <w:trPr>
          <w:trHeight w:val="2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CAD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Glomerular class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C3EF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AC86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95E89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C56AF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D56749" w14:paraId="6990AA9E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117C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92D3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11 (11.6)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6D2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11 (15.5)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466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4B82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185946B2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5AE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DC4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26 (27.4)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B51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24 (33.8)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3017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 (8.3)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E33C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48795CA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9E29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I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C97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(8.4)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E74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 (8.5)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E9A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2 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(8.3)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BC1D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2550022C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A53EE" w14:textId="77777777" w:rsidR="00D56749" w:rsidRDefault="00A264C7">
            <w:pPr>
              <w:widowControl/>
              <w:rPr>
                <w:rFonts w:ascii="Times" w:eastAsia="SimSun" w:hAnsi="Times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bCs/>
                <w:kern w:val="0"/>
                <w:sz w:val="20"/>
                <w:szCs w:val="20"/>
              </w:rPr>
              <w:t>III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29A5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27 (28.4)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8D7D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22 (31)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E6A0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 (20.8)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EE4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377BF0E7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0067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3AFD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23 (24.2)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551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(11.3)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3998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15 (62.5)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2DE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F180D74" w14:textId="77777777">
        <w:trPr>
          <w:trHeight w:val="2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9CA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IFTA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8224A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4660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0B462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4CF7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016</w:t>
            </w:r>
          </w:p>
        </w:tc>
      </w:tr>
      <w:tr w:rsidR="00D56749" w14:paraId="7AC191B5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90A5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E4E0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 (5.3)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317C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 (7)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4664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10C7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3CEF1E45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D0D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1E06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39 (41.1)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BC7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31 (43.7)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438B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(33.3)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AF27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8645596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9124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E5BF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42 (44.2)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2BC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32 (45.1)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8190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 (41.7)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3313A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5C2F499E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3B5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C53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 (9.5)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E450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 (4.2)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7E3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 (25)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92D65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FB589F7" w14:textId="77777777">
        <w:trPr>
          <w:trHeight w:val="5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808A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Interstitial inflammation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0580B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5704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1710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75CA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0.0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32</w:t>
            </w:r>
          </w:p>
        </w:tc>
      </w:tr>
      <w:tr w:rsidR="00D56749" w14:paraId="1F353783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C2C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952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 (0.5)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B87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9 (12.7)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7967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 (4.2)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840A7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7D9446E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653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096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69 (72.6)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9C6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54 (76.1)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6D1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15 (62.5)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8C1A2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406A6C6F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3355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E40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16 (16.8)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4EA4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(11.3)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D9A69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(33.3)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9373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480D7250" w14:textId="77777777">
        <w:trPr>
          <w:trHeight w:val="2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EA701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Arteriolar hyalinosis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B28C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36EE4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1E5FD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E77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032</w:t>
            </w:r>
          </w:p>
        </w:tc>
      </w:tr>
      <w:tr w:rsidR="00D56749" w14:paraId="29EB34AD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410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6F5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 (13.7)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6E10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12 (16.9)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39885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 (4.2)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EEB06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59030C5F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8F1D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2334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50 (52.6)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494C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40 (56.3)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6C66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10 (41.7)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6E098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78CF2FD8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7ABE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A9E3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32 (33.7)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1B4B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19 (26.8)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CDE12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 (54.2)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01981" w14:textId="77777777" w:rsidR="00D56749" w:rsidRDefault="00D56749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</w:p>
        </w:tc>
      </w:tr>
      <w:tr w:rsidR="00D56749" w14:paraId="65BE382B" w14:textId="77777777">
        <w:trPr>
          <w:trHeight w:val="2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7B5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Immunofluorescence features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i/>
                <w:iCs/>
                <w:kern w:val="0"/>
                <w:sz w:val="20"/>
                <w:szCs w:val="20"/>
              </w:rPr>
              <w:t>n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747A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C24D1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3E1D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D6B9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49957F4A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DB5F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IgM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AB798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8 (18.9)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2D8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11 (15.5)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FEF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7 (29.2)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082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0.139</w:t>
            </w:r>
          </w:p>
        </w:tc>
      </w:tr>
      <w:tr w:rsidR="00D56749" w14:paraId="678A8B14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104A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IgA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ABDF" w14:textId="77777777" w:rsidR="00D56749" w:rsidRDefault="00A264C7">
            <w:pPr>
              <w:widowControl/>
              <w:rPr>
                <w:rFonts w:ascii="Times" w:eastAsia="SimSun" w:hAnsi="Times" w:cs="Times New Roman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4 (4.2)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7A1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3 (4.2)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B2D7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 (4.2)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BBE9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D56749" w14:paraId="51C8BF51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6664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IgG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E1D0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kern w:val="0"/>
                <w:sz w:val="20"/>
                <w:szCs w:val="20"/>
              </w:rPr>
              <w:t>13 (13.7)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D66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9 (12.7)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A427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 (16.7)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41A7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</w:tr>
      <w:tr w:rsidR="00D56749" w14:paraId="34C8295E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0701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C1q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671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9 (9.5)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9D3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 (7)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57B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 (16.7)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C51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</w:tr>
      <w:tr w:rsidR="00D56749" w14:paraId="6AE61FA2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7CF3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5698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14 (14.7)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B70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10 (14.1)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FCCC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 (16.7)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09EB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758</w:t>
            </w:r>
          </w:p>
        </w:tc>
      </w:tr>
      <w:tr w:rsidR="00D56749" w14:paraId="7899BADE" w14:textId="77777777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58709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E3B8C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 (6.3)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3584E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 (7)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38C2F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 (4.2)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9CACB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</w:tr>
    </w:tbl>
    <w:p w14:paraId="3CA2DC2C" w14:textId="77777777" w:rsidR="00D56749" w:rsidRDefault="00A264C7">
      <w:pPr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 w:cs="Times"/>
          <w:kern w:val="0"/>
          <w:sz w:val="20"/>
          <w:szCs w:val="20"/>
        </w:rPr>
        <w:t xml:space="preserve">Data are presented as percentages for categorical variables. A two-tailed </w:t>
      </w:r>
      <w:r>
        <w:rPr>
          <w:rFonts w:ascii="Times" w:hAnsi="Times" w:cs="Times"/>
          <w:i/>
          <w:kern w:val="0"/>
          <w:sz w:val="20"/>
          <w:szCs w:val="20"/>
        </w:rPr>
        <w:t>p</w:t>
      </w:r>
      <w:r>
        <w:rPr>
          <w:rFonts w:ascii="Times" w:hAnsi="Times" w:cs="Times"/>
          <w:kern w:val="0"/>
          <w:sz w:val="20"/>
          <w:szCs w:val="20"/>
        </w:rPr>
        <w:t>&lt; 0.05 was considered statistically significant.</w:t>
      </w:r>
    </w:p>
    <w:p w14:paraId="4EE551D6" w14:textId="77777777" w:rsidR="00D56749" w:rsidRDefault="00A264C7">
      <w:pPr>
        <w:widowControl/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 w:cs="Times"/>
          <w:i/>
          <w:kern w:val="0"/>
          <w:sz w:val="20"/>
          <w:szCs w:val="20"/>
        </w:rPr>
        <w:t>IFTA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interstitial fibrosis and tubular atrophy,</w:t>
      </w:r>
      <w:r>
        <w:rPr>
          <w:rFonts w:ascii="Times" w:hAnsi="Times" w:cs="Times" w:hint="eastAsia"/>
          <w:kern w:val="0"/>
          <w:sz w:val="20"/>
          <w:szCs w:val="20"/>
        </w:rPr>
        <w:t xml:space="preserve"> </w:t>
      </w:r>
      <w:r>
        <w:rPr>
          <w:rFonts w:ascii="Times" w:hAnsi="Times" w:cs="Times"/>
          <w:i/>
          <w:iCs/>
          <w:kern w:val="0"/>
          <w:sz w:val="20"/>
          <w:szCs w:val="20"/>
        </w:rPr>
        <w:t>C</w:t>
      </w:r>
      <w:r>
        <w:rPr>
          <w:rFonts w:ascii="Times" w:hAnsi="Times" w:cs="Times"/>
          <w:kern w:val="0"/>
          <w:sz w:val="20"/>
          <w:szCs w:val="20"/>
        </w:rPr>
        <w:t xml:space="preserve">3 complement 3, </w:t>
      </w:r>
      <w:r>
        <w:rPr>
          <w:rFonts w:ascii="Times" w:hAnsi="Times" w:cs="Times"/>
          <w:i/>
          <w:iCs/>
          <w:kern w:val="0"/>
          <w:sz w:val="20"/>
          <w:szCs w:val="20"/>
        </w:rPr>
        <w:t>C</w:t>
      </w:r>
      <w:r>
        <w:rPr>
          <w:rFonts w:ascii="Times" w:hAnsi="Times" w:cs="Times"/>
          <w:kern w:val="0"/>
          <w:sz w:val="20"/>
          <w:szCs w:val="20"/>
        </w:rPr>
        <w:t xml:space="preserve">4 complement 4. </w:t>
      </w:r>
    </w:p>
    <w:p w14:paraId="4E814E04" w14:textId="77777777" w:rsidR="00D56749" w:rsidRDefault="00D56749">
      <w:pPr>
        <w:spacing w:line="480" w:lineRule="auto"/>
        <w:rPr>
          <w:rFonts w:ascii="Times" w:hAnsi="Times" w:cs="Times"/>
          <w:kern w:val="0"/>
        </w:rPr>
      </w:pPr>
    </w:p>
    <w:p w14:paraId="519AD009" w14:textId="77777777" w:rsidR="00D56749" w:rsidRDefault="00D56749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3B2BC847" w14:textId="77777777" w:rsidR="00D56749" w:rsidRDefault="00D56749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19AF31EC" w14:textId="77777777" w:rsidR="00D56749" w:rsidRDefault="00D56749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711AF450" w14:textId="77777777" w:rsidR="00D56749" w:rsidRDefault="00D56749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321B8924" w14:textId="77777777" w:rsidR="00D56749" w:rsidRDefault="00A264C7">
      <w:pPr>
        <w:spacing w:line="480" w:lineRule="auto"/>
        <w:outlineLvl w:val="0"/>
        <w:rPr>
          <w:rFonts w:ascii="Times" w:hAnsi="Times" w:cs="Times"/>
          <w:color w:val="FF0000"/>
          <w:kern w:val="0"/>
        </w:rPr>
      </w:pPr>
      <w:r>
        <w:rPr>
          <w:rFonts w:ascii="Times New Roman" w:hAnsi="Times New Roman" w:cs="Times New Roman" w:hint="eastAsia"/>
        </w:rPr>
        <w:lastRenderedPageBreak/>
        <w:t>S</w:t>
      </w:r>
      <w:r>
        <w:rPr>
          <w:rFonts w:ascii="Times New Roman" w:hAnsi="Times New Roman" w:cs="Times New Roman"/>
        </w:rPr>
        <w:t xml:space="preserve">upplementary Table </w:t>
      </w:r>
      <w:r>
        <w:rPr>
          <w:rFonts w:ascii="Times New Roman" w:hAnsi="Times New Roman" w:cs="Times New Roman" w:hint="eastAsia"/>
        </w:rPr>
        <w:t>5</w:t>
      </w:r>
      <w:r>
        <w:rPr>
          <w:rFonts w:ascii="Times" w:hAnsi="Times" w:cs="Times" w:hint="eastAsia"/>
          <w:b/>
          <w:bCs/>
          <w:kern w:val="0"/>
        </w:rPr>
        <w:t xml:space="preserve"> </w:t>
      </w:r>
      <w:r>
        <w:rPr>
          <w:rFonts w:ascii="Times" w:hAnsi="Times" w:cs="Times"/>
          <w:kern w:val="0"/>
        </w:rPr>
        <w:t>Univariable and multivariable Cox proportional hazard analyses for the prediction of ESRD</w:t>
      </w:r>
      <w:r>
        <w:rPr>
          <w:rFonts w:ascii="Times" w:hAnsi="Times" w:cs="Times"/>
          <w:kern w:val="0"/>
        </w:rPr>
        <w:t xml:space="preserve"> in </w:t>
      </w:r>
      <w:r>
        <w:rPr>
          <w:rFonts w:ascii="Times" w:hAnsi="Times" w:cs="Times" w:hint="eastAsia"/>
          <w:kern w:val="0"/>
        </w:rPr>
        <w:t>slow</w:t>
      </w:r>
      <w:r>
        <w:rPr>
          <w:rFonts w:ascii="Times" w:hAnsi="Times" w:cs="Times"/>
          <w:kern w:val="0"/>
        </w:rPr>
        <w:t xml:space="preserve"> eGFR decliners</w:t>
      </w:r>
    </w:p>
    <w:tbl>
      <w:tblPr>
        <w:tblW w:w="9965" w:type="dxa"/>
        <w:tblInd w:w="-75" w:type="dxa"/>
        <w:tblLook w:val="04A0" w:firstRow="1" w:lastRow="0" w:firstColumn="1" w:lastColumn="0" w:noHBand="0" w:noVBand="1"/>
      </w:tblPr>
      <w:tblGrid>
        <w:gridCol w:w="2560"/>
        <w:gridCol w:w="2372"/>
        <w:gridCol w:w="1253"/>
        <w:gridCol w:w="2623"/>
        <w:gridCol w:w="1157"/>
      </w:tblGrid>
      <w:tr w:rsidR="00D56749" w14:paraId="742D9921" w14:textId="77777777">
        <w:trPr>
          <w:trHeight w:val="443"/>
        </w:trPr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68E91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C30E5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Univariate HR (95% CI)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0A0A87" w14:textId="77777777" w:rsidR="00D56749" w:rsidRDefault="00A264C7">
            <w:pPr>
              <w:widowControl/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42BE9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Multivariable HR  (95% CI)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96E073" w14:textId="77777777" w:rsidR="00D56749" w:rsidRDefault="00A264C7">
            <w:pPr>
              <w:widowControl/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D56749" w14:paraId="5B55ADE3" w14:textId="77777777">
        <w:trPr>
          <w:trHeight w:val="44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882C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Age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D9C1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0.992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53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1.0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A77C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2AB9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0.993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(0.945, 1.044)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DC1E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0.788</w:t>
            </w:r>
          </w:p>
        </w:tc>
      </w:tr>
      <w:tr w:rsidR="00D56749" w14:paraId="6F3925E0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CC2E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ale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E88F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0.577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252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1.321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92C2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5B1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0.596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(0.195, 1.824)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369A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0.364</w:t>
            </w:r>
          </w:p>
        </w:tc>
      </w:tr>
      <w:tr w:rsidR="00D56749" w14:paraId="6F824C68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E60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GF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BA1C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55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0.97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A96F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ED18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0.973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(0.945, 1.001)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8362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0.062</w:t>
            </w:r>
          </w:p>
        </w:tc>
      </w:tr>
      <w:tr w:rsidR="00D56749" w14:paraId="16426FF8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A349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roteinuria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0FDD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091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(1.0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1.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178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711B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C04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1.035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(0.901,1.189)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FFDA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0.629</w:t>
            </w:r>
          </w:p>
        </w:tc>
      </w:tr>
      <w:tr w:rsidR="00D56749" w14:paraId="5ABF5D5D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E4C7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Serum albumin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7729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09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65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458D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C9E1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0.938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(0.856,1.028)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DA92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0.169</w:t>
            </w:r>
          </w:p>
        </w:tc>
      </w:tr>
      <w:tr w:rsidR="00D56749" w14:paraId="4C54B88D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9FF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Hemoglobin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E7EC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61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0.98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6D0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DCD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0.978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(0.949, 1.009)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230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0.158</w:t>
            </w:r>
          </w:p>
        </w:tc>
      </w:tr>
      <w:tr w:rsidR="00D56749" w14:paraId="3A6CAF1B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D53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93AB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639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(0.53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4.992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F134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2F0CB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7477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08B04B12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6694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kern w:val="0"/>
                <w:sz w:val="20"/>
                <w:szCs w:val="20"/>
              </w:rPr>
              <w:t>Glycosylated hemoglobin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2047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1.118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873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1.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433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09B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7ED25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8B78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02346386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A82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Total cholesterol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16B2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0.937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676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 1.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299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F706B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8BD32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F89D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3FF3185A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BFE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LDL-C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0F1EA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0.924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623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1.3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73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D6530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FD1B5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CDC7B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7D4101FF" w14:textId="77777777">
        <w:trPr>
          <w:trHeight w:val="423"/>
        </w:trPr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FAFA" w14:textId="77777777" w:rsidR="00D56749" w:rsidRDefault="00A264C7">
            <w:pPr>
              <w:widowControl/>
              <w:rPr>
                <w:rFonts w:ascii="Times" w:eastAsia="SimSun" w:hAnsi="Times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b/>
                <w:bCs/>
                <w:color w:val="000000"/>
                <w:kern w:val="0"/>
                <w:sz w:val="20"/>
                <w:szCs w:val="20"/>
              </w:rPr>
              <w:t>Pathology characteristics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E3131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2260D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AA74C" w14:textId="77777777" w:rsidR="00D56749" w:rsidRDefault="00D56749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56749" w14:paraId="050AF785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68959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Glomerular class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002F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5.336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(1.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819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15.654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E52DC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DA44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1.002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(0.225, 4.463)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0AC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0.998</w:t>
            </w:r>
          </w:p>
        </w:tc>
      </w:tr>
      <w:tr w:rsidR="00D56749" w14:paraId="3F5F9704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6558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IFTA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BD5F7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3.477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1.410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8.578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C27DD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23FE5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0.835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(0.211, 3.295)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A22A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0.796</w:t>
            </w:r>
          </w:p>
        </w:tc>
      </w:tr>
      <w:tr w:rsidR="00D56749" w14:paraId="76716DC8" w14:textId="77777777">
        <w:trPr>
          <w:trHeight w:val="42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13916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Interstitial inflammation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7E984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5.665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2.202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574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655B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2B1A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bookmarkStart w:id="13" w:name="OLE_LINK12"/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4.598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(1.470,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14.378)</w:t>
            </w:r>
            <w:bookmarkEnd w:id="13"/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75193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</w:tr>
      <w:tr w:rsidR="00D56749" w14:paraId="3C027EBC" w14:textId="77777777">
        <w:trPr>
          <w:trHeight w:val="443"/>
        </w:trPr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8D9BBF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Arteriosclerosis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9CE598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2.029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(0.88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4.677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20F81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>09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DB997F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1.816</w:t>
            </w:r>
            <w:r>
              <w:rPr>
                <w:rFonts w:ascii="Times" w:eastAsia="SimSun" w:hAnsi="Times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(0.707, 4.663)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9C8E0E" w14:textId="77777777" w:rsidR="00D56749" w:rsidRDefault="00A264C7">
            <w:pPr>
              <w:widowControl/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" w:eastAsia="SimSun" w:hAnsi="Times" w:cs="Times New Roman"/>
                <w:color w:val="000000"/>
                <w:kern w:val="0"/>
                <w:sz w:val="20"/>
                <w:szCs w:val="20"/>
              </w:rPr>
              <w:t>0.215</w:t>
            </w:r>
          </w:p>
        </w:tc>
      </w:tr>
    </w:tbl>
    <w:p w14:paraId="46C4CF5C" w14:textId="77777777" w:rsidR="00D56749" w:rsidRDefault="00A264C7">
      <w:pPr>
        <w:spacing w:line="480" w:lineRule="auto"/>
        <w:outlineLvl w:val="0"/>
        <w:rPr>
          <w:rFonts w:ascii="Times" w:hAnsi="Times" w:cs="Times"/>
          <w:kern w:val="0"/>
          <w:sz w:val="20"/>
          <w:szCs w:val="20"/>
        </w:rPr>
      </w:pPr>
      <w:r>
        <w:rPr>
          <w:rFonts w:ascii="Times" w:hAnsi="Times"/>
          <w:bCs/>
          <w:sz w:val="20"/>
          <w:szCs w:val="20"/>
        </w:rPr>
        <w:t xml:space="preserve">Multivariable model was adjusted for age, sex, eGFR, proteinuria, </w:t>
      </w:r>
      <w:r>
        <w:rPr>
          <w:rFonts w:ascii="Times" w:hAnsi="Times" w:hint="eastAsia"/>
          <w:bCs/>
          <w:sz w:val="20"/>
          <w:szCs w:val="20"/>
        </w:rPr>
        <w:t>s</w:t>
      </w:r>
      <w:r>
        <w:rPr>
          <w:rFonts w:ascii="Times" w:hAnsi="Times"/>
          <w:bCs/>
          <w:sz w:val="20"/>
          <w:szCs w:val="20"/>
        </w:rPr>
        <w:t xml:space="preserve">erum albumin, </w:t>
      </w:r>
      <w:r>
        <w:rPr>
          <w:rFonts w:ascii="Times" w:hAnsi="Times" w:hint="eastAsia"/>
          <w:bCs/>
          <w:sz w:val="20"/>
          <w:szCs w:val="20"/>
        </w:rPr>
        <w:t>h</w:t>
      </w:r>
      <w:r>
        <w:rPr>
          <w:rFonts w:ascii="Times" w:hAnsi="Times"/>
          <w:bCs/>
          <w:sz w:val="20"/>
          <w:szCs w:val="20"/>
        </w:rPr>
        <w:t>emoglobin,</w:t>
      </w:r>
      <w:r>
        <w:rPr>
          <w:rFonts w:ascii="Times" w:hAnsi="Times" w:hint="eastAsia"/>
          <w:bCs/>
          <w:sz w:val="20"/>
          <w:szCs w:val="20"/>
        </w:rPr>
        <w:t xml:space="preserve"> </w:t>
      </w:r>
      <w:r>
        <w:rPr>
          <w:rFonts w:ascii="Times" w:hAnsi="Times"/>
          <w:bCs/>
          <w:sz w:val="20"/>
          <w:szCs w:val="20"/>
        </w:rPr>
        <w:t xml:space="preserve">and all pathological parameters. </w:t>
      </w:r>
      <w:r>
        <w:rPr>
          <w:rFonts w:ascii="Times" w:hAnsi="Times"/>
          <w:bCs/>
          <w:i/>
          <w:sz w:val="20"/>
          <w:szCs w:val="20"/>
        </w:rPr>
        <w:t>HR</w:t>
      </w:r>
      <w:r>
        <w:rPr>
          <w:rFonts w:ascii="Times" w:hAnsi="Times"/>
          <w:bCs/>
          <w:sz w:val="20"/>
          <w:szCs w:val="20"/>
        </w:rPr>
        <w:t xml:space="preserve"> hazard ratio, </w:t>
      </w:r>
      <w:r>
        <w:rPr>
          <w:rFonts w:ascii="Times" w:hAnsi="Times" w:cs="Times"/>
          <w:i/>
          <w:kern w:val="0"/>
          <w:sz w:val="20"/>
          <w:szCs w:val="20"/>
        </w:rPr>
        <w:t>eGFR</w:t>
      </w:r>
      <w:r>
        <w:rPr>
          <w:rFonts w:ascii="Times" w:hAnsi="Times" w:cs="Times"/>
          <w:kern w:val="0"/>
          <w:sz w:val="20"/>
          <w:szCs w:val="20"/>
        </w:rPr>
        <w:t xml:space="preserve"> estimated glomerular filtration rate, </w:t>
      </w:r>
      <w:r>
        <w:rPr>
          <w:rFonts w:ascii="Times" w:hAnsi="Times" w:cs="Times"/>
          <w:i/>
          <w:kern w:val="0"/>
          <w:sz w:val="20"/>
          <w:szCs w:val="20"/>
        </w:rPr>
        <w:t>LDL-C</w:t>
      </w:r>
      <w:r>
        <w:rPr>
          <w:rFonts w:ascii="Times" w:hAnsi="Times" w:cs="Times"/>
          <w:kern w:val="0"/>
          <w:sz w:val="20"/>
          <w:szCs w:val="20"/>
        </w:rPr>
        <w:t xml:space="preserve"> low-density lipoprotein-cholesterol</w:t>
      </w:r>
      <w:r>
        <w:rPr>
          <w:rFonts w:ascii="Times" w:hAnsi="Times"/>
          <w:bCs/>
          <w:sz w:val="20"/>
          <w:szCs w:val="20"/>
        </w:rPr>
        <w:t xml:space="preserve">, </w:t>
      </w:r>
      <w:r>
        <w:rPr>
          <w:rFonts w:ascii="Times" w:hAnsi="Times" w:cs="Times"/>
          <w:i/>
          <w:kern w:val="0"/>
          <w:sz w:val="20"/>
          <w:szCs w:val="20"/>
        </w:rPr>
        <w:t>IFTA</w:t>
      </w:r>
      <w:r>
        <w:rPr>
          <w:rFonts w:ascii="Times" w:hAnsi="Times" w:cs="Times" w:hint="eastAsia"/>
          <w:i/>
          <w:kern w:val="0"/>
          <w:sz w:val="20"/>
          <w:szCs w:val="20"/>
        </w:rPr>
        <w:t xml:space="preserve"> </w:t>
      </w:r>
      <w:r>
        <w:rPr>
          <w:rFonts w:ascii="Times" w:hAnsi="Times" w:cs="Times"/>
          <w:kern w:val="0"/>
          <w:sz w:val="20"/>
          <w:szCs w:val="20"/>
        </w:rPr>
        <w:t>interstitial fibrosis and tubular atrophy.</w:t>
      </w:r>
    </w:p>
    <w:p w14:paraId="0753C6D4" w14:textId="77777777" w:rsidR="00D56749" w:rsidRDefault="00D56749"/>
    <w:sectPr w:rsidR="00D5674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2809" w14:textId="77777777" w:rsidR="00A264C7" w:rsidRDefault="00A264C7" w:rsidP="00A264C7">
      <w:r>
        <w:separator/>
      </w:r>
    </w:p>
  </w:endnote>
  <w:endnote w:type="continuationSeparator" w:id="0">
    <w:p w14:paraId="510AD40D" w14:textId="77777777" w:rsidR="00A264C7" w:rsidRDefault="00A264C7" w:rsidP="00A2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HelveticaNeueLTStd-Bd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5DC5" w14:textId="286615CA" w:rsidR="00A264C7" w:rsidRDefault="00A264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EA7A5" wp14:editId="4C33CF6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D81F2" w14:textId="061F0F23" w:rsidR="00A264C7" w:rsidRPr="00A264C7" w:rsidRDefault="00A264C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64C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EA7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6A6D81F2" w14:textId="061F0F23" w:rsidR="00A264C7" w:rsidRPr="00A264C7" w:rsidRDefault="00A264C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64C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B662" w14:textId="1093259D" w:rsidR="00A264C7" w:rsidRDefault="00A264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16AEA8" wp14:editId="4A815A0A">
              <wp:simplePos x="1145406" y="987552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B15AC" w14:textId="5A1B5F4B" w:rsidR="00A264C7" w:rsidRPr="00A264C7" w:rsidRDefault="00A264C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64C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6AE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701B15AC" w14:textId="5A1B5F4B" w:rsidR="00A264C7" w:rsidRPr="00A264C7" w:rsidRDefault="00A264C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64C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2ACE" w14:textId="3506536E" w:rsidR="00A264C7" w:rsidRDefault="00A264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BB62A6" wp14:editId="52B7BAC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8415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7CD6" w14:textId="05761149" w:rsidR="00A264C7" w:rsidRPr="00A264C7" w:rsidRDefault="00A264C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64C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B62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53447CD6" w14:textId="05761149" w:rsidR="00A264C7" w:rsidRPr="00A264C7" w:rsidRDefault="00A264C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64C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207" w14:textId="77777777" w:rsidR="00A264C7" w:rsidRDefault="00A264C7" w:rsidP="00A264C7">
      <w:r>
        <w:separator/>
      </w:r>
    </w:p>
  </w:footnote>
  <w:footnote w:type="continuationSeparator" w:id="0">
    <w:p w14:paraId="030353A3" w14:textId="77777777" w:rsidR="00A264C7" w:rsidRDefault="00A264C7" w:rsidP="00A26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D56749"/>
    <w:rsid w:val="00A264C7"/>
    <w:rsid w:val="00D56749"/>
    <w:rsid w:val="0A906E94"/>
    <w:rsid w:val="0EB72CDC"/>
    <w:rsid w:val="107F2A45"/>
    <w:rsid w:val="11896310"/>
    <w:rsid w:val="14A64372"/>
    <w:rsid w:val="15D8707B"/>
    <w:rsid w:val="1C7A3F69"/>
    <w:rsid w:val="2C036C3E"/>
    <w:rsid w:val="2FA243A9"/>
    <w:rsid w:val="350C7DCA"/>
    <w:rsid w:val="35FA0DF4"/>
    <w:rsid w:val="387C7014"/>
    <w:rsid w:val="3C776BCF"/>
    <w:rsid w:val="442B1155"/>
    <w:rsid w:val="446555DF"/>
    <w:rsid w:val="49F72BBA"/>
    <w:rsid w:val="4D667212"/>
    <w:rsid w:val="4E3407EF"/>
    <w:rsid w:val="52796647"/>
    <w:rsid w:val="561A7465"/>
    <w:rsid w:val="5A4C31B6"/>
    <w:rsid w:val="6740552D"/>
    <w:rsid w:val="681A18DB"/>
    <w:rsid w:val="70BB7DDB"/>
    <w:rsid w:val="77732DB5"/>
    <w:rsid w:val="78C064CE"/>
    <w:rsid w:val="7CB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B0900"/>
  <w15:docId w15:val="{0EF8B8AD-1C71-4521-A632-48B9EB0F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64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64C7"/>
    <w:rPr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Zakeri, Fatin</cp:lastModifiedBy>
  <cp:revision>2</cp:revision>
  <dcterms:created xsi:type="dcterms:W3CDTF">2022-09-14T07:53:00Z</dcterms:created>
  <dcterms:modified xsi:type="dcterms:W3CDTF">2022-09-14T07:53:00Z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39AB98C6E0E24F7EBB33A51280DD2264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2022-09-14T07:53:14Z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bfe0fb0c-3e63-40d8-9007-60ee5a73094a</vt:lpwstr>
  </property>
  <property fmtid="{D5CDD505-2E9C-101B-9397-08002B2CF9AE}" pid="13" name="MSIP_Label_2bbab825-a111-45e4-86a1-18cee0005896_ContentBits">
    <vt:lpwstr>2</vt:lpwstr>
  </property>
</Properties>
</file>