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5EB2" w14:textId="77777777" w:rsidR="00C72406" w:rsidRPr="00234644" w:rsidRDefault="00C72406" w:rsidP="00C72406">
      <w:pPr>
        <w:jc w:val="center"/>
        <w:rPr>
          <w:rFonts w:cstheme="minorHAnsi"/>
          <w:b/>
          <w:bCs/>
          <w:sz w:val="32"/>
          <w:szCs w:val="32"/>
          <w:lang w:val="en-GB"/>
        </w:rPr>
      </w:pPr>
      <w:r w:rsidRPr="00234644">
        <w:rPr>
          <w:rFonts w:cstheme="minorHAnsi"/>
          <w:b/>
          <w:bCs/>
          <w:sz w:val="32"/>
          <w:szCs w:val="32"/>
          <w:lang w:val="en-GB"/>
        </w:rPr>
        <w:t>Validity of algorithm for in- and outpatient hospital contacts</w:t>
      </w:r>
    </w:p>
    <w:p w14:paraId="60E782D7" w14:textId="77777777" w:rsidR="00C72406" w:rsidRPr="00234644" w:rsidRDefault="00C72406" w:rsidP="00C72406">
      <w:pPr>
        <w:jc w:val="center"/>
        <w:rPr>
          <w:rFonts w:cstheme="minorHAnsi"/>
          <w:b/>
          <w:bCs/>
          <w:sz w:val="32"/>
          <w:szCs w:val="32"/>
          <w:lang w:val="en-GB"/>
        </w:rPr>
      </w:pPr>
      <w:r w:rsidRPr="00234644">
        <w:rPr>
          <w:rFonts w:cstheme="minorHAnsi"/>
          <w:b/>
          <w:bCs/>
          <w:sz w:val="32"/>
          <w:szCs w:val="32"/>
          <w:lang w:val="en-GB"/>
        </w:rPr>
        <w:t xml:space="preserve"> in the Danish National Patient Registry</w:t>
      </w:r>
    </w:p>
    <w:p w14:paraId="772C49D9" w14:textId="77777777" w:rsidR="00C72406" w:rsidRPr="00234644" w:rsidRDefault="00C72406" w:rsidP="00C72406">
      <w:pPr>
        <w:rPr>
          <w:rFonts w:cstheme="minorHAnsi"/>
          <w:b/>
          <w:bCs/>
          <w:lang w:val="en-GB"/>
        </w:rPr>
      </w:pPr>
      <w:r w:rsidRPr="00234644">
        <w:rPr>
          <w:rFonts w:cstheme="minorHAnsi"/>
          <w:b/>
          <w:bCs/>
          <w:lang w:val="en-GB"/>
        </w:rPr>
        <w:t>Authors</w:t>
      </w:r>
    </w:p>
    <w:p w14:paraId="244FC52F" w14:textId="77777777" w:rsidR="00A55859" w:rsidRPr="00234644" w:rsidRDefault="00A55859" w:rsidP="00A55859">
      <w:pPr>
        <w:rPr>
          <w:rFonts w:cstheme="minorHAnsi"/>
          <w:vertAlign w:val="superscript"/>
          <w:lang w:val="en-GB"/>
        </w:rPr>
      </w:pPr>
      <w:r w:rsidRPr="00234644">
        <w:rPr>
          <w:rFonts w:cstheme="minorHAnsi"/>
          <w:lang w:val="en-GB"/>
        </w:rPr>
        <w:t xml:space="preserve">Flemming Skjøth, senior </w:t>
      </w:r>
      <w:r>
        <w:rPr>
          <w:rFonts w:cstheme="minorHAnsi"/>
          <w:lang w:val="en-GB"/>
        </w:rPr>
        <w:t>bio</w:t>
      </w:r>
      <w:r w:rsidRPr="00234644">
        <w:rPr>
          <w:rFonts w:cstheme="minorHAnsi"/>
          <w:lang w:val="en-GB"/>
        </w:rPr>
        <w:t>statistician</w:t>
      </w:r>
      <w:r>
        <w:rPr>
          <w:rFonts w:cstheme="minorHAnsi"/>
          <w:vertAlign w:val="superscript"/>
          <w:lang w:val="en-GB"/>
        </w:rPr>
        <w:t>1</w:t>
      </w:r>
      <w:r w:rsidRPr="00234644">
        <w:rPr>
          <w:rFonts w:cstheme="minorHAnsi"/>
          <w:vertAlign w:val="superscript"/>
          <w:lang w:val="en-GB"/>
        </w:rPr>
        <w:t>,</w:t>
      </w:r>
      <w:r>
        <w:rPr>
          <w:rFonts w:cstheme="minorHAnsi"/>
          <w:vertAlign w:val="superscript"/>
          <w:lang w:val="en-GB"/>
        </w:rPr>
        <w:t>2</w:t>
      </w:r>
      <w:r w:rsidRPr="00B500ED">
        <w:rPr>
          <w:rFonts w:cstheme="minorHAnsi"/>
          <w:lang w:val="en-GB"/>
        </w:rPr>
        <w:t xml:space="preserve"> </w:t>
      </w:r>
      <w:r>
        <w:rPr>
          <w:rFonts w:cstheme="minorHAnsi"/>
          <w:lang w:val="en-GB"/>
        </w:rPr>
        <w:t xml:space="preserve">and </w:t>
      </w:r>
      <w:r w:rsidRPr="00234644">
        <w:rPr>
          <w:rFonts w:cstheme="minorHAnsi"/>
          <w:lang w:val="en-GB"/>
        </w:rPr>
        <w:t>Jacob Bodilsen, MD</w:t>
      </w:r>
      <w:r w:rsidRPr="00234644">
        <w:rPr>
          <w:rFonts w:cstheme="minorHAnsi"/>
          <w:vertAlign w:val="superscript"/>
          <w:lang w:val="en-GB"/>
        </w:rPr>
        <w:t>2</w:t>
      </w:r>
      <w:r>
        <w:rPr>
          <w:rFonts w:cstheme="minorHAnsi"/>
          <w:vertAlign w:val="superscript"/>
          <w:lang w:val="en-GB"/>
        </w:rPr>
        <w:t>,3</w:t>
      </w:r>
    </w:p>
    <w:p w14:paraId="234C68E1" w14:textId="77777777" w:rsidR="00A55859" w:rsidRDefault="00A55859" w:rsidP="00A55859">
      <w:pPr>
        <w:rPr>
          <w:rFonts w:cstheme="minorHAnsi"/>
          <w:color w:val="000000" w:themeColor="text1"/>
          <w:vertAlign w:val="superscript"/>
          <w:lang w:val="en-GB"/>
        </w:rPr>
      </w:pPr>
    </w:p>
    <w:p w14:paraId="45603A2F" w14:textId="77777777" w:rsidR="00A55859" w:rsidRPr="00234644" w:rsidRDefault="00A55859" w:rsidP="00A55859">
      <w:pPr>
        <w:rPr>
          <w:rFonts w:cstheme="minorHAnsi"/>
          <w:color w:val="000000" w:themeColor="text1"/>
          <w:lang w:val="en-GB"/>
        </w:rPr>
      </w:pPr>
      <w:r>
        <w:rPr>
          <w:rFonts w:cstheme="minorHAnsi"/>
          <w:color w:val="000000" w:themeColor="text1"/>
          <w:vertAlign w:val="superscript"/>
          <w:lang w:val="en-GB"/>
        </w:rPr>
        <w:t>1</w:t>
      </w:r>
      <w:r w:rsidRPr="00234644">
        <w:rPr>
          <w:rFonts w:cstheme="minorHAnsi"/>
          <w:color w:val="000000" w:themeColor="text1"/>
          <w:lang w:val="en-GB"/>
        </w:rPr>
        <w:t xml:space="preserve"> Department of Clinical Medicine, Aalborg University, Aalborg, Denmark</w:t>
      </w:r>
    </w:p>
    <w:p w14:paraId="17A4EAA1" w14:textId="77777777" w:rsidR="00A55859" w:rsidRPr="00234644" w:rsidRDefault="00A55859" w:rsidP="00A55859">
      <w:pPr>
        <w:rPr>
          <w:rFonts w:cstheme="minorHAnsi"/>
          <w:lang w:val="en-GB"/>
        </w:rPr>
      </w:pPr>
      <w:r>
        <w:rPr>
          <w:rFonts w:cstheme="minorHAnsi"/>
          <w:color w:val="000000" w:themeColor="text1"/>
          <w:vertAlign w:val="superscript"/>
          <w:lang w:val="en-GB"/>
        </w:rPr>
        <w:t>2</w:t>
      </w:r>
      <w:r w:rsidRPr="00234644">
        <w:rPr>
          <w:rFonts w:cstheme="minorHAnsi"/>
          <w:color w:val="000000" w:themeColor="text1"/>
          <w:lang w:val="en-GB"/>
        </w:rPr>
        <w:t xml:space="preserve"> Unit of Clinical Biostatistics, Aalborg University Hospital, Aalborg, Denma</w:t>
      </w:r>
      <w:r>
        <w:rPr>
          <w:rFonts w:cstheme="minorHAnsi"/>
          <w:color w:val="000000" w:themeColor="text1"/>
          <w:lang w:val="en-GB"/>
        </w:rPr>
        <w:t>rk</w:t>
      </w:r>
    </w:p>
    <w:p w14:paraId="2CC9D5E4" w14:textId="77777777" w:rsidR="00A55859" w:rsidRPr="00234644" w:rsidRDefault="00A55859" w:rsidP="00A55859">
      <w:pPr>
        <w:rPr>
          <w:rFonts w:cstheme="minorHAnsi"/>
          <w:color w:val="000000" w:themeColor="text1"/>
          <w:lang w:val="en-GB"/>
        </w:rPr>
      </w:pPr>
      <w:r>
        <w:rPr>
          <w:rFonts w:cstheme="minorHAnsi"/>
          <w:color w:val="000000" w:themeColor="text1"/>
          <w:vertAlign w:val="superscript"/>
          <w:lang w:val="en-GB"/>
        </w:rPr>
        <w:t>3</w:t>
      </w:r>
      <w:r w:rsidRPr="00234644">
        <w:rPr>
          <w:rFonts w:cstheme="minorHAnsi"/>
          <w:color w:val="000000" w:themeColor="text1"/>
          <w:lang w:val="en-GB"/>
        </w:rPr>
        <w:t xml:space="preserve"> Department of Infectious Diseases, Aalborg University Hospital, Aalborg Denmark</w:t>
      </w:r>
    </w:p>
    <w:p w14:paraId="730CDDB7" w14:textId="77777777" w:rsidR="00515994" w:rsidRPr="00701D19" w:rsidRDefault="00515994" w:rsidP="00644F2A">
      <w:pPr>
        <w:spacing w:line="480" w:lineRule="auto"/>
        <w:jc w:val="center"/>
        <w:rPr>
          <w:b/>
          <w:bCs/>
          <w:sz w:val="28"/>
          <w:szCs w:val="28"/>
          <w:lang w:val="en-GB"/>
        </w:rPr>
      </w:pPr>
    </w:p>
    <w:p w14:paraId="56541AD2" w14:textId="3B8B88D3" w:rsidR="00F75762" w:rsidRPr="0039274E" w:rsidRDefault="00DC175B" w:rsidP="00644F2A">
      <w:pPr>
        <w:spacing w:line="480" w:lineRule="auto"/>
        <w:jc w:val="center"/>
        <w:rPr>
          <w:b/>
          <w:bCs/>
          <w:sz w:val="28"/>
          <w:szCs w:val="28"/>
          <w:lang w:val="en-US"/>
        </w:rPr>
      </w:pPr>
      <w:r w:rsidRPr="0039274E">
        <w:rPr>
          <w:b/>
          <w:bCs/>
          <w:sz w:val="28"/>
          <w:szCs w:val="28"/>
          <w:lang w:val="en-US"/>
        </w:rPr>
        <w:t>Supplementary Material</w:t>
      </w:r>
    </w:p>
    <w:p w14:paraId="7C3A564A" w14:textId="7CA883A2" w:rsidR="00480450" w:rsidRDefault="00111D8E" w:rsidP="001516EC">
      <w:pPr>
        <w:spacing w:after="0" w:line="480" w:lineRule="auto"/>
        <w:textAlignment w:val="baseline"/>
        <w:rPr>
          <w:rFonts w:ascii="Calibri" w:eastAsia="Times New Roman" w:hAnsi="Calibri" w:cs="Calibri"/>
          <w:lang w:val="en-US" w:eastAsia="da-DK"/>
        </w:rPr>
      </w:pPr>
      <w:r>
        <w:rPr>
          <w:rFonts w:ascii="Calibri" w:eastAsia="Times New Roman" w:hAnsi="Calibri" w:cs="Calibri"/>
          <w:lang w:val="en-US" w:eastAsia="da-DK"/>
        </w:rPr>
        <w:t>The classification of</w:t>
      </w:r>
      <w:r w:rsidR="009356CD">
        <w:rPr>
          <w:rFonts w:ascii="Calibri" w:eastAsia="Times New Roman" w:hAnsi="Calibri" w:cs="Calibri"/>
          <w:lang w:val="en-US" w:eastAsia="da-DK"/>
        </w:rPr>
        <w:t xml:space="preserve"> the type of each hospital</w:t>
      </w:r>
      <w:r>
        <w:rPr>
          <w:rFonts w:ascii="Calibri" w:eastAsia="Times New Roman" w:hAnsi="Calibri" w:cs="Calibri"/>
          <w:lang w:val="en-US" w:eastAsia="da-DK"/>
        </w:rPr>
        <w:t xml:space="preserve"> </w:t>
      </w:r>
      <w:r w:rsidR="009356CD">
        <w:rPr>
          <w:rFonts w:ascii="Calibri" w:eastAsia="Times New Roman" w:hAnsi="Calibri" w:cs="Calibri"/>
          <w:lang w:val="en-US" w:eastAsia="da-DK"/>
        </w:rPr>
        <w:t xml:space="preserve">unit was based on </w:t>
      </w:r>
      <w:r w:rsidR="00B07241">
        <w:rPr>
          <w:rFonts w:ascii="Calibri" w:eastAsia="Times New Roman" w:hAnsi="Calibri" w:cs="Calibri"/>
          <w:lang w:val="en-US" w:eastAsia="da-DK"/>
        </w:rPr>
        <w:t xml:space="preserve">individual </w:t>
      </w:r>
      <w:r w:rsidR="00480450">
        <w:rPr>
          <w:rFonts w:ascii="Calibri" w:eastAsia="Times New Roman" w:hAnsi="Calibri" w:cs="Calibri"/>
          <w:lang w:val="en-US" w:eastAsia="da-DK"/>
        </w:rPr>
        <w:t xml:space="preserve">contact </w:t>
      </w:r>
      <w:r w:rsidR="009356CD">
        <w:rPr>
          <w:rFonts w:ascii="Calibri" w:eastAsia="Times New Roman" w:hAnsi="Calibri" w:cs="Calibri"/>
          <w:lang w:val="en-US" w:eastAsia="da-DK"/>
        </w:rPr>
        <w:t xml:space="preserve">data collected </w:t>
      </w:r>
      <w:r w:rsidR="00070190">
        <w:rPr>
          <w:rFonts w:ascii="Calibri" w:eastAsia="Times New Roman" w:hAnsi="Calibri" w:cs="Calibri"/>
          <w:lang w:val="en-US" w:eastAsia="da-DK"/>
        </w:rPr>
        <w:t>over a</w:t>
      </w:r>
      <w:r w:rsidR="00B5199F">
        <w:rPr>
          <w:rFonts w:ascii="Calibri" w:eastAsia="Times New Roman" w:hAnsi="Calibri" w:cs="Calibri"/>
          <w:lang w:val="en-US" w:eastAsia="da-DK"/>
        </w:rPr>
        <w:t xml:space="preserve"> period of</w:t>
      </w:r>
      <w:r w:rsidR="00070190">
        <w:rPr>
          <w:rFonts w:ascii="Calibri" w:eastAsia="Times New Roman" w:hAnsi="Calibri" w:cs="Calibri"/>
          <w:lang w:val="en-US" w:eastAsia="da-DK"/>
        </w:rPr>
        <w:t xml:space="preserve"> 1 year </w:t>
      </w:r>
      <w:r w:rsidR="00B5199F">
        <w:rPr>
          <w:rFonts w:ascii="Calibri" w:eastAsia="Times New Roman" w:hAnsi="Calibri" w:cs="Calibri"/>
          <w:lang w:val="en-US" w:eastAsia="da-DK"/>
        </w:rPr>
        <w:t>duration</w:t>
      </w:r>
      <w:r w:rsidR="001151EF">
        <w:rPr>
          <w:rFonts w:ascii="Calibri" w:eastAsia="Times New Roman" w:hAnsi="Calibri" w:cs="Calibri"/>
          <w:lang w:val="en-US" w:eastAsia="da-DK"/>
        </w:rPr>
        <w:t>.</w:t>
      </w:r>
      <w:r w:rsidR="00AC176E">
        <w:rPr>
          <w:rFonts w:ascii="Calibri" w:eastAsia="Times New Roman" w:hAnsi="Calibri" w:cs="Calibri"/>
          <w:lang w:val="en-US" w:eastAsia="da-DK"/>
        </w:rPr>
        <w:t xml:space="preserve"> </w:t>
      </w:r>
      <w:r w:rsidR="001151EF">
        <w:rPr>
          <w:rFonts w:ascii="Calibri" w:eastAsia="Times New Roman" w:hAnsi="Calibri" w:cs="Calibri"/>
          <w:lang w:val="en-US" w:eastAsia="da-DK"/>
        </w:rPr>
        <w:t>T</w:t>
      </w:r>
      <w:r w:rsidR="00AC176E">
        <w:rPr>
          <w:rFonts w:ascii="Calibri" w:eastAsia="Times New Roman" w:hAnsi="Calibri" w:cs="Calibri"/>
          <w:lang w:val="en-US" w:eastAsia="da-DK"/>
        </w:rPr>
        <w:t xml:space="preserve">he included data was </w:t>
      </w:r>
      <w:r w:rsidR="00215C34">
        <w:rPr>
          <w:rFonts w:ascii="Calibri" w:eastAsia="Times New Roman" w:hAnsi="Calibri" w:cs="Calibri"/>
          <w:lang w:val="en-US" w:eastAsia="da-DK"/>
        </w:rPr>
        <w:t xml:space="preserve">start and end timestamp of each contact as well as </w:t>
      </w:r>
      <w:r w:rsidR="00D159B9">
        <w:rPr>
          <w:rFonts w:ascii="Calibri" w:eastAsia="Times New Roman" w:hAnsi="Calibri" w:cs="Calibri"/>
          <w:lang w:val="en-US" w:eastAsia="da-DK"/>
        </w:rPr>
        <w:t xml:space="preserve">information on whether the contact </w:t>
      </w:r>
      <w:r w:rsidR="00516276">
        <w:rPr>
          <w:rFonts w:ascii="Calibri" w:eastAsia="Times New Roman" w:hAnsi="Calibri" w:cs="Calibri"/>
          <w:lang w:val="en-US" w:eastAsia="da-DK"/>
        </w:rPr>
        <w:t xml:space="preserve">entry </w:t>
      </w:r>
      <w:r w:rsidR="00D159B9">
        <w:rPr>
          <w:rFonts w:ascii="Calibri" w:eastAsia="Times New Roman" w:hAnsi="Calibri" w:cs="Calibri"/>
          <w:lang w:val="en-US" w:eastAsia="da-DK"/>
        </w:rPr>
        <w:t xml:space="preserve">was elective or acute. </w:t>
      </w:r>
    </w:p>
    <w:p w14:paraId="5E3DB51D" w14:textId="77777777" w:rsidR="00480450" w:rsidRDefault="00480450" w:rsidP="00480450">
      <w:pPr>
        <w:spacing w:after="0" w:line="480" w:lineRule="auto"/>
        <w:textAlignment w:val="baseline"/>
        <w:rPr>
          <w:rFonts w:ascii="Calibri" w:eastAsia="Times New Roman" w:hAnsi="Calibri" w:cs="Calibri"/>
          <w:lang w:val="en-US" w:eastAsia="da-DK"/>
        </w:rPr>
      </w:pPr>
    </w:p>
    <w:p w14:paraId="37E01850" w14:textId="2B72629C" w:rsidR="00480450" w:rsidRPr="0039274E" w:rsidRDefault="00480450" w:rsidP="00480450">
      <w:pPr>
        <w:spacing w:after="0" w:line="480" w:lineRule="auto"/>
        <w:textAlignment w:val="baseline"/>
        <w:rPr>
          <w:rFonts w:ascii="Segoe UI" w:eastAsia="Times New Roman" w:hAnsi="Segoe UI" w:cs="Segoe UI"/>
          <w:sz w:val="18"/>
          <w:szCs w:val="18"/>
          <w:lang w:val="en-US" w:eastAsia="da-DK"/>
        </w:rPr>
      </w:pPr>
      <w:r>
        <w:rPr>
          <w:rFonts w:ascii="Calibri" w:eastAsia="Times New Roman" w:hAnsi="Calibri" w:cs="Calibri"/>
          <w:lang w:val="en-US" w:eastAsia="da-DK"/>
        </w:rPr>
        <w:t xml:space="preserve">In </w:t>
      </w:r>
      <w:r w:rsidRPr="0039274E">
        <w:rPr>
          <w:rFonts w:ascii="Calibri" w:eastAsia="Times New Roman" w:hAnsi="Calibri" w:cs="Calibri"/>
          <w:lang w:val="en-US" w:eastAsia="da-DK"/>
        </w:rPr>
        <w:t>DNPR-2</w:t>
      </w:r>
      <w:r>
        <w:rPr>
          <w:rFonts w:ascii="Calibri" w:eastAsia="Times New Roman" w:hAnsi="Calibri" w:cs="Calibri"/>
          <w:lang w:val="en-US" w:eastAsia="da-DK"/>
        </w:rPr>
        <w:t>,</w:t>
      </w:r>
      <w:r w:rsidRPr="0039274E">
        <w:rPr>
          <w:rFonts w:ascii="Calibri" w:eastAsia="Times New Roman" w:hAnsi="Calibri" w:cs="Calibri"/>
          <w:lang w:val="en-US" w:eastAsia="da-DK"/>
        </w:rPr>
        <w:t xml:space="preserve"> </w:t>
      </w:r>
      <w:r>
        <w:rPr>
          <w:rFonts w:ascii="Calibri" w:eastAsia="Times New Roman" w:hAnsi="Calibri" w:cs="Calibri"/>
          <w:lang w:val="en-US" w:eastAsia="da-DK"/>
        </w:rPr>
        <w:t>d</w:t>
      </w:r>
      <w:r w:rsidRPr="0039274E">
        <w:rPr>
          <w:rFonts w:ascii="Calibri" w:eastAsia="Times New Roman" w:hAnsi="Calibri" w:cs="Calibri"/>
          <w:lang w:val="en-US" w:eastAsia="da-DK"/>
        </w:rPr>
        <w:t xml:space="preserve">etails on duration of </w:t>
      </w:r>
      <w:r>
        <w:rPr>
          <w:rFonts w:ascii="Calibri" w:eastAsia="Times New Roman" w:hAnsi="Calibri" w:cs="Calibri"/>
          <w:lang w:val="en-US" w:eastAsia="da-DK"/>
        </w:rPr>
        <w:t xml:space="preserve">inpatient and acute </w:t>
      </w:r>
      <w:r w:rsidRPr="0039274E">
        <w:rPr>
          <w:rFonts w:ascii="Calibri" w:eastAsia="Times New Roman" w:hAnsi="Calibri" w:cs="Calibri"/>
          <w:lang w:val="en-US" w:eastAsia="da-DK"/>
        </w:rPr>
        <w:t>outpatient contacts</w:t>
      </w:r>
      <w:r>
        <w:rPr>
          <w:rFonts w:ascii="Calibri" w:eastAsia="Times New Roman" w:hAnsi="Calibri" w:cs="Calibri"/>
          <w:lang w:val="en-US" w:eastAsia="da-DK"/>
        </w:rPr>
        <w:t xml:space="preserve"> are given in terms of the timestamp of start and end of the contact, whereas for elective outpatient contacts only the date of the first visit is recorded. Further visits within the same outpatient sequence are only summarized by the number of visits and the date of</w:t>
      </w:r>
      <w:r w:rsidRPr="0039274E">
        <w:rPr>
          <w:rFonts w:ascii="Calibri" w:eastAsia="Times New Roman" w:hAnsi="Calibri" w:cs="Calibri"/>
          <w:lang w:val="en-US" w:eastAsia="da-DK"/>
        </w:rPr>
        <w:t xml:space="preserve"> </w:t>
      </w:r>
      <w:r>
        <w:rPr>
          <w:rFonts w:ascii="Calibri" w:eastAsia="Times New Roman" w:hAnsi="Calibri" w:cs="Calibri"/>
          <w:lang w:val="en-US" w:eastAsia="da-DK"/>
        </w:rPr>
        <w:t xml:space="preserve">discharge from the outpatient clinic or the date of transfer to DNPR-3. We assumed that no </w:t>
      </w:r>
      <w:r w:rsidRPr="0008213F">
        <w:rPr>
          <w:rFonts w:ascii="Calibri" w:eastAsia="Times New Roman" w:hAnsi="Calibri" w:cs="Calibri"/>
          <w:lang w:val="en-US" w:eastAsia="da-DK"/>
        </w:rPr>
        <w:t>elective outpatient contact</w:t>
      </w:r>
      <w:r>
        <w:rPr>
          <w:rFonts w:ascii="Calibri" w:eastAsia="Times New Roman" w:hAnsi="Calibri" w:cs="Calibri"/>
          <w:lang w:val="en-US" w:eastAsia="da-DK"/>
        </w:rPr>
        <w:t>s were lasting overnight</w:t>
      </w:r>
      <w:r w:rsidRPr="0008213F">
        <w:rPr>
          <w:rFonts w:ascii="Calibri" w:eastAsia="Times New Roman" w:hAnsi="Calibri" w:cs="Calibri"/>
          <w:lang w:val="en-US" w:eastAsia="da-DK"/>
        </w:rPr>
        <w:t xml:space="preserve">. </w:t>
      </w:r>
    </w:p>
    <w:p w14:paraId="2B1173EE" w14:textId="77777777" w:rsidR="00480450" w:rsidRDefault="00480450" w:rsidP="00480450">
      <w:pPr>
        <w:spacing w:after="0" w:line="480" w:lineRule="auto"/>
        <w:textAlignment w:val="baseline"/>
        <w:rPr>
          <w:rFonts w:ascii="Calibri" w:eastAsia="Times New Roman" w:hAnsi="Calibri" w:cs="Calibri"/>
          <w:lang w:val="en-US" w:eastAsia="da-DK"/>
        </w:rPr>
      </w:pPr>
    </w:p>
    <w:p w14:paraId="57993425" w14:textId="77777777" w:rsidR="00480450" w:rsidRDefault="00480450" w:rsidP="00480450">
      <w:pPr>
        <w:spacing w:after="0" w:line="480" w:lineRule="auto"/>
        <w:textAlignment w:val="baseline"/>
        <w:rPr>
          <w:rFonts w:ascii="Calibri" w:eastAsia="Times New Roman" w:hAnsi="Calibri" w:cs="Calibri"/>
          <w:lang w:val="en-US" w:eastAsia="da-DK"/>
        </w:rPr>
      </w:pPr>
      <w:r>
        <w:rPr>
          <w:rFonts w:ascii="Calibri" w:eastAsia="Times New Roman" w:hAnsi="Calibri" w:cs="Calibri"/>
          <w:lang w:val="en-US" w:eastAsia="da-DK"/>
        </w:rPr>
        <w:t xml:space="preserve">In </w:t>
      </w:r>
      <w:r w:rsidRPr="0039274E">
        <w:rPr>
          <w:rFonts w:ascii="Calibri" w:eastAsia="Times New Roman" w:hAnsi="Calibri" w:cs="Calibri"/>
          <w:lang w:val="en-US" w:eastAsia="da-DK"/>
        </w:rPr>
        <w:t>DNPR-3</w:t>
      </w:r>
      <w:r>
        <w:rPr>
          <w:rFonts w:ascii="Calibri" w:eastAsia="Times New Roman" w:hAnsi="Calibri" w:cs="Calibri"/>
          <w:lang w:val="en-US" w:eastAsia="da-DK"/>
        </w:rPr>
        <w:t>, a</w:t>
      </w:r>
      <w:r w:rsidRPr="0039274E">
        <w:rPr>
          <w:rFonts w:ascii="Calibri" w:eastAsia="Times New Roman" w:hAnsi="Calibri" w:cs="Calibri"/>
          <w:lang w:val="en-US" w:eastAsia="da-DK"/>
        </w:rPr>
        <w:t>ll contacts are recorded with the same level of detail including timestamps of start and end of each physical or virtual contact.</w:t>
      </w:r>
    </w:p>
    <w:p w14:paraId="04C520E0" w14:textId="77777777" w:rsidR="001151EF" w:rsidRDefault="001151EF" w:rsidP="001516EC">
      <w:pPr>
        <w:spacing w:after="0" w:line="480" w:lineRule="auto"/>
        <w:textAlignment w:val="baseline"/>
        <w:rPr>
          <w:rFonts w:ascii="Calibri" w:eastAsia="Times New Roman" w:hAnsi="Calibri" w:cs="Calibri"/>
          <w:lang w:val="en-US" w:eastAsia="da-DK"/>
        </w:rPr>
      </w:pPr>
    </w:p>
    <w:p w14:paraId="49CB52A8" w14:textId="67CED4C3" w:rsidR="00480450" w:rsidRDefault="007931EE" w:rsidP="001516EC">
      <w:pPr>
        <w:spacing w:after="0" w:line="480" w:lineRule="auto"/>
        <w:textAlignment w:val="baseline"/>
        <w:rPr>
          <w:rFonts w:ascii="Calibri" w:eastAsia="Times New Roman" w:hAnsi="Calibri" w:cs="Calibri"/>
          <w:lang w:val="en-US" w:eastAsia="da-DK"/>
        </w:rPr>
      </w:pPr>
      <w:r w:rsidRPr="0039274E">
        <w:rPr>
          <w:rFonts w:ascii="Calibri" w:eastAsia="Times New Roman" w:hAnsi="Calibri" w:cs="Calibri"/>
          <w:lang w:val="en-US" w:eastAsia="da-DK"/>
        </w:rPr>
        <w:t xml:space="preserve">Information on whether the contact is acute or elective is available in </w:t>
      </w:r>
      <w:r w:rsidR="00C6019F">
        <w:rPr>
          <w:rFonts w:ascii="Calibri" w:eastAsia="Times New Roman" w:hAnsi="Calibri" w:cs="Calibri"/>
          <w:lang w:val="en-US" w:eastAsia="da-DK"/>
        </w:rPr>
        <w:t xml:space="preserve">both DNPR-2 and </w:t>
      </w:r>
      <w:r w:rsidRPr="0039274E">
        <w:rPr>
          <w:rFonts w:ascii="Calibri" w:eastAsia="Times New Roman" w:hAnsi="Calibri" w:cs="Calibri"/>
          <w:lang w:val="en-US" w:eastAsia="da-DK"/>
        </w:rPr>
        <w:t>DNPR-3.</w:t>
      </w:r>
    </w:p>
    <w:p w14:paraId="594C3832" w14:textId="18EBCB40" w:rsidR="0032172A" w:rsidRDefault="00D35B4A" w:rsidP="001516EC">
      <w:pPr>
        <w:spacing w:after="0" w:line="480" w:lineRule="auto"/>
        <w:textAlignment w:val="baseline"/>
        <w:rPr>
          <w:rFonts w:ascii="Calibri" w:eastAsia="Times New Roman" w:hAnsi="Calibri" w:cs="Calibri"/>
          <w:lang w:val="en-US" w:eastAsia="da-DK"/>
        </w:rPr>
      </w:pPr>
      <w:r>
        <w:rPr>
          <w:rFonts w:ascii="Calibri" w:eastAsia="Times New Roman" w:hAnsi="Calibri" w:cs="Calibri"/>
          <w:lang w:val="en-US" w:eastAsia="da-DK"/>
        </w:rPr>
        <w:lastRenderedPageBreak/>
        <w:t>The duration of each contact was reduced to a</w:t>
      </w:r>
      <w:r w:rsidR="00C80FAF">
        <w:rPr>
          <w:rFonts w:ascii="Calibri" w:eastAsia="Times New Roman" w:hAnsi="Calibri" w:cs="Calibri"/>
          <w:lang w:val="en-US" w:eastAsia="da-DK"/>
        </w:rPr>
        <w:t>n indicator on whether t</w:t>
      </w:r>
      <w:r w:rsidR="00BC49C3">
        <w:rPr>
          <w:rFonts w:ascii="Calibri" w:eastAsia="Times New Roman" w:hAnsi="Calibri" w:cs="Calibri"/>
          <w:lang w:val="en-US" w:eastAsia="da-DK"/>
        </w:rPr>
        <w:t>he</w:t>
      </w:r>
      <w:r w:rsidR="00C80FAF">
        <w:rPr>
          <w:rFonts w:ascii="Calibri" w:eastAsia="Times New Roman" w:hAnsi="Calibri" w:cs="Calibri"/>
          <w:lang w:val="en-US" w:eastAsia="da-DK"/>
        </w:rPr>
        <w:t xml:space="preserve"> contact </w:t>
      </w:r>
      <w:r w:rsidR="00BC49C3">
        <w:rPr>
          <w:rFonts w:ascii="Calibri" w:eastAsia="Times New Roman" w:hAnsi="Calibri" w:cs="Calibri"/>
          <w:lang w:val="en-US" w:eastAsia="da-DK"/>
        </w:rPr>
        <w:t xml:space="preserve">was overnight. </w:t>
      </w:r>
      <w:r w:rsidR="004B103A">
        <w:rPr>
          <w:rFonts w:ascii="Calibri" w:eastAsia="Times New Roman" w:hAnsi="Calibri" w:cs="Calibri"/>
          <w:lang w:val="en-US" w:eastAsia="da-DK"/>
        </w:rPr>
        <w:t>Subsequently</w:t>
      </w:r>
      <w:r w:rsidR="001151EF">
        <w:rPr>
          <w:rFonts w:ascii="Calibri" w:eastAsia="Times New Roman" w:hAnsi="Calibri" w:cs="Calibri"/>
          <w:lang w:val="en-US" w:eastAsia="da-DK"/>
        </w:rPr>
        <w:t>,</w:t>
      </w:r>
      <w:r w:rsidR="004B103A">
        <w:rPr>
          <w:rFonts w:ascii="Calibri" w:eastAsia="Times New Roman" w:hAnsi="Calibri" w:cs="Calibri"/>
          <w:lang w:val="en-US" w:eastAsia="da-DK"/>
        </w:rPr>
        <w:t xml:space="preserve"> the proportions of</w:t>
      </w:r>
      <w:r w:rsidR="00E437C3">
        <w:rPr>
          <w:rFonts w:ascii="Calibri" w:eastAsia="Times New Roman" w:hAnsi="Calibri" w:cs="Calibri"/>
          <w:lang w:val="en-US" w:eastAsia="da-DK"/>
        </w:rPr>
        <w:t xml:space="preserve"> </w:t>
      </w:r>
      <w:r w:rsidR="009D0BF5">
        <w:rPr>
          <w:rFonts w:ascii="Calibri" w:eastAsia="Times New Roman" w:hAnsi="Calibri" w:cs="Calibri"/>
          <w:lang w:val="en-US" w:eastAsia="da-DK"/>
        </w:rPr>
        <w:t>same-day</w:t>
      </w:r>
      <w:r w:rsidR="00002BC4">
        <w:rPr>
          <w:rFonts w:ascii="Calibri" w:eastAsia="Times New Roman" w:hAnsi="Calibri" w:cs="Calibri"/>
          <w:lang w:val="en-US" w:eastAsia="da-DK"/>
        </w:rPr>
        <w:t xml:space="preserve"> and </w:t>
      </w:r>
      <w:r w:rsidR="00E437C3">
        <w:rPr>
          <w:rFonts w:ascii="Calibri" w:eastAsia="Times New Roman" w:hAnsi="Calibri" w:cs="Calibri"/>
          <w:lang w:val="en-US" w:eastAsia="da-DK"/>
        </w:rPr>
        <w:t xml:space="preserve">elective contacts were </w:t>
      </w:r>
      <w:r w:rsidR="00C0207F">
        <w:rPr>
          <w:rFonts w:ascii="Calibri" w:eastAsia="Times New Roman" w:hAnsi="Calibri" w:cs="Calibri"/>
          <w:lang w:val="en-US" w:eastAsia="da-DK"/>
        </w:rPr>
        <w:t>calculated</w:t>
      </w:r>
      <w:r w:rsidR="00E437C3">
        <w:rPr>
          <w:rFonts w:ascii="Calibri" w:eastAsia="Times New Roman" w:hAnsi="Calibri" w:cs="Calibri"/>
          <w:lang w:val="en-US" w:eastAsia="da-DK"/>
        </w:rPr>
        <w:t xml:space="preserve"> and the type of </w:t>
      </w:r>
      <w:r w:rsidR="00EC5306">
        <w:rPr>
          <w:rFonts w:ascii="Calibri" w:eastAsia="Times New Roman" w:hAnsi="Calibri" w:cs="Calibri"/>
          <w:lang w:val="en-US" w:eastAsia="da-DK"/>
        </w:rPr>
        <w:t>the hospital unit was identified according t</w:t>
      </w:r>
      <w:r w:rsidR="0032172A">
        <w:rPr>
          <w:rFonts w:ascii="Calibri" w:eastAsia="Times New Roman" w:hAnsi="Calibri" w:cs="Calibri"/>
          <w:lang w:val="en-US" w:eastAsia="da-DK"/>
        </w:rPr>
        <w:t>he following</w:t>
      </w:r>
      <w:r w:rsidR="00EC5306">
        <w:rPr>
          <w:rFonts w:ascii="Calibri" w:eastAsia="Times New Roman" w:hAnsi="Calibri" w:cs="Calibri"/>
          <w:lang w:val="en-US" w:eastAsia="da-DK"/>
        </w:rPr>
        <w:t xml:space="preserve"> rule</w:t>
      </w:r>
      <w:r w:rsidR="0032172A">
        <w:rPr>
          <w:rFonts w:ascii="Calibri" w:eastAsia="Times New Roman" w:hAnsi="Calibri" w:cs="Calibri"/>
          <w:lang w:val="en-US" w:eastAsia="da-DK"/>
        </w:rPr>
        <w:t>:</w:t>
      </w:r>
    </w:p>
    <w:p w14:paraId="28E11185" w14:textId="77777777" w:rsidR="001151EF" w:rsidRDefault="001151EF" w:rsidP="001516EC">
      <w:pPr>
        <w:spacing w:after="0" w:line="480" w:lineRule="auto"/>
        <w:textAlignment w:val="baseline"/>
        <w:rPr>
          <w:rFonts w:ascii="Calibri" w:eastAsia="Times New Roman" w:hAnsi="Calibri" w:cs="Calibri"/>
          <w:lang w:val="en-US" w:eastAsia="da-DK"/>
        </w:rPr>
      </w:pPr>
    </w:p>
    <w:p w14:paraId="217A1EFC" w14:textId="317ED509" w:rsidR="0032172A" w:rsidRDefault="000979BB" w:rsidP="00701D19">
      <w:pPr>
        <w:spacing w:after="0" w:line="480" w:lineRule="auto"/>
        <w:ind w:left="851"/>
        <w:textAlignment w:val="baseline"/>
        <w:rPr>
          <w:rFonts w:ascii="Calibri" w:eastAsia="Times New Roman" w:hAnsi="Calibri" w:cs="Calibri"/>
          <w:lang w:val="en-US" w:eastAsia="da-DK"/>
        </w:rPr>
      </w:pPr>
      <w:r>
        <w:rPr>
          <w:rFonts w:ascii="Calibri" w:eastAsia="Times New Roman" w:hAnsi="Calibri" w:cs="Calibri"/>
          <w:lang w:val="en-US" w:eastAsia="da-DK"/>
        </w:rPr>
        <w:t>In-patient: Pro</w:t>
      </w:r>
      <w:r w:rsidR="00BE3C72">
        <w:rPr>
          <w:rFonts w:ascii="Calibri" w:eastAsia="Times New Roman" w:hAnsi="Calibri" w:cs="Calibri"/>
          <w:lang w:val="en-US" w:eastAsia="da-DK"/>
        </w:rPr>
        <w:t>portion of same-day contacts &lt; 50%</w:t>
      </w:r>
      <w:r w:rsidR="00C0207F">
        <w:rPr>
          <w:rFonts w:ascii="Calibri" w:eastAsia="Times New Roman" w:hAnsi="Calibri" w:cs="Calibri"/>
          <w:lang w:val="en-US" w:eastAsia="da-DK"/>
        </w:rPr>
        <w:t>,</w:t>
      </w:r>
    </w:p>
    <w:p w14:paraId="602E044A" w14:textId="510B1704" w:rsidR="00BE3C72" w:rsidRDefault="00BE3C72" w:rsidP="00701D19">
      <w:pPr>
        <w:spacing w:after="0" w:line="480" w:lineRule="auto"/>
        <w:ind w:left="851"/>
        <w:textAlignment w:val="baseline"/>
        <w:rPr>
          <w:rFonts w:ascii="Calibri" w:eastAsia="Times New Roman" w:hAnsi="Calibri" w:cs="Calibri"/>
          <w:lang w:val="en-US" w:eastAsia="da-DK"/>
        </w:rPr>
      </w:pPr>
      <w:r>
        <w:rPr>
          <w:rFonts w:ascii="Calibri" w:eastAsia="Times New Roman" w:hAnsi="Calibri" w:cs="Calibri"/>
          <w:lang w:val="en-US" w:eastAsia="da-DK"/>
        </w:rPr>
        <w:t xml:space="preserve">Out-patient: </w:t>
      </w:r>
      <w:r w:rsidR="003B3DA0">
        <w:rPr>
          <w:rFonts w:ascii="Calibri" w:eastAsia="Times New Roman" w:hAnsi="Calibri" w:cs="Calibri"/>
          <w:lang w:val="en-US" w:eastAsia="da-DK"/>
        </w:rPr>
        <w:t>Proportion</w:t>
      </w:r>
      <w:r w:rsidR="001C5A17">
        <w:rPr>
          <w:rFonts w:ascii="Calibri" w:eastAsia="Times New Roman" w:hAnsi="Calibri" w:cs="Calibri"/>
          <w:lang w:val="en-US" w:eastAsia="da-DK"/>
        </w:rPr>
        <w:t>s</w:t>
      </w:r>
      <w:r w:rsidR="003B3DA0">
        <w:rPr>
          <w:rFonts w:ascii="Calibri" w:eastAsia="Times New Roman" w:hAnsi="Calibri" w:cs="Calibri"/>
          <w:lang w:val="en-US" w:eastAsia="da-DK"/>
        </w:rPr>
        <w:t xml:space="preserve"> of same-day contacts ≥ 50% and elective contac</w:t>
      </w:r>
      <w:r w:rsidR="00526528">
        <w:rPr>
          <w:rFonts w:ascii="Calibri" w:eastAsia="Times New Roman" w:hAnsi="Calibri" w:cs="Calibri"/>
          <w:lang w:val="en-US" w:eastAsia="da-DK"/>
        </w:rPr>
        <w:t>t</w:t>
      </w:r>
      <w:r w:rsidR="003B3DA0">
        <w:rPr>
          <w:rFonts w:ascii="Calibri" w:eastAsia="Times New Roman" w:hAnsi="Calibri" w:cs="Calibri"/>
          <w:lang w:val="en-US" w:eastAsia="da-DK"/>
        </w:rPr>
        <w:t>s</w:t>
      </w:r>
      <w:r w:rsidR="00526528">
        <w:rPr>
          <w:rFonts w:ascii="Calibri" w:eastAsia="Times New Roman" w:hAnsi="Calibri" w:cs="Calibri"/>
          <w:lang w:val="en-US" w:eastAsia="da-DK"/>
        </w:rPr>
        <w:t xml:space="preserve"> ≥ 90%</w:t>
      </w:r>
      <w:r w:rsidR="00C0207F">
        <w:rPr>
          <w:rFonts w:ascii="Calibri" w:eastAsia="Times New Roman" w:hAnsi="Calibri" w:cs="Calibri"/>
          <w:lang w:val="en-US" w:eastAsia="da-DK"/>
        </w:rPr>
        <w:t>,</w:t>
      </w:r>
    </w:p>
    <w:p w14:paraId="7852BB53" w14:textId="50EF3C92" w:rsidR="00526528" w:rsidRDefault="00526528" w:rsidP="00701D19">
      <w:pPr>
        <w:spacing w:after="0" w:line="480" w:lineRule="auto"/>
        <w:ind w:left="851"/>
        <w:textAlignment w:val="baseline"/>
        <w:rPr>
          <w:rFonts w:ascii="Calibri" w:eastAsia="Times New Roman" w:hAnsi="Calibri" w:cs="Calibri"/>
          <w:lang w:val="en-US" w:eastAsia="da-DK"/>
        </w:rPr>
      </w:pPr>
      <w:r>
        <w:rPr>
          <w:rFonts w:ascii="Calibri" w:eastAsia="Times New Roman" w:hAnsi="Calibri" w:cs="Calibri"/>
          <w:lang w:val="en-US" w:eastAsia="da-DK"/>
        </w:rPr>
        <w:t xml:space="preserve">Emergency </w:t>
      </w:r>
      <w:r w:rsidR="00740F49">
        <w:rPr>
          <w:rFonts w:ascii="Calibri" w:eastAsia="Times New Roman" w:hAnsi="Calibri" w:cs="Calibri"/>
          <w:lang w:val="en-US" w:eastAsia="da-DK"/>
        </w:rPr>
        <w:t>room</w:t>
      </w:r>
      <w:r>
        <w:rPr>
          <w:rFonts w:ascii="Calibri" w:eastAsia="Times New Roman" w:hAnsi="Calibri" w:cs="Calibri"/>
          <w:lang w:val="en-US" w:eastAsia="da-DK"/>
        </w:rPr>
        <w:t>: Proportion</w:t>
      </w:r>
      <w:r w:rsidR="001C5A17">
        <w:rPr>
          <w:rFonts w:ascii="Calibri" w:eastAsia="Times New Roman" w:hAnsi="Calibri" w:cs="Calibri"/>
          <w:lang w:val="en-US" w:eastAsia="da-DK"/>
        </w:rPr>
        <w:t>s</w:t>
      </w:r>
      <w:r>
        <w:rPr>
          <w:rFonts w:ascii="Calibri" w:eastAsia="Times New Roman" w:hAnsi="Calibri" w:cs="Calibri"/>
          <w:lang w:val="en-US" w:eastAsia="da-DK"/>
        </w:rPr>
        <w:t xml:space="preserve"> of same-day contacts ≥ 50% and elective contacts </w:t>
      </w:r>
      <w:r w:rsidR="0088798A">
        <w:rPr>
          <w:rFonts w:ascii="Calibri" w:eastAsia="Times New Roman" w:hAnsi="Calibri" w:cs="Calibri"/>
          <w:lang w:val="en-US" w:eastAsia="da-DK"/>
        </w:rPr>
        <w:t>&lt;</w:t>
      </w:r>
      <w:r>
        <w:rPr>
          <w:rFonts w:ascii="Calibri" w:eastAsia="Times New Roman" w:hAnsi="Calibri" w:cs="Calibri"/>
          <w:lang w:val="en-US" w:eastAsia="da-DK"/>
        </w:rPr>
        <w:t xml:space="preserve"> 90%</w:t>
      </w:r>
      <w:r w:rsidR="00C0207F">
        <w:rPr>
          <w:rFonts w:ascii="Calibri" w:eastAsia="Times New Roman" w:hAnsi="Calibri" w:cs="Calibri"/>
          <w:lang w:val="en-US" w:eastAsia="da-DK"/>
        </w:rPr>
        <w:t>.</w:t>
      </w:r>
    </w:p>
    <w:p w14:paraId="4314868B" w14:textId="77777777" w:rsidR="001151EF" w:rsidRDefault="001151EF" w:rsidP="009D4097">
      <w:pPr>
        <w:spacing w:after="0" w:line="480" w:lineRule="auto"/>
        <w:textAlignment w:val="baseline"/>
        <w:rPr>
          <w:rFonts w:ascii="Calibri" w:eastAsia="Times New Roman" w:hAnsi="Calibri" w:cs="Calibri"/>
          <w:lang w:val="en-US" w:eastAsia="da-DK"/>
        </w:rPr>
      </w:pPr>
    </w:p>
    <w:p w14:paraId="445E4E0F" w14:textId="04698BC6" w:rsidR="006D7E05" w:rsidRPr="001151EF" w:rsidRDefault="00F410FA" w:rsidP="00644F2A">
      <w:pPr>
        <w:spacing w:after="0" w:line="480" w:lineRule="auto"/>
        <w:textAlignment w:val="baseline"/>
        <w:rPr>
          <w:rFonts w:ascii="Calibri" w:eastAsia="Times New Roman" w:hAnsi="Calibri" w:cs="Calibri"/>
          <w:b/>
          <w:bCs/>
          <w:lang w:val="en-US" w:eastAsia="da-DK"/>
        </w:rPr>
      </w:pPr>
      <w:r>
        <w:rPr>
          <w:rFonts w:ascii="Calibri" w:eastAsia="Times New Roman" w:hAnsi="Calibri" w:cs="Calibri"/>
          <w:lang w:val="en-US" w:eastAsia="da-DK"/>
        </w:rPr>
        <w:t xml:space="preserve">Due to the fundamental change in </w:t>
      </w:r>
      <w:r w:rsidR="005C633E">
        <w:rPr>
          <w:rFonts w:ascii="Calibri" w:eastAsia="Times New Roman" w:hAnsi="Calibri" w:cs="Calibri"/>
          <w:lang w:val="en-US" w:eastAsia="da-DK"/>
        </w:rPr>
        <w:t xml:space="preserve">data protocol and </w:t>
      </w:r>
      <w:r w:rsidR="00135F2E">
        <w:rPr>
          <w:rFonts w:ascii="Calibri" w:eastAsia="Times New Roman" w:hAnsi="Calibri" w:cs="Calibri"/>
          <w:lang w:val="en-US" w:eastAsia="da-DK"/>
        </w:rPr>
        <w:t xml:space="preserve">unit identification </w:t>
      </w:r>
      <w:r w:rsidR="001A399A">
        <w:rPr>
          <w:rFonts w:ascii="Calibri" w:eastAsia="Times New Roman" w:hAnsi="Calibri" w:cs="Calibri"/>
          <w:lang w:val="en-US" w:eastAsia="da-DK"/>
        </w:rPr>
        <w:t xml:space="preserve">we did not </w:t>
      </w:r>
      <w:r w:rsidR="00861DDC">
        <w:rPr>
          <w:rFonts w:ascii="Calibri" w:eastAsia="Times New Roman" w:hAnsi="Calibri" w:cs="Calibri"/>
          <w:lang w:val="en-US" w:eastAsia="da-DK"/>
        </w:rPr>
        <w:t>mix data from DNPR-2 and DNPR-3.</w:t>
      </w:r>
      <w:r w:rsidR="009D4097" w:rsidRPr="009D4097">
        <w:rPr>
          <w:rFonts w:ascii="Calibri" w:eastAsia="Times New Roman" w:hAnsi="Calibri" w:cs="Calibri"/>
          <w:b/>
          <w:bCs/>
          <w:lang w:val="en-US" w:eastAsia="da-DK"/>
        </w:rPr>
        <w:t xml:space="preserve"> </w:t>
      </w:r>
      <w:r w:rsidR="0043183F" w:rsidRPr="0008213F">
        <w:rPr>
          <w:rFonts w:ascii="Calibri" w:eastAsia="Times New Roman" w:hAnsi="Calibri" w:cs="Calibri"/>
          <w:lang w:val="en-US" w:eastAsia="da-DK"/>
        </w:rPr>
        <w:t xml:space="preserve">The rule was employed for departments identified by their SOR code in the DNPR-3 </w:t>
      </w:r>
      <w:r w:rsidR="001151EF">
        <w:rPr>
          <w:rFonts w:ascii="Calibri" w:eastAsia="Times New Roman" w:hAnsi="Calibri" w:cs="Calibri"/>
          <w:lang w:val="en-US" w:eastAsia="da-DK"/>
        </w:rPr>
        <w:t>and by SHAK codes in</w:t>
      </w:r>
      <w:r w:rsidR="0043183F" w:rsidRPr="0008213F">
        <w:rPr>
          <w:rFonts w:ascii="Calibri" w:eastAsia="Times New Roman" w:hAnsi="Calibri" w:cs="Calibri"/>
          <w:lang w:val="en-US" w:eastAsia="da-DK"/>
        </w:rPr>
        <w:t xml:space="preserve"> DNPR-2.</w:t>
      </w:r>
    </w:p>
    <w:p w14:paraId="3A50AF35" w14:textId="10F2052F" w:rsidR="006D7E05" w:rsidRPr="0039274E" w:rsidRDefault="006D7E05" w:rsidP="00644F2A">
      <w:pPr>
        <w:spacing w:after="0" w:line="480" w:lineRule="auto"/>
        <w:textAlignment w:val="baseline"/>
        <w:rPr>
          <w:rFonts w:ascii="Segoe UI" w:eastAsia="Times New Roman" w:hAnsi="Segoe UI" w:cs="Segoe UI"/>
          <w:sz w:val="18"/>
          <w:szCs w:val="18"/>
          <w:lang w:val="en-US" w:eastAsia="da-DK"/>
        </w:rPr>
      </w:pPr>
    </w:p>
    <w:p w14:paraId="1472BA55" w14:textId="1276F556" w:rsidR="00460A2F" w:rsidRPr="0008213F" w:rsidRDefault="00460A2F" w:rsidP="00644F2A">
      <w:pPr>
        <w:spacing w:after="0" w:line="480" w:lineRule="auto"/>
        <w:textAlignment w:val="baseline"/>
        <w:rPr>
          <w:rFonts w:ascii="Segoe UI" w:eastAsia="Times New Roman" w:hAnsi="Segoe UI" w:cs="Segoe UI"/>
          <w:sz w:val="18"/>
          <w:szCs w:val="18"/>
          <w:lang w:val="en-US" w:eastAsia="da-DK"/>
        </w:rPr>
      </w:pPr>
      <w:r w:rsidRPr="0008213F">
        <w:rPr>
          <w:rFonts w:ascii="Calibri" w:eastAsia="Times New Roman" w:hAnsi="Calibri" w:cs="Calibri"/>
          <w:b/>
          <w:bCs/>
          <w:lang w:val="en-US" w:eastAsia="da-DK"/>
        </w:rPr>
        <w:t xml:space="preserve">Algorithm for joining department contacts to hospital contacts in DNPR-2 and </w:t>
      </w:r>
      <w:r w:rsidR="00CB5860" w:rsidRPr="0008213F">
        <w:rPr>
          <w:rFonts w:ascii="Calibri" w:eastAsia="Times New Roman" w:hAnsi="Calibri" w:cs="Calibri"/>
          <w:b/>
          <w:bCs/>
          <w:lang w:val="en-US" w:eastAsia="da-DK"/>
        </w:rPr>
        <w:t>DNPR-</w:t>
      </w:r>
      <w:r w:rsidRPr="0008213F">
        <w:rPr>
          <w:rFonts w:ascii="Calibri" w:eastAsia="Times New Roman" w:hAnsi="Calibri" w:cs="Calibri"/>
          <w:b/>
          <w:bCs/>
          <w:lang w:val="en-US" w:eastAsia="da-DK"/>
        </w:rPr>
        <w:t>3</w:t>
      </w:r>
      <w:r w:rsidRPr="0008213F">
        <w:rPr>
          <w:rFonts w:ascii="Calibri" w:eastAsia="Times New Roman" w:hAnsi="Calibri" w:cs="Calibri"/>
          <w:lang w:val="en-US" w:eastAsia="da-DK"/>
        </w:rPr>
        <w:t> </w:t>
      </w:r>
    </w:p>
    <w:p w14:paraId="2B6FB9A1" w14:textId="77777777" w:rsidR="00D63CC1" w:rsidRDefault="00D63CC1" w:rsidP="00226DAE">
      <w:pPr>
        <w:spacing w:after="0" w:line="480" w:lineRule="auto"/>
        <w:textAlignment w:val="baseline"/>
        <w:rPr>
          <w:rFonts w:ascii="Calibri" w:eastAsia="Times New Roman" w:hAnsi="Calibri" w:cs="Calibri"/>
          <w:lang w:val="en-US" w:eastAsia="da-DK"/>
        </w:rPr>
      </w:pPr>
      <w:r>
        <w:rPr>
          <w:rFonts w:ascii="Calibri" w:eastAsia="Times New Roman" w:hAnsi="Calibri" w:cs="Calibri"/>
          <w:lang w:val="en-US" w:eastAsia="da-DK"/>
        </w:rPr>
        <w:t>The d</w:t>
      </w:r>
      <w:r w:rsidR="00460A2F" w:rsidRPr="0008213F">
        <w:rPr>
          <w:rFonts w:ascii="Calibri" w:eastAsia="Times New Roman" w:hAnsi="Calibri" w:cs="Calibri"/>
          <w:lang w:val="en-US" w:eastAsia="da-DK"/>
        </w:rPr>
        <w:t>uration of</w:t>
      </w:r>
      <w:r>
        <w:rPr>
          <w:rFonts w:ascii="Calibri" w:eastAsia="Times New Roman" w:hAnsi="Calibri" w:cs="Calibri"/>
          <w:lang w:val="en-US" w:eastAsia="da-DK"/>
        </w:rPr>
        <w:t xml:space="preserve"> a</w:t>
      </w:r>
      <w:r w:rsidR="00460A2F" w:rsidRPr="0008213F">
        <w:rPr>
          <w:rFonts w:ascii="Calibri" w:eastAsia="Times New Roman" w:hAnsi="Calibri" w:cs="Calibri"/>
          <w:lang w:val="en-US" w:eastAsia="da-DK"/>
        </w:rPr>
        <w:t xml:space="preserve"> hospital contact is often used as a proxy for the severity and complexity of disease.</w:t>
      </w:r>
      <w:r w:rsidR="001E70BD" w:rsidRPr="001E70BD">
        <w:rPr>
          <w:rFonts w:ascii="Calibri" w:eastAsia="Times New Roman" w:hAnsi="Calibri" w:cs="Calibri"/>
          <w:lang w:val="en-US" w:eastAsia="da-DK"/>
        </w:rPr>
        <w:t xml:space="preserve"> </w:t>
      </w:r>
      <w:r w:rsidR="001E70BD">
        <w:rPr>
          <w:rFonts w:ascii="Calibri" w:eastAsia="Times New Roman" w:hAnsi="Calibri" w:cs="Calibri"/>
          <w:lang w:val="en-US" w:eastAsia="da-DK"/>
        </w:rPr>
        <w:t>In some epidemiological studies</w:t>
      </w:r>
      <w:r>
        <w:rPr>
          <w:rFonts w:ascii="Calibri" w:eastAsia="Times New Roman" w:hAnsi="Calibri" w:cs="Calibri"/>
          <w:lang w:val="en-US" w:eastAsia="da-DK"/>
        </w:rPr>
        <w:t>,</w:t>
      </w:r>
      <w:r w:rsidR="001E70BD">
        <w:rPr>
          <w:rFonts w:ascii="Calibri" w:eastAsia="Times New Roman" w:hAnsi="Calibri" w:cs="Calibri"/>
          <w:lang w:val="en-US" w:eastAsia="da-DK"/>
        </w:rPr>
        <w:t xml:space="preserve"> the time of discharge is of interest as it represents an important sector change in terms of patient surveillance and treatment.</w:t>
      </w:r>
      <w:r w:rsidR="00460A2F" w:rsidRPr="0008213F">
        <w:rPr>
          <w:rFonts w:ascii="Calibri" w:eastAsia="Times New Roman" w:hAnsi="Calibri" w:cs="Calibri"/>
          <w:lang w:val="en-US" w:eastAsia="da-DK"/>
        </w:rPr>
        <w:t xml:space="preserve"> </w:t>
      </w:r>
      <w:r>
        <w:rPr>
          <w:rFonts w:ascii="Calibri" w:eastAsia="Times New Roman" w:hAnsi="Calibri" w:cs="Calibri"/>
          <w:lang w:val="en-US" w:eastAsia="da-DK"/>
        </w:rPr>
        <w:t>However, t</w:t>
      </w:r>
      <w:r w:rsidR="00EA4592">
        <w:rPr>
          <w:rFonts w:ascii="Calibri" w:eastAsia="Times New Roman" w:hAnsi="Calibri" w:cs="Calibri"/>
          <w:lang w:val="en-US" w:eastAsia="da-DK"/>
        </w:rPr>
        <w:t xml:space="preserve">he timestamp of </w:t>
      </w:r>
      <w:r w:rsidR="009D54F8">
        <w:rPr>
          <w:rFonts w:ascii="Calibri" w:eastAsia="Times New Roman" w:hAnsi="Calibri" w:cs="Calibri"/>
          <w:lang w:val="en-US" w:eastAsia="da-DK"/>
        </w:rPr>
        <w:t>the patient leaving hospital is not recorded</w:t>
      </w:r>
      <w:r>
        <w:rPr>
          <w:rFonts w:ascii="Calibri" w:eastAsia="Times New Roman" w:hAnsi="Calibri" w:cs="Calibri"/>
          <w:lang w:val="en-US" w:eastAsia="da-DK"/>
        </w:rPr>
        <w:t xml:space="preserve"> and</w:t>
      </w:r>
      <w:r w:rsidR="00460A2F" w:rsidRPr="0008213F">
        <w:rPr>
          <w:rFonts w:ascii="Calibri" w:eastAsia="Times New Roman" w:hAnsi="Calibri" w:cs="Calibri"/>
          <w:lang w:val="en-US" w:eastAsia="da-DK"/>
        </w:rPr>
        <w:t xml:space="preserve"> the stay at hospital may </w:t>
      </w:r>
      <w:r>
        <w:rPr>
          <w:rFonts w:ascii="Calibri" w:eastAsia="Times New Roman" w:hAnsi="Calibri" w:cs="Calibri"/>
          <w:lang w:val="en-US" w:eastAsia="da-DK"/>
        </w:rPr>
        <w:t>include</w:t>
      </w:r>
      <w:r w:rsidR="00460A2F" w:rsidRPr="0008213F">
        <w:rPr>
          <w:rFonts w:ascii="Calibri" w:eastAsia="Times New Roman" w:hAnsi="Calibri" w:cs="Calibri"/>
          <w:lang w:val="en-US" w:eastAsia="da-DK"/>
        </w:rPr>
        <w:t xml:space="preserve"> several contacts which may or may not overlap in time</w:t>
      </w:r>
      <w:r>
        <w:rPr>
          <w:rFonts w:ascii="Calibri" w:eastAsia="Times New Roman" w:hAnsi="Calibri" w:cs="Calibri"/>
          <w:lang w:val="en-US" w:eastAsia="da-DK"/>
        </w:rPr>
        <w:t>.</w:t>
      </w:r>
      <w:r w:rsidR="00460A2F" w:rsidRPr="0008213F">
        <w:rPr>
          <w:rFonts w:ascii="Calibri" w:eastAsia="Times New Roman" w:hAnsi="Calibri" w:cs="Calibri"/>
          <w:lang w:val="en-US" w:eastAsia="da-DK"/>
        </w:rPr>
        <w:t xml:space="preserve"> </w:t>
      </w:r>
      <w:r>
        <w:rPr>
          <w:rFonts w:ascii="Calibri" w:eastAsia="Times New Roman" w:hAnsi="Calibri" w:cs="Calibri"/>
          <w:lang w:val="en-US" w:eastAsia="da-DK"/>
        </w:rPr>
        <w:t>C</w:t>
      </w:r>
      <w:r w:rsidR="00460A2F" w:rsidRPr="0008213F">
        <w:rPr>
          <w:rFonts w:ascii="Calibri" w:eastAsia="Times New Roman" w:hAnsi="Calibri" w:cs="Calibri"/>
          <w:lang w:val="en-US" w:eastAsia="da-DK"/>
        </w:rPr>
        <w:t>ontacts that overlap or end and start within short time could</w:t>
      </w:r>
      <w:r w:rsidR="000F0531">
        <w:rPr>
          <w:rFonts w:ascii="Calibri" w:eastAsia="Times New Roman" w:hAnsi="Calibri" w:cs="Calibri"/>
          <w:lang w:val="en-US" w:eastAsia="da-DK"/>
        </w:rPr>
        <w:t xml:space="preserve"> </w:t>
      </w:r>
      <w:r w:rsidR="00460A2F" w:rsidRPr="0008213F">
        <w:rPr>
          <w:rFonts w:ascii="Calibri" w:eastAsia="Times New Roman" w:hAnsi="Calibri" w:cs="Calibri"/>
          <w:lang w:val="en-US" w:eastAsia="da-DK"/>
        </w:rPr>
        <w:t xml:space="preserve">be considered as being within the same hospital contact. Allowing </w:t>
      </w:r>
      <w:r w:rsidR="00841561">
        <w:rPr>
          <w:rFonts w:ascii="Calibri" w:eastAsia="Times New Roman" w:hAnsi="Calibri" w:cs="Calibri"/>
          <w:lang w:val="en-US" w:eastAsia="da-DK"/>
        </w:rPr>
        <w:t xml:space="preserve">none or </w:t>
      </w:r>
      <w:r w:rsidR="00460A2F" w:rsidRPr="0008213F">
        <w:rPr>
          <w:rFonts w:ascii="Calibri" w:eastAsia="Times New Roman" w:hAnsi="Calibri" w:cs="Calibri"/>
          <w:lang w:val="en-US" w:eastAsia="da-DK"/>
        </w:rPr>
        <w:t xml:space="preserve">only very short </w:t>
      </w:r>
      <w:r>
        <w:rPr>
          <w:rFonts w:ascii="Calibri" w:eastAsia="Times New Roman" w:hAnsi="Calibri" w:cs="Calibri"/>
          <w:lang w:val="en-US" w:eastAsia="da-DK"/>
        </w:rPr>
        <w:t xml:space="preserve">time </w:t>
      </w:r>
      <w:r w:rsidR="00460A2F" w:rsidRPr="0008213F">
        <w:rPr>
          <w:rFonts w:ascii="Calibri" w:eastAsia="Times New Roman" w:hAnsi="Calibri" w:cs="Calibri"/>
          <w:lang w:val="en-US" w:eastAsia="da-DK"/>
        </w:rPr>
        <w:t>gap</w:t>
      </w:r>
      <w:r w:rsidR="001516EC">
        <w:rPr>
          <w:rFonts w:ascii="Calibri" w:eastAsia="Times New Roman" w:hAnsi="Calibri" w:cs="Calibri"/>
          <w:lang w:val="en-US" w:eastAsia="da-DK"/>
        </w:rPr>
        <w:t>s</w:t>
      </w:r>
      <w:r w:rsidR="00076AF2">
        <w:rPr>
          <w:rFonts w:ascii="Calibri" w:eastAsia="Times New Roman" w:hAnsi="Calibri" w:cs="Calibri"/>
          <w:lang w:val="en-US" w:eastAsia="da-DK"/>
        </w:rPr>
        <w:t xml:space="preserve"> (representing waiting time between hospital units)</w:t>
      </w:r>
      <w:r w:rsidR="00460A2F" w:rsidRPr="0008213F">
        <w:rPr>
          <w:rFonts w:ascii="Calibri" w:eastAsia="Times New Roman" w:hAnsi="Calibri" w:cs="Calibri"/>
          <w:lang w:val="en-US" w:eastAsia="da-DK"/>
        </w:rPr>
        <w:t xml:space="preserve"> would allow several contacts</w:t>
      </w:r>
      <w:r w:rsidR="001516EC">
        <w:rPr>
          <w:rFonts w:ascii="Calibri" w:eastAsia="Times New Roman" w:hAnsi="Calibri" w:cs="Calibri"/>
          <w:lang w:val="en-US" w:eastAsia="da-DK"/>
        </w:rPr>
        <w:t xml:space="preserve"> on</w:t>
      </w:r>
      <w:r w:rsidR="00460A2F" w:rsidRPr="0008213F">
        <w:rPr>
          <w:rFonts w:ascii="Calibri" w:eastAsia="Times New Roman" w:hAnsi="Calibri" w:cs="Calibri"/>
          <w:lang w:val="en-US" w:eastAsia="da-DK"/>
        </w:rPr>
        <w:t xml:space="preserve"> the same day</w:t>
      </w:r>
      <w:r w:rsidR="001516EC">
        <w:rPr>
          <w:rFonts w:ascii="Calibri" w:eastAsia="Times New Roman" w:hAnsi="Calibri" w:cs="Calibri"/>
          <w:lang w:val="en-US" w:eastAsia="da-DK"/>
        </w:rPr>
        <w:t xml:space="preserve"> to</w:t>
      </w:r>
      <w:r w:rsidR="00460A2F" w:rsidRPr="0008213F">
        <w:rPr>
          <w:rFonts w:ascii="Calibri" w:eastAsia="Times New Roman" w:hAnsi="Calibri" w:cs="Calibri"/>
          <w:lang w:val="en-US" w:eastAsia="da-DK"/>
        </w:rPr>
        <w:t xml:space="preserve"> represent several hospital contacts without the patient leaving hospital. </w:t>
      </w:r>
    </w:p>
    <w:p w14:paraId="0DDE0A23" w14:textId="77777777" w:rsidR="00D63CC1" w:rsidRDefault="00D63CC1" w:rsidP="00226DAE">
      <w:pPr>
        <w:spacing w:after="0" w:line="480" w:lineRule="auto"/>
        <w:textAlignment w:val="baseline"/>
        <w:rPr>
          <w:rFonts w:ascii="Calibri" w:eastAsia="Times New Roman" w:hAnsi="Calibri" w:cs="Calibri"/>
          <w:lang w:val="en-US" w:eastAsia="da-DK"/>
        </w:rPr>
      </w:pPr>
    </w:p>
    <w:p w14:paraId="7FE2620B" w14:textId="74D5A2E4" w:rsidR="007F4B49" w:rsidRPr="00D63CC1" w:rsidRDefault="00460A2F" w:rsidP="00D63CC1">
      <w:pPr>
        <w:spacing w:after="0" w:line="480" w:lineRule="auto"/>
        <w:textAlignment w:val="baseline"/>
        <w:rPr>
          <w:rFonts w:ascii="Calibri" w:eastAsia="Times New Roman" w:hAnsi="Calibri" w:cs="Calibri"/>
          <w:lang w:val="en-US" w:eastAsia="da-DK"/>
        </w:rPr>
        <w:sectPr w:rsidR="007F4B49" w:rsidRPr="00D63CC1">
          <w:pgSz w:w="11906" w:h="16838"/>
          <w:pgMar w:top="1701" w:right="1134" w:bottom="1701" w:left="1134" w:header="708" w:footer="708" w:gutter="0"/>
          <w:cols w:space="708"/>
          <w:docGrid w:linePitch="360"/>
        </w:sectPr>
      </w:pPr>
      <w:r w:rsidRPr="0008213F">
        <w:rPr>
          <w:rFonts w:ascii="Calibri" w:eastAsia="Times New Roman" w:hAnsi="Calibri" w:cs="Calibri"/>
          <w:lang w:val="en-US" w:eastAsia="da-DK"/>
        </w:rPr>
        <w:t xml:space="preserve">In </w:t>
      </w:r>
      <w:r w:rsidR="00D63CC1">
        <w:rPr>
          <w:rFonts w:ascii="Calibri" w:eastAsia="Times New Roman" w:hAnsi="Calibri" w:cs="Calibri"/>
          <w:lang w:val="en-US" w:eastAsia="da-DK"/>
        </w:rPr>
        <w:t>this study</w:t>
      </w:r>
      <w:r w:rsidR="001516EC">
        <w:rPr>
          <w:rFonts w:ascii="Calibri" w:eastAsia="Times New Roman" w:hAnsi="Calibri" w:cs="Calibri"/>
          <w:lang w:val="en-US" w:eastAsia="da-DK"/>
        </w:rPr>
        <w:t>,</w:t>
      </w:r>
      <w:r w:rsidRPr="0008213F">
        <w:rPr>
          <w:rFonts w:ascii="Calibri" w:eastAsia="Times New Roman" w:hAnsi="Calibri" w:cs="Calibri"/>
          <w:lang w:val="en-US" w:eastAsia="da-DK"/>
        </w:rPr>
        <w:t xml:space="preserve"> the effect of time </w:t>
      </w:r>
      <w:r w:rsidR="001516EC">
        <w:rPr>
          <w:rFonts w:ascii="Calibri" w:eastAsia="Times New Roman" w:hAnsi="Calibri" w:cs="Calibri"/>
          <w:lang w:val="en-US" w:eastAsia="da-DK"/>
        </w:rPr>
        <w:t>intervals</w:t>
      </w:r>
      <w:r w:rsidRPr="0008213F">
        <w:rPr>
          <w:rFonts w:ascii="Calibri" w:eastAsia="Times New Roman" w:hAnsi="Calibri" w:cs="Calibri"/>
          <w:lang w:val="en-US" w:eastAsia="da-DK"/>
        </w:rPr>
        <w:t xml:space="preserve"> of 0, 3, 6, 12, and 18 hours were evaluated</w:t>
      </w:r>
      <w:r w:rsidR="00F17C7C">
        <w:rPr>
          <w:rFonts w:ascii="Calibri" w:eastAsia="Times New Roman" w:hAnsi="Calibri" w:cs="Calibri"/>
          <w:lang w:val="en-US" w:eastAsia="da-DK"/>
        </w:rPr>
        <w:t xml:space="preserve"> and </w:t>
      </w:r>
      <w:r w:rsidR="00D63CC1">
        <w:rPr>
          <w:rFonts w:ascii="Calibri" w:eastAsia="Times New Roman" w:hAnsi="Calibri" w:cs="Calibri"/>
          <w:lang w:val="en-US" w:eastAsia="da-DK"/>
        </w:rPr>
        <w:t>observed</w:t>
      </w:r>
      <w:r w:rsidR="00F17C7C">
        <w:rPr>
          <w:rFonts w:ascii="Calibri" w:eastAsia="Times New Roman" w:hAnsi="Calibri" w:cs="Calibri"/>
          <w:lang w:val="en-US" w:eastAsia="da-DK"/>
        </w:rPr>
        <w:t xml:space="preserve"> no </w:t>
      </w:r>
      <w:r w:rsidR="00D63CC1">
        <w:rPr>
          <w:rFonts w:ascii="Calibri" w:eastAsia="Times New Roman" w:hAnsi="Calibri" w:cs="Calibri"/>
          <w:lang w:val="en-US" w:eastAsia="da-DK"/>
        </w:rPr>
        <w:t>substantial</w:t>
      </w:r>
      <w:r w:rsidR="000F0AF9">
        <w:rPr>
          <w:rFonts w:ascii="Calibri" w:eastAsia="Times New Roman" w:hAnsi="Calibri" w:cs="Calibri"/>
          <w:lang w:val="en-US" w:eastAsia="da-DK"/>
        </w:rPr>
        <w:t xml:space="preserve"> differences between allowed gaps of 3, 6</w:t>
      </w:r>
      <w:r w:rsidR="00D63CC1">
        <w:rPr>
          <w:rFonts w:ascii="Calibri" w:eastAsia="Times New Roman" w:hAnsi="Calibri" w:cs="Calibri"/>
          <w:lang w:val="en-US" w:eastAsia="da-DK"/>
        </w:rPr>
        <w:t>,</w:t>
      </w:r>
      <w:r w:rsidR="000F0AF9">
        <w:rPr>
          <w:rFonts w:ascii="Calibri" w:eastAsia="Times New Roman" w:hAnsi="Calibri" w:cs="Calibri"/>
          <w:lang w:val="en-US" w:eastAsia="da-DK"/>
        </w:rPr>
        <w:t xml:space="preserve"> or 12 hours. </w:t>
      </w:r>
      <w:r w:rsidR="006F4C2F">
        <w:rPr>
          <w:rFonts w:eastAsia="Times New Roman" w:cstheme="minorHAnsi"/>
          <w:lang w:val="en-GB" w:eastAsia="da-DK"/>
        </w:rPr>
        <w:t xml:space="preserve">Transfers between hospital departments can only be </w:t>
      </w:r>
      <w:r w:rsidR="00A43D3A">
        <w:rPr>
          <w:rFonts w:eastAsia="Times New Roman" w:cstheme="minorHAnsi"/>
          <w:lang w:val="en-GB" w:eastAsia="da-DK"/>
        </w:rPr>
        <w:t xml:space="preserve">distinguished from </w:t>
      </w:r>
      <w:r w:rsidR="006F4C2F">
        <w:rPr>
          <w:rFonts w:eastAsia="Times New Roman" w:cstheme="minorHAnsi"/>
          <w:lang w:val="en-GB" w:eastAsia="da-DK"/>
        </w:rPr>
        <w:t xml:space="preserve">actual re-hospitalizations of patients with separate contacts ending and </w:t>
      </w:r>
      <w:r w:rsidR="006F4C2F">
        <w:rPr>
          <w:rFonts w:eastAsia="Times New Roman" w:cstheme="minorHAnsi"/>
          <w:lang w:val="en-GB" w:eastAsia="da-DK"/>
        </w:rPr>
        <w:lastRenderedPageBreak/>
        <w:t>starting on the same date</w:t>
      </w:r>
      <w:r w:rsidR="00ED2E0B">
        <w:rPr>
          <w:rFonts w:eastAsia="Times New Roman" w:cstheme="minorHAnsi"/>
          <w:lang w:val="en-GB" w:eastAsia="da-DK"/>
        </w:rPr>
        <w:t xml:space="preserve"> by</w:t>
      </w:r>
      <w:r w:rsidR="0051561F">
        <w:rPr>
          <w:rFonts w:eastAsia="Times New Roman" w:cstheme="minorHAnsi"/>
          <w:lang w:val="en-GB" w:eastAsia="da-DK"/>
        </w:rPr>
        <w:t xml:space="preserve"> utilising detailed discharge</w:t>
      </w:r>
      <w:r w:rsidR="00A34690">
        <w:rPr>
          <w:rFonts w:eastAsia="Times New Roman" w:cstheme="minorHAnsi"/>
          <w:lang w:val="en-GB" w:eastAsia="da-DK"/>
        </w:rPr>
        <w:t xml:space="preserve"> information, and still</w:t>
      </w:r>
      <w:r w:rsidR="001125B0">
        <w:rPr>
          <w:rFonts w:eastAsia="Times New Roman" w:cstheme="minorHAnsi"/>
          <w:lang w:val="en-GB" w:eastAsia="da-DK"/>
        </w:rPr>
        <w:t>,</w:t>
      </w:r>
      <w:r w:rsidR="00A34690">
        <w:rPr>
          <w:rFonts w:eastAsia="Times New Roman" w:cstheme="minorHAnsi"/>
          <w:lang w:val="en-GB" w:eastAsia="da-DK"/>
        </w:rPr>
        <w:t xml:space="preserve"> </w:t>
      </w:r>
      <w:r w:rsidR="00FA6CA3">
        <w:rPr>
          <w:rFonts w:eastAsia="Times New Roman" w:cstheme="minorHAnsi"/>
          <w:lang w:val="en-GB" w:eastAsia="da-DK"/>
        </w:rPr>
        <w:t xml:space="preserve">it is unknown whether the patient </w:t>
      </w:r>
      <w:r w:rsidR="00D63CC1">
        <w:rPr>
          <w:rFonts w:eastAsia="Times New Roman" w:cstheme="minorHAnsi"/>
          <w:lang w:val="en-GB" w:eastAsia="da-DK"/>
        </w:rPr>
        <w:t>actually left</w:t>
      </w:r>
      <w:r w:rsidR="00FA6CA3">
        <w:rPr>
          <w:rFonts w:eastAsia="Times New Roman" w:cstheme="minorHAnsi"/>
          <w:lang w:val="en-GB" w:eastAsia="da-DK"/>
        </w:rPr>
        <w:t xml:space="preserve"> the hospital</w:t>
      </w:r>
      <w:r w:rsidR="006F4C2F">
        <w:rPr>
          <w:rFonts w:eastAsia="Times New Roman" w:cstheme="minorHAnsi"/>
          <w:lang w:val="en-GB" w:eastAsia="da-DK"/>
        </w:rPr>
        <w:t>. In our analysis, we assumed that all such situations represented transfers between departments, whereas contacts beginning the day after termination of a previous hospitalization were considered separate contacts</w:t>
      </w:r>
      <w:r w:rsidR="006F4C2F">
        <w:rPr>
          <w:rFonts w:eastAsia="Times New Roman" w:cstheme="minorHAnsi"/>
          <w:lang w:val="en-US" w:eastAsia="da-DK"/>
        </w:rPr>
        <w:t>.</w:t>
      </w:r>
      <w:r w:rsidR="002F4596" w:rsidRPr="0008213F">
        <w:rPr>
          <w:rFonts w:ascii="Calibri" w:eastAsia="Times New Roman" w:hAnsi="Calibri" w:cs="Calibri"/>
          <w:lang w:val="en-US" w:eastAsia="da-DK"/>
        </w:rPr>
        <w:t> For the initial outpatient visit in DNPR-2</w:t>
      </w:r>
      <w:r w:rsidR="002F4596">
        <w:rPr>
          <w:rFonts w:ascii="Calibri" w:eastAsia="Times New Roman" w:hAnsi="Calibri" w:cs="Calibri"/>
          <w:lang w:val="en-US" w:eastAsia="da-DK"/>
        </w:rPr>
        <w:t>,</w:t>
      </w:r>
      <w:r w:rsidR="002F4596" w:rsidRPr="0008213F">
        <w:rPr>
          <w:rFonts w:ascii="Calibri" w:eastAsia="Times New Roman" w:hAnsi="Calibri" w:cs="Calibri"/>
          <w:lang w:val="en-US" w:eastAsia="da-DK"/>
        </w:rPr>
        <w:t xml:space="preserve"> a contact lasting six hours from 8.30am to 2.30pm was assumed </w:t>
      </w:r>
      <w:r w:rsidR="00D63CC1">
        <w:rPr>
          <w:rFonts w:ascii="Calibri" w:eastAsia="Times New Roman" w:hAnsi="Calibri" w:cs="Calibri"/>
          <w:lang w:val="en-US" w:eastAsia="da-DK"/>
        </w:rPr>
        <w:t xml:space="preserve">since </w:t>
      </w:r>
      <w:r w:rsidR="002F4596" w:rsidRPr="0008213F">
        <w:rPr>
          <w:rFonts w:ascii="Calibri" w:eastAsia="Times New Roman" w:hAnsi="Calibri" w:cs="Calibri"/>
          <w:lang w:val="en-US" w:eastAsia="da-DK"/>
        </w:rPr>
        <w:t xml:space="preserve">actual timestamps were not recorded. </w:t>
      </w:r>
      <w:r w:rsidR="00D63CC1">
        <w:rPr>
          <w:rFonts w:ascii="Calibri" w:eastAsia="Times New Roman" w:hAnsi="Calibri" w:cs="Calibri"/>
          <w:lang w:val="en-US" w:eastAsia="da-DK"/>
        </w:rPr>
        <w:t>After defining</w:t>
      </w:r>
      <w:r w:rsidR="002C0527">
        <w:rPr>
          <w:rFonts w:ascii="Calibri" w:eastAsia="Times New Roman" w:hAnsi="Calibri" w:cs="Calibri"/>
          <w:lang w:val="en-US" w:eastAsia="da-DK"/>
        </w:rPr>
        <w:t xml:space="preserve"> timestamps </w:t>
      </w:r>
      <w:r w:rsidR="00D63CC1">
        <w:rPr>
          <w:rFonts w:ascii="Calibri" w:eastAsia="Times New Roman" w:hAnsi="Calibri" w:cs="Calibri"/>
          <w:lang w:val="en-US" w:eastAsia="da-DK"/>
        </w:rPr>
        <w:t>that represent</w:t>
      </w:r>
      <w:r w:rsidR="00174D0C">
        <w:rPr>
          <w:rFonts w:ascii="Calibri" w:eastAsia="Times New Roman" w:hAnsi="Calibri" w:cs="Calibri"/>
          <w:lang w:val="en-US" w:eastAsia="da-DK"/>
        </w:rPr>
        <w:t xml:space="preserve"> start and end of the hospital contact</w:t>
      </w:r>
      <w:r w:rsidR="00D63CC1">
        <w:rPr>
          <w:rFonts w:ascii="Calibri" w:eastAsia="Times New Roman" w:hAnsi="Calibri" w:cs="Calibri"/>
          <w:lang w:val="en-US" w:eastAsia="da-DK"/>
        </w:rPr>
        <w:t>,</w:t>
      </w:r>
      <w:r w:rsidR="00174D0C">
        <w:rPr>
          <w:rFonts w:ascii="Calibri" w:eastAsia="Times New Roman" w:hAnsi="Calibri" w:cs="Calibri"/>
          <w:lang w:val="en-US" w:eastAsia="da-DK"/>
        </w:rPr>
        <w:t xml:space="preserve"> we classified the contact as </w:t>
      </w:r>
      <w:r w:rsidR="00226DAE">
        <w:rPr>
          <w:rFonts w:ascii="Calibri" w:eastAsia="Times New Roman" w:hAnsi="Calibri" w:cs="Calibri"/>
          <w:lang w:val="en-US" w:eastAsia="da-DK"/>
        </w:rPr>
        <w:t xml:space="preserve">an </w:t>
      </w:r>
      <w:r w:rsidR="00174D0C">
        <w:rPr>
          <w:rFonts w:ascii="Calibri" w:eastAsia="Times New Roman" w:hAnsi="Calibri" w:cs="Calibri"/>
          <w:lang w:val="en-US" w:eastAsia="da-DK"/>
        </w:rPr>
        <w:t xml:space="preserve">overnight </w:t>
      </w:r>
      <w:r w:rsidR="001516EC">
        <w:rPr>
          <w:rFonts w:ascii="Calibri" w:eastAsia="Times New Roman" w:hAnsi="Calibri" w:cs="Calibri"/>
          <w:lang w:val="en-US" w:eastAsia="da-DK"/>
        </w:rPr>
        <w:t xml:space="preserve">stay </w:t>
      </w:r>
      <w:r w:rsidR="00226DAE">
        <w:rPr>
          <w:rFonts w:ascii="Calibri" w:eastAsia="Times New Roman" w:hAnsi="Calibri" w:cs="Calibri"/>
          <w:lang w:val="en-US" w:eastAsia="da-DK"/>
        </w:rPr>
        <w:t xml:space="preserve">if </w:t>
      </w:r>
      <w:r w:rsidR="001516EC" w:rsidRPr="0008213F">
        <w:rPr>
          <w:rFonts w:ascii="Calibri" w:eastAsia="Times New Roman" w:hAnsi="Calibri" w:cs="Calibri"/>
          <w:lang w:val="en-US" w:eastAsia="da-DK"/>
        </w:rPr>
        <w:t>starting before 5pm and ending later than 7am the night after</w:t>
      </w:r>
      <w:r w:rsidR="00226DAE">
        <w:rPr>
          <w:rFonts w:ascii="Calibri" w:eastAsia="Times New Roman" w:hAnsi="Calibri" w:cs="Calibri"/>
          <w:lang w:val="en-US" w:eastAsia="da-DK"/>
        </w:rPr>
        <w:t xml:space="preserve">, thus </w:t>
      </w:r>
      <w:r w:rsidR="000D7178">
        <w:rPr>
          <w:rFonts w:ascii="Calibri" w:eastAsia="Times New Roman" w:hAnsi="Calibri" w:cs="Calibri"/>
          <w:lang w:val="en-US" w:eastAsia="da-DK"/>
        </w:rPr>
        <w:t xml:space="preserve">disregarding </w:t>
      </w:r>
      <w:r w:rsidR="00D10860">
        <w:rPr>
          <w:rFonts w:ascii="Calibri" w:eastAsia="Times New Roman" w:hAnsi="Calibri" w:cs="Calibri"/>
          <w:lang w:val="en-US" w:eastAsia="da-DK"/>
        </w:rPr>
        <w:t xml:space="preserve">nighttime </w:t>
      </w:r>
      <w:r w:rsidR="000D7178">
        <w:rPr>
          <w:rFonts w:ascii="Calibri" w:eastAsia="Times New Roman" w:hAnsi="Calibri" w:cs="Calibri"/>
          <w:lang w:val="en-US" w:eastAsia="da-DK"/>
        </w:rPr>
        <w:t>contacts</w:t>
      </w:r>
      <w:r w:rsidR="007D2A4B">
        <w:rPr>
          <w:rFonts w:ascii="Calibri" w:eastAsia="Times New Roman" w:hAnsi="Calibri" w:cs="Calibri"/>
          <w:lang w:val="en-US" w:eastAsia="da-DK"/>
        </w:rPr>
        <w:t>,</w:t>
      </w:r>
      <w:r w:rsidR="00D10860">
        <w:rPr>
          <w:rFonts w:ascii="Calibri" w:eastAsia="Times New Roman" w:hAnsi="Calibri" w:cs="Calibri"/>
          <w:lang w:val="en-US" w:eastAsia="da-DK"/>
        </w:rPr>
        <w:t xml:space="preserve"> typically in the emergency </w:t>
      </w:r>
      <w:r w:rsidR="007D2A4B">
        <w:rPr>
          <w:rFonts w:ascii="Calibri" w:eastAsia="Times New Roman" w:hAnsi="Calibri" w:cs="Calibri"/>
          <w:lang w:val="en-US" w:eastAsia="da-DK"/>
        </w:rPr>
        <w:t>room</w:t>
      </w:r>
      <w:r w:rsidR="001516EC">
        <w:rPr>
          <w:rFonts w:ascii="Calibri" w:eastAsia="Times New Roman" w:hAnsi="Calibri" w:cs="Calibri"/>
          <w:lang w:val="en-US" w:eastAsia="da-DK"/>
        </w:rPr>
        <w:t>.</w:t>
      </w:r>
      <w:r w:rsidR="001516EC" w:rsidRPr="0008213F">
        <w:rPr>
          <w:rFonts w:ascii="Calibri" w:eastAsia="Times New Roman" w:hAnsi="Calibri" w:cs="Calibri"/>
          <w:lang w:val="en-US" w:eastAsia="da-DK"/>
        </w:rPr>
        <w:t xml:space="preserve"> </w:t>
      </w:r>
      <w:r w:rsidR="0017007E">
        <w:rPr>
          <w:rFonts w:ascii="Calibri" w:eastAsia="Times New Roman" w:hAnsi="Calibri" w:cs="Calibri"/>
          <w:lang w:val="en-US" w:eastAsia="da-DK"/>
        </w:rPr>
        <w:t>As a</w:t>
      </w:r>
      <w:r w:rsidR="00B8531C">
        <w:rPr>
          <w:rFonts w:ascii="Calibri" w:eastAsia="Times New Roman" w:hAnsi="Calibri" w:cs="Calibri"/>
          <w:lang w:val="en-US" w:eastAsia="da-DK"/>
        </w:rPr>
        <w:t xml:space="preserve"> hospital</w:t>
      </w:r>
      <w:r w:rsidR="0017007E">
        <w:rPr>
          <w:rFonts w:ascii="Calibri" w:eastAsia="Times New Roman" w:hAnsi="Calibri" w:cs="Calibri"/>
          <w:lang w:val="en-US" w:eastAsia="da-DK"/>
        </w:rPr>
        <w:t xml:space="preserve"> contact may involve </w:t>
      </w:r>
      <w:r w:rsidR="00B8531C">
        <w:rPr>
          <w:rFonts w:ascii="Calibri" w:eastAsia="Times New Roman" w:hAnsi="Calibri" w:cs="Calibri"/>
          <w:lang w:val="en-US" w:eastAsia="da-DK"/>
        </w:rPr>
        <w:t>s</w:t>
      </w:r>
      <w:r w:rsidR="00A7429D" w:rsidRPr="0008213F">
        <w:rPr>
          <w:rFonts w:ascii="Calibri" w:eastAsia="Times New Roman" w:hAnsi="Calibri" w:cs="Calibri"/>
          <w:lang w:val="en-US" w:eastAsia="da-DK"/>
        </w:rPr>
        <w:t xml:space="preserve">everal departments </w:t>
      </w:r>
      <w:r w:rsidR="00A7429D">
        <w:rPr>
          <w:rFonts w:ascii="Calibri" w:eastAsia="Times New Roman" w:hAnsi="Calibri" w:cs="Calibri"/>
          <w:lang w:val="en-US" w:eastAsia="da-DK"/>
        </w:rPr>
        <w:t xml:space="preserve">a hierarchal categorization of </w:t>
      </w:r>
      <w:r w:rsidR="00FA061D">
        <w:rPr>
          <w:rFonts w:ascii="Calibri" w:eastAsia="Times New Roman" w:hAnsi="Calibri" w:cs="Calibri"/>
          <w:lang w:val="en-US" w:eastAsia="da-DK"/>
        </w:rPr>
        <w:t xml:space="preserve">the </w:t>
      </w:r>
      <w:r w:rsidR="00A7429D">
        <w:rPr>
          <w:rFonts w:ascii="Calibri" w:eastAsia="Times New Roman" w:hAnsi="Calibri" w:cs="Calibri"/>
          <w:lang w:val="en-US" w:eastAsia="da-DK"/>
        </w:rPr>
        <w:t xml:space="preserve">contact was as follows: inpatient &gt; outpatient &gt; emergency </w:t>
      </w:r>
      <w:r w:rsidR="00740F49">
        <w:rPr>
          <w:rFonts w:ascii="Calibri" w:eastAsia="Times New Roman" w:hAnsi="Calibri" w:cs="Calibri"/>
          <w:lang w:val="en-US" w:eastAsia="da-DK"/>
        </w:rPr>
        <w:t>rooms</w:t>
      </w:r>
      <w:r w:rsidR="00A7429D">
        <w:rPr>
          <w:rFonts w:ascii="Calibri" w:eastAsia="Times New Roman" w:hAnsi="Calibri" w:cs="Calibri"/>
          <w:lang w:val="en-US" w:eastAsia="da-DK"/>
        </w:rPr>
        <w:t xml:space="preserve">. </w:t>
      </w:r>
    </w:p>
    <w:p w14:paraId="04AE5481" w14:textId="5E82AF53" w:rsidR="007F4B49" w:rsidRPr="00FC2DD5" w:rsidRDefault="007F4B49" w:rsidP="00644F2A">
      <w:pPr>
        <w:spacing w:line="480" w:lineRule="auto"/>
        <w:rPr>
          <w:rFonts w:cstheme="minorHAnsi"/>
          <w:lang w:val="en-GB"/>
        </w:rPr>
      </w:pPr>
      <w:r>
        <w:rPr>
          <w:rFonts w:cstheme="minorHAnsi"/>
          <w:b/>
          <w:bCs/>
          <w:lang w:val="en-GB"/>
        </w:rPr>
        <w:lastRenderedPageBreak/>
        <w:t>Supplementary Table 1</w:t>
      </w:r>
      <w:r w:rsidRPr="00FC2DD5">
        <w:rPr>
          <w:rFonts w:cstheme="minorHAnsi"/>
          <w:b/>
          <w:bCs/>
          <w:lang w:val="en-GB"/>
        </w:rPr>
        <w:t>:</w:t>
      </w:r>
      <w:r w:rsidRPr="00FC2DD5">
        <w:rPr>
          <w:rFonts w:cstheme="minorHAnsi"/>
          <w:lang w:val="en-GB"/>
        </w:rPr>
        <w:t xml:space="preserve"> </w:t>
      </w:r>
      <w:r w:rsidR="003E3987">
        <w:rPr>
          <w:rFonts w:cstheme="minorHAnsi"/>
          <w:lang w:val="en-GB"/>
        </w:rPr>
        <w:t xml:space="preserve">Distribution of </w:t>
      </w:r>
      <w:r w:rsidR="005F3E72">
        <w:rPr>
          <w:rFonts w:cstheme="minorHAnsi"/>
          <w:lang w:val="en-GB"/>
        </w:rPr>
        <w:t xml:space="preserve">inpatient, outpatient, and emergency </w:t>
      </w:r>
      <w:r w:rsidR="00740F49">
        <w:rPr>
          <w:rFonts w:cstheme="minorHAnsi"/>
          <w:lang w:val="en-GB"/>
        </w:rPr>
        <w:t>room</w:t>
      </w:r>
      <w:r w:rsidR="005F3E72">
        <w:rPr>
          <w:rFonts w:cstheme="minorHAnsi"/>
          <w:lang w:val="en-GB"/>
        </w:rPr>
        <w:t>s and associated contacts according to SOR classification using manual categorization in local hospital patient administrative systems as reference.</w:t>
      </w:r>
    </w:p>
    <w:tbl>
      <w:tblPr>
        <w:tblW w:w="132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4"/>
        <w:gridCol w:w="1274"/>
        <w:gridCol w:w="1324"/>
        <w:gridCol w:w="1324"/>
        <w:gridCol w:w="1324"/>
        <w:gridCol w:w="1325"/>
        <w:gridCol w:w="1324"/>
        <w:gridCol w:w="1324"/>
        <w:gridCol w:w="1328"/>
      </w:tblGrid>
      <w:tr w:rsidR="00896B44" w:rsidRPr="00896B44" w14:paraId="55527C48" w14:textId="77777777" w:rsidTr="005F3E72">
        <w:trPr>
          <w:trHeight w:val="240"/>
        </w:trPr>
        <w:tc>
          <w:tcPr>
            <w:tcW w:w="2684" w:type="dxa"/>
            <w:tcBorders>
              <w:top w:val="single" w:sz="6" w:space="0" w:color="auto"/>
              <w:left w:val="single" w:sz="6" w:space="0" w:color="auto"/>
              <w:bottom w:val="single" w:sz="6" w:space="0" w:color="auto"/>
              <w:right w:val="single" w:sz="6" w:space="0" w:color="auto"/>
            </w:tcBorders>
            <w:shd w:val="clear" w:color="auto" w:fill="auto"/>
            <w:hideMark/>
          </w:tcPr>
          <w:p w14:paraId="2EEC7C02" w14:textId="7E4034B7" w:rsidR="00896B44" w:rsidRPr="003E3987" w:rsidRDefault="00896B44" w:rsidP="00644F2A">
            <w:pPr>
              <w:spacing w:after="0" w:line="240" w:lineRule="auto"/>
              <w:textAlignment w:val="baseline"/>
              <w:rPr>
                <w:rFonts w:eastAsia="Times New Roman" w:cstheme="minorHAnsi"/>
                <w:sz w:val="20"/>
                <w:szCs w:val="20"/>
                <w:lang w:val="en-US" w:eastAsia="da-DK"/>
              </w:rPr>
            </w:pPr>
            <w:r w:rsidRPr="003E3987">
              <w:rPr>
                <w:rFonts w:eastAsia="Times New Roman" w:cstheme="minorHAnsi"/>
                <w:sz w:val="20"/>
                <w:szCs w:val="20"/>
                <w:lang w:val="en-US" w:eastAsia="da-DK"/>
              </w:rPr>
              <w:t> </w:t>
            </w:r>
          </w:p>
        </w:tc>
        <w:tc>
          <w:tcPr>
            <w:tcW w:w="1274" w:type="dxa"/>
            <w:tcBorders>
              <w:top w:val="single" w:sz="6" w:space="0" w:color="auto"/>
              <w:left w:val="nil"/>
              <w:bottom w:val="single" w:sz="6" w:space="0" w:color="auto"/>
              <w:right w:val="single" w:sz="6" w:space="0" w:color="auto"/>
            </w:tcBorders>
            <w:shd w:val="clear" w:color="auto" w:fill="auto"/>
            <w:hideMark/>
          </w:tcPr>
          <w:p w14:paraId="415E1378" w14:textId="77777777" w:rsidR="00896B44" w:rsidRPr="003E3987" w:rsidRDefault="00896B44" w:rsidP="00644F2A">
            <w:pPr>
              <w:spacing w:after="0" w:line="240" w:lineRule="auto"/>
              <w:jc w:val="center"/>
              <w:textAlignment w:val="baseline"/>
              <w:rPr>
                <w:rFonts w:eastAsia="Times New Roman" w:cstheme="minorHAnsi"/>
                <w:sz w:val="20"/>
                <w:szCs w:val="20"/>
                <w:lang w:val="en-US" w:eastAsia="da-DK"/>
              </w:rPr>
            </w:pPr>
            <w:r w:rsidRPr="003E3987">
              <w:rPr>
                <w:rFonts w:eastAsia="Times New Roman" w:cstheme="minorHAnsi"/>
                <w:sz w:val="20"/>
                <w:szCs w:val="20"/>
                <w:lang w:val="en-US" w:eastAsia="da-DK"/>
              </w:rPr>
              <w:t> </w:t>
            </w:r>
          </w:p>
        </w:tc>
        <w:tc>
          <w:tcPr>
            <w:tcW w:w="9273" w:type="dxa"/>
            <w:gridSpan w:val="7"/>
            <w:tcBorders>
              <w:top w:val="single" w:sz="6" w:space="0" w:color="auto"/>
              <w:left w:val="nil"/>
              <w:bottom w:val="single" w:sz="6" w:space="0" w:color="auto"/>
              <w:right w:val="single" w:sz="6" w:space="0" w:color="auto"/>
            </w:tcBorders>
            <w:shd w:val="clear" w:color="auto" w:fill="auto"/>
            <w:hideMark/>
          </w:tcPr>
          <w:p w14:paraId="7F28A518" w14:textId="40A0BAC7" w:rsidR="00896B44" w:rsidRPr="00896B44" w:rsidRDefault="005A7BA3" w:rsidP="00644F2A">
            <w:pPr>
              <w:spacing w:after="0" w:line="240" w:lineRule="auto"/>
              <w:jc w:val="center"/>
              <w:textAlignment w:val="baseline"/>
              <w:rPr>
                <w:rFonts w:eastAsia="Times New Roman" w:cstheme="minorHAnsi"/>
                <w:b/>
                <w:bCs/>
                <w:sz w:val="20"/>
                <w:szCs w:val="20"/>
                <w:lang w:val="en-US" w:eastAsia="da-DK"/>
              </w:rPr>
            </w:pPr>
            <w:r>
              <w:rPr>
                <w:rFonts w:eastAsia="Times New Roman" w:cstheme="minorHAnsi"/>
                <w:b/>
                <w:bCs/>
                <w:sz w:val="20"/>
                <w:szCs w:val="20"/>
                <w:lang w:val="en-US" w:eastAsia="da-DK"/>
              </w:rPr>
              <w:t>N</w:t>
            </w:r>
            <w:r w:rsidR="00896B44" w:rsidRPr="00896B44">
              <w:rPr>
                <w:rFonts w:eastAsia="Times New Roman" w:cstheme="minorHAnsi"/>
                <w:b/>
                <w:bCs/>
                <w:sz w:val="20"/>
                <w:szCs w:val="20"/>
                <w:lang w:val="en-US" w:eastAsia="da-DK"/>
              </w:rPr>
              <w:t>umbers</w:t>
            </w:r>
            <w:r>
              <w:rPr>
                <w:rFonts w:eastAsia="Times New Roman" w:cstheme="minorHAnsi"/>
                <w:b/>
                <w:bCs/>
                <w:sz w:val="20"/>
                <w:szCs w:val="20"/>
                <w:lang w:val="en-US" w:eastAsia="da-DK"/>
              </w:rPr>
              <w:t xml:space="preserve"> (%)</w:t>
            </w:r>
          </w:p>
        </w:tc>
      </w:tr>
      <w:tr w:rsidR="007F4B49" w:rsidRPr="00FC2DD5" w14:paraId="30643AE3" w14:textId="77777777" w:rsidTr="005F3E72">
        <w:trPr>
          <w:trHeight w:val="255"/>
        </w:trPr>
        <w:tc>
          <w:tcPr>
            <w:tcW w:w="2684" w:type="dxa"/>
            <w:tcBorders>
              <w:top w:val="single" w:sz="6" w:space="0" w:color="auto"/>
              <w:left w:val="single" w:sz="6" w:space="0" w:color="auto"/>
              <w:bottom w:val="single" w:sz="6" w:space="0" w:color="auto"/>
              <w:right w:val="single" w:sz="6" w:space="0" w:color="auto"/>
            </w:tcBorders>
            <w:shd w:val="clear" w:color="auto" w:fill="auto"/>
          </w:tcPr>
          <w:p w14:paraId="5876CC04" w14:textId="77777777" w:rsidR="007F4B49" w:rsidRPr="00896B44" w:rsidRDefault="007F4B49" w:rsidP="00644F2A">
            <w:pPr>
              <w:spacing w:after="0" w:line="240" w:lineRule="auto"/>
              <w:textAlignment w:val="baseline"/>
              <w:rPr>
                <w:rFonts w:eastAsia="Times New Roman" w:cstheme="minorHAnsi"/>
                <w:sz w:val="20"/>
                <w:szCs w:val="20"/>
                <w:lang w:val="en-US" w:eastAsia="da-DK"/>
              </w:rPr>
            </w:pPr>
          </w:p>
        </w:tc>
        <w:tc>
          <w:tcPr>
            <w:tcW w:w="1274" w:type="dxa"/>
            <w:tcBorders>
              <w:top w:val="single" w:sz="6" w:space="0" w:color="auto"/>
              <w:left w:val="nil"/>
              <w:bottom w:val="single" w:sz="6" w:space="0" w:color="auto"/>
              <w:right w:val="single" w:sz="6" w:space="0" w:color="auto"/>
            </w:tcBorders>
            <w:shd w:val="clear" w:color="auto" w:fill="auto"/>
          </w:tcPr>
          <w:p w14:paraId="607DAAF0" w14:textId="77777777" w:rsidR="007F4B49" w:rsidRPr="00896B44" w:rsidRDefault="007F4B49" w:rsidP="00644F2A">
            <w:pPr>
              <w:spacing w:after="0" w:line="240" w:lineRule="auto"/>
              <w:jc w:val="center"/>
              <w:textAlignment w:val="baseline"/>
              <w:rPr>
                <w:rFonts w:eastAsia="Times New Roman" w:cstheme="minorHAnsi"/>
                <w:sz w:val="20"/>
                <w:szCs w:val="20"/>
                <w:lang w:val="en-US" w:eastAsia="da-DK"/>
              </w:rPr>
            </w:pPr>
          </w:p>
        </w:tc>
        <w:tc>
          <w:tcPr>
            <w:tcW w:w="3972" w:type="dxa"/>
            <w:gridSpan w:val="3"/>
            <w:tcBorders>
              <w:top w:val="single" w:sz="6" w:space="0" w:color="auto"/>
              <w:left w:val="nil"/>
              <w:bottom w:val="single" w:sz="6" w:space="0" w:color="auto"/>
              <w:right w:val="single" w:sz="6" w:space="0" w:color="auto"/>
            </w:tcBorders>
            <w:shd w:val="clear" w:color="auto" w:fill="auto"/>
          </w:tcPr>
          <w:p w14:paraId="5013B232" w14:textId="10260DD2" w:rsidR="007F4B49" w:rsidRPr="00FC2DD5" w:rsidRDefault="005F3E72" w:rsidP="00644F2A">
            <w:pPr>
              <w:spacing w:after="0" w:line="240" w:lineRule="auto"/>
              <w:jc w:val="center"/>
              <w:textAlignment w:val="baseline"/>
              <w:rPr>
                <w:rFonts w:eastAsia="Times New Roman" w:cstheme="minorHAnsi"/>
                <w:b/>
                <w:bCs/>
                <w:sz w:val="20"/>
                <w:szCs w:val="20"/>
                <w:lang w:val="en-GB" w:eastAsia="da-DK"/>
              </w:rPr>
            </w:pPr>
            <w:r>
              <w:rPr>
                <w:rFonts w:eastAsia="Times New Roman" w:cstheme="minorHAnsi"/>
                <w:b/>
                <w:bCs/>
                <w:sz w:val="20"/>
                <w:szCs w:val="20"/>
                <w:lang w:val="en-GB" w:eastAsia="da-DK"/>
              </w:rPr>
              <w:t>Manual categorization</w:t>
            </w:r>
            <w:r w:rsidR="00896B44">
              <w:rPr>
                <w:rFonts w:eastAsia="Times New Roman" w:cstheme="minorHAnsi"/>
                <w:b/>
                <w:bCs/>
                <w:sz w:val="20"/>
                <w:szCs w:val="20"/>
                <w:lang w:val="en-GB" w:eastAsia="da-DK"/>
              </w:rPr>
              <w:t xml:space="preserve">, </w:t>
            </w:r>
            <w:r w:rsidR="007F4B49" w:rsidRPr="00FC2DD5">
              <w:rPr>
                <w:rFonts w:eastAsia="Times New Roman" w:cstheme="minorHAnsi"/>
                <w:b/>
                <w:bCs/>
                <w:sz w:val="20"/>
                <w:szCs w:val="20"/>
                <w:lang w:val="en-GB" w:eastAsia="da-DK"/>
              </w:rPr>
              <w:t>2018-2019</w:t>
            </w:r>
            <w:r>
              <w:rPr>
                <w:rFonts w:eastAsia="Times New Roman" w:cstheme="minorHAnsi"/>
                <w:b/>
                <w:bCs/>
                <w:sz w:val="20"/>
                <w:szCs w:val="20"/>
                <w:lang w:val="en-GB" w:eastAsia="da-DK"/>
              </w:rPr>
              <w:t xml:space="preserve"> (DNPR-2)</w:t>
            </w:r>
          </w:p>
        </w:tc>
        <w:tc>
          <w:tcPr>
            <w:tcW w:w="5301" w:type="dxa"/>
            <w:gridSpan w:val="4"/>
            <w:tcBorders>
              <w:top w:val="single" w:sz="6" w:space="0" w:color="auto"/>
              <w:left w:val="nil"/>
              <w:bottom w:val="single" w:sz="6" w:space="0" w:color="auto"/>
              <w:right w:val="single" w:sz="6" w:space="0" w:color="auto"/>
            </w:tcBorders>
            <w:shd w:val="clear" w:color="auto" w:fill="auto"/>
          </w:tcPr>
          <w:p w14:paraId="1EA80F6B" w14:textId="6D980202" w:rsidR="007F4B49" w:rsidRPr="00FC2DD5" w:rsidRDefault="005F3E72" w:rsidP="00644F2A">
            <w:pPr>
              <w:spacing w:after="0" w:line="240" w:lineRule="auto"/>
              <w:jc w:val="center"/>
              <w:textAlignment w:val="baseline"/>
              <w:rPr>
                <w:rFonts w:eastAsia="Times New Roman" w:cstheme="minorHAnsi"/>
                <w:b/>
                <w:bCs/>
                <w:sz w:val="20"/>
                <w:szCs w:val="20"/>
                <w:lang w:val="en-GB" w:eastAsia="da-DK"/>
              </w:rPr>
            </w:pPr>
            <w:r>
              <w:rPr>
                <w:rFonts w:eastAsia="Times New Roman" w:cstheme="minorHAnsi"/>
                <w:b/>
                <w:bCs/>
                <w:sz w:val="20"/>
                <w:szCs w:val="20"/>
                <w:lang w:val="en-GB" w:eastAsia="da-DK"/>
              </w:rPr>
              <w:t>Manual categorization</w:t>
            </w:r>
            <w:r w:rsidR="00896B44">
              <w:rPr>
                <w:rFonts w:eastAsia="Times New Roman" w:cstheme="minorHAnsi"/>
                <w:b/>
                <w:bCs/>
                <w:sz w:val="20"/>
                <w:szCs w:val="20"/>
                <w:lang w:val="en-GB" w:eastAsia="da-DK"/>
              </w:rPr>
              <w:t xml:space="preserve">, </w:t>
            </w:r>
            <w:r w:rsidR="007F4B49" w:rsidRPr="00FC2DD5">
              <w:rPr>
                <w:rFonts w:eastAsia="Times New Roman" w:cstheme="minorHAnsi"/>
                <w:b/>
                <w:bCs/>
                <w:sz w:val="20"/>
                <w:szCs w:val="20"/>
                <w:lang w:val="en-GB" w:eastAsia="da-DK"/>
              </w:rPr>
              <w:t>2019-2020</w:t>
            </w:r>
            <w:r>
              <w:rPr>
                <w:rFonts w:eastAsia="Times New Roman" w:cstheme="minorHAnsi"/>
                <w:b/>
                <w:bCs/>
                <w:sz w:val="20"/>
                <w:szCs w:val="20"/>
                <w:lang w:val="en-GB" w:eastAsia="da-DK"/>
              </w:rPr>
              <w:t xml:space="preserve"> (DNPR-3)</w:t>
            </w:r>
          </w:p>
        </w:tc>
      </w:tr>
      <w:tr w:rsidR="00896B44" w:rsidRPr="00FC2DD5" w14:paraId="1F67BC4A" w14:textId="77777777" w:rsidTr="005F3E72">
        <w:trPr>
          <w:trHeight w:val="281"/>
        </w:trPr>
        <w:tc>
          <w:tcPr>
            <w:tcW w:w="2684" w:type="dxa"/>
            <w:tcBorders>
              <w:top w:val="nil"/>
              <w:left w:val="single" w:sz="6" w:space="0" w:color="auto"/>
              <w:bottom w:val="single" w:sz="6" w:space="0" w:color="auto"/>
              <w:right w:val="single" w:sz="6" w:space="0" w:color="auto"/>
            </w:tcBorders>
            <w:shd w:val="clear" w:color="auto" w:fill="auto"/>
            <w:hideMark/>
          </w:tcPr>
          <w:p w14:paraId="1033E717"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r w:rsidRPr="00FC2DD5">
              <w:rPr>
                <w:rFonts w:eastAsia="Times New Roman" w:cstheme="minorHAnsi"/>
                <w:b/>
                <w:bCs/>
                <w:sz w:val="20"/>
                <w:szCs w:val="20"/>
                <w:lang w:val="en-GB" w:eastAsia="da-DK"/>
              </w:rPr>
              <w:t>SOR classification</w:t>
            </w:r>
          </w:p>
        </w:tc>
        <w:tc>
          <w:tcPr>
            <w:tcW w:w="1274" w:type="dxa"/>
            <w:tcBorders>
              <w:top w:val="nil"/>
              <w:left w:val="nil"/>
              <w:bottom w:val="single" w:sz="6" w:space="0" w:color="auto"/>
              <w:right w:val="single" w:sz="6" w:space="0" w:color="auto"/>
            </w:tcBorders>
            <w:shd w:val="clear" w:color="auto" w:fill="auto"/>
            <w:hideMark/>
          </w:tcPr>
          <w:p w14:paraId="323521EB" w14:textId="77777777" w:rsidR="007F4B49" w:rsidRPr="00B67B73" w:rsidRDefault="007F4B49" w:rsidP="00644F2A">
            <w:pPr>
              <w:spacing w:after="0" w:line="240" w:lineRule="auto"/>
              <w:textAlignment w:val="baseline"/>
              <w:rPr>
                <w:rFonts w:eastAsia="Times New Roman" w:cstheme="minorHAnsi"/>
                <w:sz w:val="20"/>
                <w:szCs w:val="20"/>
                <w:lang w:eastAsia="da-DK"/>
              </w:rPr>
            </w:pP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B62EF91" w14:textId="431CBEAB" w:rsidR="007F4B49" w:rsidRPr="00B67B73" w:rsidRDefault="007F4B49" w:rsidP="00644F2A">
            <w:pPr>
              <w:spacing w:after="0" w:line="240" w:lineRule="auto"/>
              <w:jc w:val="center"/>
              <w:textAlignment w:val="baseline"/>
              <w:rPr>
                <w:rFonts w:eastAsia="Times New Roman" w:cstheme="minorHAnsi"/>
                <w:b/>
                <w:bCs/>
                <w:sz w:val="20"/>
                <w:szCs w:val="20"/>
                <w:lang w:eastAsia="da-DK"/>
              </w:rPr>
            </w:pPr>
            <w:r w:rsidRPr="00B67B73">
              <w:rPr>
                <w:rFonts w:eastAsia="Times New Roman" w:cstheme="minorHAnsi"/>
                <w:b/>
                <w:bCs/>
                <w:sz w:val="20"/>
                <w:szCs w:val="20"/>
                <w:lang w:val="en-GB" w:eastAsia="da-DK"/>
              </w:rPr>
              <w:t>Inpatient</w:t>
            </w:r>
          </w:p>
        </w:tc>
        <w:tc>
          <w:tcPr>
            <w:tcW w:w="1324" w:type="dxa"/>
            <w:tcBorders>
              <w:top w:val="nil"/>
              <w:left w:val="nil"/>
              <w:bottom w:val="single" w:sz="6" w:space="0" w:color="auto"/>
              <w:right w:val="single" w:sz="6" w:space="0" w:color="auto"/>
            </w:tcBorders>
            <w:shd w:val="clear" w:color="auto" w:fill="auto"/>
            <w:hideMark/>
          </w:tcPr>
          <w:p w14:paraId="5D8D542F" w14:textId="40CB885A" w:rsidR="007F4B49" w:rsidRPr="00B67B73" w:rsidRDefault="007F4B49" w:rsidP="00644F2A">
            <w:pPr>
              <w:spacing w:after="0" w:line="240" w:lineRule="auto"/>
              <w:jc w:val="center"/>
              <w:textAlignment w:val="baseline"/>
              <w:rPr>
                <w:rFonts w:eastAsia="Times New Roman" w:cstheme="minorHAnsi"/>
                <w:b/>
                <w:bCs/>
                <w:sz w:val="20"/>
                <w:szCs w:val="20"/>
                <w:lang w:eastAsia="da-DK"/>
              </w:rPr>
            </w:pPr>
            <w:r w:rsidRPr="00B67B73">
              <w:rPr>
                <w:rFonts w:eastAsia="Times New Roman" w:cstheme="minorHAnsi"/>
                <w:b/>
                <w:bCs/>
                <w:sz w:val="20"/>
                <w:szCs w:val="20"/>
                <w:lang w:val="en-GB" w:eastAsia="da-DK"/>
              </w:rPr>
              <w:t>Outpatient</w:t>
            </w:r>
          </w:p>
        </w:tc>
        <w:tc>
          <w:tcPr>
            <w:tcW w:w="1324" w:type="dxa"/>
            <w:tcBorders>
              <w:top w:val="nil"/>
              <w:left w:val="nil"/>
              <w:bottom w:val="single" w:sz="6" w:space="0" w:color="auto"/>
              <w:right w:val="single" w:sz="6" w:space="0" w:color="auto"/>
            </w:tcBorders>
            <w:shd w:val="clear" w:color="auto" w:fill="auto"/>
            <w:hideMark/>
          </w:tcPr>
          <w:p w14:paraId="11E365FF" w14:textId="4040EE55" w:rsidR="007F4B49" w:rsidRPr="00B67B73" w:rsidRDefault="007F4B49" w:rsidP="00644F2A">
            <w:pPr>
              <w:spacing w:after="0" w:line="240" w:lineRule="auto"/>
              <w:jc w:val="center"/>
              <w:textAlignment w:val="baseline"/>
              <w:rPr>
                <w:rFonts w:eastAsia="Times New Roman" w:cstheme="minorHAnsi"/>
                <w:b/>
                <w:bCs/>
                <w:sz w:val="20"/>
                <w:szCs w:val="20"/>
                <w:lang w:eastAsia="da-DK"/>
              </w:rPr>
            </w:pPr>
            <w:r w:rsidRPr="00FC2DD5">
              <w:rPr>
                <w:rFonts w:eastAsia="Times New Roman" w:cstheme="minorHAnsi"/>
                <w:b/>
                <w:bCs/>
                <w:sz w:val="20"/>
                <w:szCs w:val="20"/>
                <w:lang w:val="en-GB" w:eastAsia="da-DK"/>
              </w:rPr>
              <w:t>E</w:t>
            </w:r>
            <w:r w:rsidR="00BC4F68">
              <w:rPr>
                <w:rFonts w:eastAsia="Times New Roman" w:cstheme="minorHAnsi"/>
                <w:b/>
                <w:bCs/>
                <w:sz w:val="20"/>
                <w:szCs w:val="20"/>
                <w:lang w:val="en-GB" w:eastAsia="da-DK"/>
              </w:rPr>
              <w:t>R</w:t>
            </w:r>
          </w:p>
        </w:tc>
        <w:tc>
          <w:tcPr>
            <w:tcW w:w="1325" w:type="dxa"/>
            <w:tcBorders>
              <w:top w:val="nil"/>
              <w:left w:val="nil"/>
              <w:bottom w:val="single" w:sz="6" w:space="0" w:color="auto"/>
              <w:right w:val="single" w:sz="6" w:space="0" w:color="auto"/>
            </w:tcBorders>
            <w:shd w:val="clear" w:color="auto" w:fill="auto"/>
            <w:hideMark/>
          </w:tcPr>
          <w:p w14:paraId="5BCC8FB9" w14:textId="5B3AC38E" w:rsidR="007F4B49" w:rsidRPr="00B67B73" w:rsidRDefault="007F4B49" w:rsidP="00644F2A">
            <w:pPr>
              <w:spacing w:after="0" w:line="240" w:lineRule="auto"/>
              <w:jc w:val="center"/>
              <w:textAlignment w:val="baseline"/>
              <w:rPr>
                <w:rFonts w:eastAsia="Times New Roman" w:cstheme="minorHAnsi"/>
                <w:b/>
                <w:bCs/>
                <w:sz w:val="20"/>
                <w:szCs w:val="20"/>
                <w:lang w:eastAsia="da-DK"/>
              </w:rPr>
            </w:pPr>
            <w:r w:rsidRPr="00B67B73">
              <w:rPr>
                <w:rFonts w:eastAsia="Times New Roman" w:cstheme="minorHAnsi"/>
                <w:b/>
                <w:bCs/>
                <w:sz w:val="20"/>
                <w:szCs w:val="20"/>
                <w:lang w:val="en-GB" w:eastAsia="da-DK"/>
              </w:rPr>
              <w:t>Inpatient</w:t>
            </w:r>
          </w:p>
        </w:tc>
        <w:tc>
          <w:tcPr>
            <w:tcW w:w="1324" w:type="dxa"/>
            <w:tcBorders>
              <w:top w:val="nil"/>
              <w:left w:val="nil"/>
              <w:bottom w:val="single" w:sz="6" w:space="0" w:color="auto"/>
              <w:right w:val="single" w:sz="6" w:space="0" w:color="auto"/>
            </w:tcBorders>
            <w:shd w:val="clear" w:color="auto" w:fill="auto"/>
            <w:hideMark/>
          </w:tcPr>
          <w:p w14:paraId="51B28CDD" w14:textId="786CF6C6" w:rsidR="007F4B49" w:rsidRPr="00B67B73" w:rsidRDefault="007F4B49" w:rsidP="00644F2A">
            <w:pPr>
              <w:spacing w:after="0" w:line="240" w:lineRule="auto"/>
              <w:jc w:val="center"/>
              <w:textAlignment w:val="baseline"/>
              <w:rPr>
                <w:rFonts w:eastAsia="Times New Roman" w:cstheme="minorHAnsi"/>
                <w:b/>
                <w:bCs/>
                <w:sz w:val="20"/>
                <w:szCs w:val="20"/>
                <w:lang w:eastAsia="da-DK"/>
              </w:rPr>
            </w:pPr>
            <w:r w:rsidRPr="00B67B73">
              <w:rPr>
                <w:rFonts w:eastAsia="Times New Roman" w:cstheme="minorHAnsi"/>
                <w:b/>
                <w:bCs/>
                <w:sz w:val="20"/>
                <w:szCs w:val="20"/>
                <w:lang w:val="en-GB" w:eastAsia="da-DK"/>
              </w:rPr>
              <w:t>Outpatient</w:t>
            </w:r>
          </w:p>
        </w:tc>
        <w:tc>
          <w:tcPr>
            <w:tcW w:w="1324" w:type="dxa"/>
            <w:tcBorders>
              <w:top w:val="nil"/>
              <w:left w:val="nil"/>
              <w:bottom w:val="single" w:sz="6" w:space="0" w:color="auto"/>
              <w:right w:val="single" w:sz="6" w:space="0" w:color="auto"/>
            </w:tcBorders>
            <w:shd w:val="clear" w:color="auto" w:fill="auto"/>
            <w:hideMark/>
          </w:tcPr>
          <w:p w14:paraId="49D2E043" w14:textId="35BBF142" w:rsidR="007F4B49" w:rsidRPr="00B67B73" w:rsidRDefault="007F4B49" w:rsidP="00644F2A">
            <w:pPr>
              <w:spacing w:after="0" w:line="240" w:lineRule="auto"/>
              <w:jc w:val="center"/>
              <w:textAlignment w:val="baseline"/>
              <w:rPr>
                <w:rFonts w:eastAsia="Times New Roman" w:cstheme="minorHAnsi"/>
                <w:b/>
                <w:bCs/>
                <w:sz w:val="20"/>
                <w:szCs w:val="20"/>
                <w:lang w:eastAsia="da-DK"/>
              </w:rPr>
            </w:pPr>
            <w:r w:rsidRPr="00FC2DD5">
              <w:rPr>
                <w:rFonts w:eastAsia="Times New Roman" w:cstheme="minorHAnsi"/>
                <w:b/>
                <w:bCs/>
                <w:sz w:val="20"/>
                <w:szCs w:val="20"/>
                <w:lang w:val="en-GB" w:eastAsia="da-DK"/>
              </w:rPr>
              <w:t>E</w:t>
            </w:r>
            <w:r w:rsidR="00BC4F68">
              <w:rPr>
                <w:rFonts w:eastAsia="Times New Roman" w:cstheme="minorHAnsi"/>
                <w:b/>
                <w:bCs/>
                <w:sz w:val="20"/>
                <w:szCs w:val="20"/>
                <w:lang w:val="en-GB" w:eastAsia="da-DK"/>
              </w:rPr>
              <w:t>R</w:t>
            </w:r>
          </w:p>
        </w:tc>
        <w:tc>
          <w:tcPr>
            <w:tcW w:w="1328" w:type="dxa"/>
            <w:tcBorders>
              <w:top w:val="nil"/>
              <w:left w:val="nil"/>
              <w:bottom w:val="single" w:sz="6" w:space="0" w:color="auto"/>
              <w:right w:val="single" w:sz="6" w:space="0" w:color="auto"/>
            </w:tcBorders>
            <w:shd w:val="clear" w:color="auto" w:fill="auto"/>
            <w:hideMark/>
          </w:tcPr>
          <w:p w14:paraId="39F24C59" w14:textId="0744021E" w:rsidR="007F4B49" w:rsidRPr="00B67B73" w:rsidRDefault="007F4B49" w:rsidP="00644F2A">
            <w:pPr>
              <w:spacing w:after="0" w:line="240" w:lineRule="auto"/>
              <w:jc w:val="center"/>
              <w:textAlignment w:val="baseline"/>
              <w:rPr>
                <w:rFonts w:eastAsia="Times New Roman" w:cstheme="minorHAnsi"/>
                <w:b/>
                <w:bCs/>
                <w:sz w:val="20"/>
                <w:szCs w:val="20"/>
                <w:lang w:eastAsia="da-DK"/>
              </w:rPr>
            </w:pPr>
            <w:r w:rsidRPr="00FC2DD5">
              <w:rPr>
                <w:rFonts w:eastAsia="Times New Roman" w:cstheme="minorHAnsi"/>
                <w:b/>
                <w:bCs/>
                <w:sz w:val="20"/>
                <w:szCs w:val="20"/>
                <w:lang w:val="en-GB" w:eastAsia="da-DK"/>
              </w:rPr>
              <w:t>Anaesthesia</w:t>
            </w:r>
          </w:p>
        </w:tc>
      </w:tr>
      <w:tr w:rsidR="00896B44" w:rsidRPr="00FC2DD5" w14:paraId="474C8A42" w14:textId="77777777" w:rsidTr="005F3E72">
        <w:trPr>
          <w:trHeight w:val="224"/>
        </w:trPr>
        <w:tc>
          <w:tcPr>
            <w:tcW w:w="2684" w:type="dxa"/>
            <w:vMerge w:val="restart"/>
            <w:tcBorders>
              <w:top w:val="nil"/>
              <w:left w:val="single" w:sz="6" w:space="0" w:color="auto"/>
              <w:right w:val="single" w:sz="6" w:space="0" w:color="auto"/>
            </w:tcBorders>
            <w:shd w:val="clear" w:color="auto" w:fill="auto"/>
            <w:vAlign w:val="center"/>
            <w:hideMark/>
          </w:tcPr>
          <w:p w14:paraId="30D0BBBF" w14:textId="6E90F5F8" w:rsidR="007F4B49" w:rsidRPr="00B67B73" w:rsidRDefault="007F4B49" w:rsidP="00644F2A">
            <w:pPr>
              <w:spacing w:after="0" w:line="240" w:lineRule="auto"/>
              <w:textAlignment w:val="baseline"/>
              <w:rPr>
                <w:rFonts w:eastAsia="Times New Roman" w:cstheme="minorHAnsi"/>
                <w:b/>
                <w:bCs/>
                <w:sz w:val="20"/>
                <w:szCs w:val="20"/>
                <w:lang w:eastAsia="da-DK"/>
              </w:rPr>
            </w:pPr>
            <w:r>
              <w:rPr>
                <w:rFonts w:eastAsia="Times New Roman" w:cstheme="minorHAnsi"/>
                <w:b/>
                <w:bCs/>
                <w:sz w:val="20"/>
                <w:szCs w:val="20"/>
                <w:lang w:val="en-GB" w:eastAsia="da-DK"/>
              </w:rPr>
              <w:t>Emergency Ward</w:t>
            </w:r>
          </w:p>
        </w:tc>
        <w:tc>
          <w:tcPr>
            <w:tcW w:w="1274" w:type="dxa"/>
            <w:tcBorders>
              <w:top w:val="nil"/>
              <w:left w:val="nil"/>
              <w:bottom w:val="single" w:sz="6" w:space="0" w:color="auto"/>
              <w:right w:val="single" w:sz="6" w:space="0" w:color="auto"/>
            </w:tcBorders>
            <w:shd w:val="clear" w:color="auto" w:fill="auto"/>
            <w:hideMark/>
          </w:tcPr>
          <w:p w14:paraId="52BF50FF" w14:textId="05D514D7"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Units</w:t>
            </w:r>
          </w:p>
        </w:tc>
        <w:tc>
          <w:tcPr>
            <w:tcW w:w="1324" w:type="dxa"/>
            <w:tcBorders>
              <w:top w:val="nil"/>
              <w:left w:val="nil"/>
              <w:bottom w:val="single" w:sz="6" w:space="0" w:color="auto"/>
              <w:right w:val="single" w:sz="6" w:space="0" w:color="auto"/>
            </w:tcBorders>
            <w:shd w:val="clear" w:color="auto" w:fill="auto"/>
            <w:hideMark/>
          </w:tcPr>
          <w:p w14:paraId="109332D6" w14:textId="6102AA56"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4 (67)</w:t>
            </w:r>
          </w:p>
        </w:tc>
        <w:tc>
          <w:tcPr>
            <w:tcW w:w="1324" w:type="dxa"/>
            <w:tcBorders>
              <w:top w:val="nil"/>
              <w:left w:val="nil"/>
              <w:bottom w:val="single" w:sz="6" w:space="0" w:color="auto"/>
              <w:right w:val="single" w:sz="6" w:space="0" w:color="auto"/>
            </w:tcBorders>
            <w:shd w:val="clear" w:color="auto" w:fill="auto"/>
            <w:hideMark/>
          </w:tcPr>
          <w:p w14:paraId="7A11FA4E" w14:textId="42C5841D"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 (17)</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EBC75E1" w14:textId="392F63F8"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 (17)</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3F02EFD0" w14:textId="2913893F"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4 (67)</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EB6C571" w14:textId="2CE683A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(0)</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4C179CE" w14:textId="22AB1BE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 (33)</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3D6ADA7C" w14:textId="2FC1A6C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(0)</w:t>
            </w:r>
            <w:r w:rsidRPr="00B67B73">
              <w:rPr>
                <w:rFonts w:eastAsia="Times New Roman" w:cstheme="minorHAnsi"/>
                <w:sz w:val="20"/>
                <w:szCs w:val="20"/>
                <w:lang w:eastAsia="da-DK"/>
              </w:rPr>
              <w:t> </w:t>
            </w:r>
          </w:p>
        </w:tc>
      </w:tr>
      <w:tr w:rsidR="00896B44" w:rsidRPr="00FC2DD5" w14:paraId="2D6403FF" w14:textId="77777777" w:rsidTr="005F3E72">
        <w:trPr>
          <w:trHeight w:val="257"/>
        </w:trPr>
        <w:tc>
          <w:tcPr>
            <w:tcW w:w="2684" w:type="dxa"/>
            <w:vMerge/>
            <w:tcBorders>
              <w:left w:val="single" w:sz="6" w:space="0" w:color="auto"/>
              <w:bottom w:val="single" w:sz="6" w:space="0" w:color="auto"/>
              <w:right w:val="single" w:sz="6" w:space="0" w:color="auto"/>
            </w:tcBorders>
            <w:shd w:val="clear" w:color="auto" w:fill="auto"/>
            <w:vAlign w:val="center"/>
            <w:hideMark/>
          </w:tcPr>
          <w:p w14:paraId="5E60DD31"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45128B20" w14:textId="61FE34D3"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3701ACC" w14:textId="6E0A250B"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27</w:t>
            </w:r>
            <w:r>
              <w:rPr>
                <w:rFonts w:eastAsia="Times New Roman" w:cstheme="minorHAnsi"/>
                <w:sz w:val="20"/>
                <w:szCs w:val="20"/>
                <w:lang w:val="en-GB" w:eastAsia="da-DK"/>
              </w:rPr>
              <w:t>,</w:t>
            </w:r>
            <w:r w:rsidRPr="00B67B73">
              <w:rPr>
                <w:rFonts w:eastAsia="Times New Roman" w:cstheme="minorHAnsi"/>
                <w:sz w:val="20"/>
                <w:szCs w:val="20"/>
                <w:lang w:val="en-GB" w:eastAsia="da-DK"/>
              </w:rPr>
              <w:t>399 (4</w:t>
            </w:r>
            <w:r>
              <w:rPr>
                <w:rFonts w:eastAsia="Times New Roman" w:cstheme="minorHAnsi"/>
                <w:sz w:val="20"/>
                <w:szCs w:val="20"/>
                <w:lang w:val="en-GB" w:eastAsia="da-DK"/>
              </w:rPr>
              <w:t>1</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2EC0EB96" w14:textId="7777777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106 (0.2)</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A1AAD7D" w14:textId="163BF84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40</w:t>
            </w:r>
            <w:r>
              <w:rPr>
                <w:rFonts w:eastAsia="Times New Roman" w:cstheme="minorHAnsi"/>
                <w:sz w:val="20"/>
                <w:szCs w:val="20"/>
                <w:lang w:val="en-GB" w:eastAsia="da-DK"/>
              </w:rPr>
              <w:t>,</w:t>
            </w:r>
            <w:r w:rsidRPr="00B67B73">
              <w:rPr>
                <w:rFonts w:eastAsia="Times New Roman" w:cstheme="minorHAnsi"/>
                <w:sz w:val="20"/>
                <w:szCs w:val="20"/>
                <w:lang w:val="en-GB" w:eastAsia="da-DK"/>
              </w:rPr>
              <w:t>088 (59)</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2C7E5FA4" w14:textId="15AFA6C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19</w:t>
            </w:r>
            <w:r>
              <w:rPr>
                <w:rFonts w:eastAsia="Times New Roman" w:cstheme="minorHAnsi"/>
                <w:sz w:val="20"/>
                <w:szCs w:val="20"/>
                <w:lang w:val="en-GB" w:eastAsia="da-DK"/>
              </w:rPr>
              <w:t>,</w:t>
            </w:r>
            <w:r w:rsidRPr="00B67B73">
              <w:rPr>
                <w:rFonts w:eastAsia="Times New Roman" w:cstheme="minorHAnsi"/>
                <w:sz w:val="20"/>
                <w:szCs w:val="20"/>
                <w:lang w:val="en-GB" w:eastAsia="da-DK"/>
              </w:rPr>
              <w:t>266 (4</w:t>
            </w:r>
            <w:r>
              <w:rPr>
                <w:rFonts w:eastAsia="Times New Roman" w:cstheme="minorHAnsi"/>
                <w:sz w:val="20"/>
                <w:szCs w:val="20"/>
                <w:lang w:val="en-GB" w:eastAsia="da-DK"/>
              </w:rPr>
              <w:t>6</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0727D825" w14:textId="25B6988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(0)</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E9BB472" w14:textId="0E9D55D1"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22</w:t>
            </w:r>
            <w:r>
              <w:rPr>
                <w:rFonts w:eastAsia="Times New Roman" w:cstheme="minorHAnsi"/>
                <w:sz w:val="20"/>
                <w:szCs w:val="20"/>
                <w:lang w:val="en-GB" w:eastAsia="da-DK"/>
              </w:rPr>
              <w:t>,</w:t>
            </w:r>
            <w:r w:rsidRPr="00B67B73">
              <w:rPr>
                <w:rFonts w:eastAsia="Times New Roman" w:cstheme="minorHAnsi"/>
                <w:sz w:val="20"/>
                <w:szCs w:val="20"/>
                <w:lang w:val="en-GB" w:eastAsia="da-DK"/>
              </w:rPr>
              <w:t>968 (54)</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56664B4F" w14:textId="402FBA9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(0)</w:t>
            </w:r>
            <w:r w:rsidRPr="00B67B73">
              <w:rPr>
                <w:rFonts w:eastAsia="Times New Roman" w:cstheme="minorHAnsi"/>
                <w:sz w:val="20"/>
                <w:szCs w:val="20"/>
                <w:lang w:eastAsia="da-DK"/>
              </w:rPr>
              <w:t> </w:t>
            </w:r>
          </w:p>
        </w:tc>
      </w:tr>
      <w:tr w:rsidR="00896B44" w:rsidRPr="00FC2DD5" w14:paraId="091836DB" w14:textId="77777777" w:rsidTr="005F3E72">
        <w:trPr>
          <w:trHeight w:val="261"/>
        </w:trPr>
        <w:tc>
          <w:tcPr>
            <w:tcW w:w="2684" w:type="dxa"/>
            <w:vMerge w:val="restart"/>
            <w:tcBorders>
              <w:top w:val="nil"/>
              <w:left w:val="single" w:sz="6" w:space="0" w:color="auto"/>
              <w:right w:val="single" w:sz="6" w:space="0" w:color="auto"/>
            </w:tcBorders>
            <w:shd w:val="clear" w:color="auto" w:fill="auto"/>
            <w:vAlign w:val="center"/>
            <w:hideMark/>
          </w:tcPr>
          <w:p w14:paraId="70FA0F7F" w14:textId="4CCC1DE3" w:rsidR="007F4B49" w:rsidRPr="00B67B73" w:rsidRDefault="007F4B49" w:rsidP="00644F2A">
            <w:pPr>
              <w:spacing w:after="0" w:line="240" w:lineRule="auto"/>
              <w:textAlignment w:val="baseline"/>
              <w:rPr>
                <w:rFonts w:eastAsia="Times New Roman" w:cstheme="minorHAnsi"/>
                <w:b/>
                <w:bCs/>
                <w:sz w:val="20"/>
                <w:szCs w:val="20"/>
                <w:lang w:eastAsia="da-DK"/>
              </w:rPr>
            </w:pPr>
            <w:r>
              <w:rPr>
                <w:rFonts w:eastAsia="Times New Roman" w:cstheme="minorHAnsi"/>
                <w:b/>
                <w:bCs/>
                <w:sz w:val="20"/>
                <w:szCs w:val="20"/>
                <w:lang w:val="en-GB" w:eastAsia="da-DK"/>
              </w:rPr>
              <w:t>Radiology</w:t>
            </w:r>
          </w:p>
        </w:tc>
        <w:tc>
          <w:tcPr>
            <w:tcW w:w="1274" w:type="dxa"/>
            <w:tcBorders>
              <w:top w:val="nil"/>
              <w:left w:val="nil"/>
              <w:bottom w:val="single" w:sz="6" w:space="0" w:color="auto"/>
              <w:right w:val="single" w:sz="6" w:space="0" w:color="auto"/>
            </w:tcBorders>
            <w:shd w:val="clear" w:color="auto" w:fill="auto"/>
            <w:hideMark/>
          </w:tcPr>
          <w:p w14:paraId="44316E60" w14:textId="2F58EC18"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76440CD" w14:textId="6B3C7C7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(0)</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C16CFD7" w14:textId="07E4C9E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6 (100)</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2303D01" w14:textId="2114FA7F"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7FA1174A" w14:textId="27CDCDD4"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2078078" w14:textId="3C6D0DC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14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4D86EE8" w14:textId="4D62328C"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0E23A907" w14:textId="5DFF306A"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(0)</w:t>
            </w:r>
            <w:r w:rsidRPr="00B67B73">
              <w:rPr>
                <w:rFonts w:eastAsia="Times New Roman" w:cstheme="minorHAnsi"/>
                <w:sz w:val="20"/>
                <w:szCs w:val="20"/>
                <w:lang w:eastAsia="da-DK"/>
              </w:rPr>
              <w:t> </w:t>
            </w:r>
          </w:p>
        </w:tc>
      </w:tr>
      <w:tr w:rsidR="00896B44" w:rsidRPr="00FC2DD5" w14:paraId="6D872BF0" w14:textId="77777777" w:rsidTr="005F3E72">
        <w:trPr>
          <w:trHeight w:val="278"/>
        </w:trPr>
        <w:tc>
          <w:tcPr>
            <w:tcW w:w="2684" w:type="dxa"/>
            <w:vMerge/>
            <w:tcBorders>
              <w:left w:val="single" w:sz="6" w:space="0" w:color="auto"/>
              <w:bottom w:val="single" w:sz="6" w:space="0" w:color="auto"/>
              <w:right w:val="single" w:sz="6" w:space="0" w:color="auto"/>
            </w:tcBorders>
            <w:shd w:val="clear" w:color="auto" w:fill="auto"/>
            <w:vAlign w:val="center"/>
            <w:hideMark/>
          </w:tcPr>
          <w:p w14:paraId="00FD23B6"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0A4FC0C8" w14:textId="01662EC9"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p>
        </w:tc>
        <w:tc>
          <w:tcPr>
            <w:tcW w:w="1324" w:type="dxa"/>
            <w:tcBorders>
              <w:top w:val="nil"/>
              <w:left w:val="nil"/>
              <w:bottom w:val="single" w:sz="6" w:space="0" w:color="auto"/>
              <w:right w:val="single" w:sz="6" w:space="0" w:color="auto"/>
            </w:tcBorders>
            <w:shd w:val="clear" w:color="auto" w:fill="auto"/>
            <w:hideMark/>
          </w:tcPr>
          <w:p w14:paraId="30A36CF5" w14:textId="0A7EB22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(0)</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0897D01B" w14:textId="44F1F7A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156</w:t>
            </w:r>
            <w:r>
              <w:rPr>
                <w:rFonts w:eastAsia="Times New Roman" w:cstheme="minorHAnsi"/>
                <w:sz w:val="20"/>
                <w:szCs w:val="20"/>
                <w:lang w:val="en-GB" w:eastAsia="da-DK"/>
              </w:rPr>
              <w:t>,</w:t>
            </w:r>
            <w:r w:rsidRPr="00B67B73">
              <w:rPr>
                <w:rFonts w:eastAsia="Times New Roman" w:cstheme="minorHAnsi"/>
                <w:sz w:val="20"/>
                <w:szCs w:val="20"/>
                <w:lang w:val="en-GB" w:eastAsia="da-DK"/>
              </w:rPr>
              <w:t>055 (100)</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43175684" w14:textId="08E781FB"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715ED8B5" w14:textId="1D2BA89A"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EAC9CAD" w14:textId="11B5F15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254</w:t>
            </w:r>
            <w:r>
              <w:rPr>
                <w:rFonts w:eastAsia="Times New Roman" w:cstheme="minorHAnsi"/>
                <w:sz w:val="20"/>
                <w:szCs w:val="20"/>
                <w:lang w:val="en-GB" w:eastAsia="da-DK"/>
              </w:rPr>
              <w:t>,</w:t>
            </w:r>
            <w:r w:rsidRPr="00B67B73">
              <w:rPr>
                <w:rFonts w:eastAsia="Times New Roman" w:cstheme="minorHAnsi"/>
                <w:sz w:val="20"/>
                <w:szCs w:val="20"/>
                <w:lang w:val="en-GB" w:eastAsia="da-DK"/>
              </w:rPr>
              <w:t>557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F037BAE" w14:textId="28C5B8EF"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63AC8C17" w14:textId="750F348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1147B69E" w14:textId="77777777" w:rsidTr="005F3E72">
        <w:trPr>
          <w:trHeight w:val="254"/>
        </w:trPr>
        <w:tc>
          <w:tcPr>
            <w:tcW w:w="2684" w:type="dxa"/>
            <w:vMerge w:val="restart"/>
            <w:tcBorders>
              <w:top w:val="nil"/>
              <w:left w:val="single" w:sz="6" w:space="0" w:color="auto"/>
              <w:right w:val="single" w:sz="6" w:space="0" w:color="auto"/>
            </w:tcBorders>
            <w:shd w:val="clear" w:color="auto" w:fill="auto"/>
            <w:vAlign w:val="center"/>
            <w:hideMark/>
          </w:tcPr>
          <w:p w14:paraId="75AD915E" w14:textId="7CC97D97" w:rsidR="007F4B49" w:rsidRPr="00B67B73" w:rsidRDefault="007F4B49" w:rsidP="00644F2A">
            <w:pPr>
              <w:spacing w:after="0" w:line="240" w:lineRule="auto"/>
              <w:textAlignment w:val="baseline"/>
              <w:rPr>
                <w:rFonts w:eastAsia="Times New Roman" w:cstheme="minorHAnsi"/>
                <w:b/>
                <w:bCs/>
                <w:sz w:val="20"/>
                <w:szCs w:val="20"/>
                <w:lang w:eastAsia="da-DK"/>
              </w:rPr>
            </w:pPr>
            <w:r>
              <w:rPr>
                <w:rFonts w:eastAsia="Times New Roman" w:cstheme="minorHAnsi"/>
                <w:b/>
                <w:bCs/>
                <w:sz w:val="20"/>
                <w:szCs w:val="20"/>
                <w:lang w:val="en-GB" w:eastAsia="da-DK"/>
              </w:rPr>
              <w:t>Physio- or occupational therapy</w:t>
            </w:r>
          </w:p>
        </w:tc>
        <w:tc>
          <w:tcPr>
            <w:tcW w:w="1274" w:type="dxa"/>
            <w:tcBorders>
              <w:top w:val="nil"/>
              <w:left w:val="nil"/>
              <w:bottom w:val="single" w:sz="6" w:space="0" w:color="auto"/>
              <w:right w:val="single" w:sz="6" w:space="0" w:color="auto"/>
            </w:tcBorders>
            <w:shd w:val="clear" w:color="auto" w:fill="auto"/>
            <w:hideMark/>
          </w:tcPr>
          <w:p w14:paraId="1EAEB4AB" w14:textId="62C6F3D8"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2F55BECB" w14:textId="2B848F31"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07852DD8" w14:textId="25F90C56"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4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B3C5E82" w14:textId="648852B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76026D0D" w14:textId="2E5314CA"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61E8508" w14:textId="00BFFA3D"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BE260BD" w14:textId="067718F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66A634E2" w14:textId="4FDC9EF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4D87CA05" w14:textId="77777777" w:rsidTr="005F3E72">
        <w:trPr>
          <w:trHeight w:val="130"/>
        </w:trPr>
        <w:tc>
          <w:tcPr>
            <w:tcW w:w="2684" w:type="dxa"/>
            <w:vMerge/>
            <w:tcBorders>
              <w:left w:val="single" w:sz="6" w:space="0" w:color="auto"/>
              <w:bottom w:val="single" w:sz="6" w:space="0" w:color="auto"/>
              <w:right w:val="single" w:sz="6" w:space="0" w:color="auto"/>
            </w:tcBorders>
            <w:shd w:val="clear" w:color="auto" w:fill="auto"/>
            <w:vAlign w:val="center"/>
            <w:hideMark/>
          </w:tcPr>
          <w:p w14:paraId="07359030"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2CE92B2D" w14:textId="05859E1B"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p>
        </w:tc>
        <w:tc>
          <w:tcPr>
            <w:tcW w:w="1324" w:type="dxa"/>
            <w:tcBorders>
              <w:top w:val="nil"/>
              <w:left w:val="nil"/>
              <w:bottom w:val="single" w:sz="6" w:space="0" w:color="auto"/>
              <w:right w:val="single" w:sz="6" w:space="0" w:color="auto"/>
            </w:tcBorders>
            <w:shd w:val="clear" w:color="auto" w:fill="auto"/>
            <w:hideMark/>
          </w:tcPr>
          <w:p w14:paraId="082A177F" w14:textId="3E190A2E"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1D414D0" w14:textId="1495470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671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02F59CF" w14:textId="2989190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439549C4" w14:textId="700E8596"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p>
        </w:tc>
        <w:tc>
          <w:tcPr>
            <w:tcW w:w="1324" w:type="dxa"/>
            <w:tcBorders>
              <w:top w:val="nil"/>
              <w:left w:val="nil"/>
              <w:bottom w:val="single" w:sz="6" w:space="0" w:color="auto"/>
              <w:right w:val="single" w:sz="6" w:space="0" w:color="auto"/>
            </w:tcBorders>
            <w:shd w:val="clear" w:color="auto" w:fill="auto"/>
            <w:hideMark/>
          </w:tcPr>
          <w:p w14:paraId="513BCFCD" w14:textId="27ADC0E6"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685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E9FBF04" w14:textId="2E75AD4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516FEA99" w14:textId="459CA7EB"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5E50E11B" w14:textId="77777777" w:rsidTr="005F3E72">
        <w:trPr>
          <w:trHeight w:val="222"/>
        </w:trPr>
        <w:tc>
          <w:tcPr>
            <w:tcW w:w="2684" w:type="dxa"/>
            <w:vMerge w:val="restart"/>
            <w:tcBorders>
              <w:top w:val="nil"/>
              <w:left w:val="single" w:sz="6" w:space="0" w:color="auto"/>
              <w:right w:val="single" w:sz="6" w:space="0" w:color="auto"/>
            </w:tcBorders>
            <w:shd w:val="clear" w:color="auto" w:fill="auto"/>
            <w:vAlign w:val="center"/>
            <w:hideMark/>
          </w:tcPr>
          <w:p w14:paraId="6D5E04DF" w14:textId="753672FA" w:rsidR="007F4B49" w:rsidRPr="00B67B73" w:rsidRDefault="00137987" w:rsidP="00644F2A">
            <w:pPr>
              <w:spacing w:after="0" w:line="240" w:lineRule="auto"/>
              <w:textAlignment w:val="baseline"/>
              <w:rPr>
                <w:rFonts w:eastAsia="Times New Roman" w:cstheme="minorHAnsi"/>
                <w:b/>
                <w:bCs/>
                <w:sz w:val="20"/>
                <w:szCs w:val="20"/>
                <w:lang w:eastAsia="da-DK"/>
              </w:rPr>
            </w:pPr>
            <w:r>
              <w:rPr>
                <w:rFonts w:eastAsia="Times New Roman" w:cstheme="minorHAnsi"/>
                <w:b/>
                <w:bCs/>
                <w:sz w:val="20"/>
                <w:szCs w:val="20"/>
                <w:lang w:val="en-GB" w:eastAsia="da-DK"/>
              </w:rPr>
              <w:t>Hospital</w:t>
            </w:r>
            <w:r w:rsidR="007F4B49">
              <w:rPr>
                <w:rFonts w:eastAsia="Times New Roman" w:cstheme="minorHAnsi"/>
                <w:b/>
                <w:bCs/>
                <w:sz w:val="20"/>
                <w:szCs w:val="20"/>
                <w:lang w:val="en-GB" w:eastAsia="da-DK"/>
              </w:rPr>
              <w:t xml:space="preserve"> department</w:t>
            </w:r>
          </w:p>
        </w:tc>
        <w:tc>
          <w:tcPr>
            <w:tcW w:w="1274" w:type="dxa"/>
            <w:tcBorders>
              <w:top w:val="nil"/>
              <w:left w:val="nil"/>
              <w:bottom w:val="single" w:sz="6" w:space="0" w:color="auto"/>
              <w:right w:val="single" w:sz="6" w:space="0" w:color="auto"/>
            </w:tcBorders>
            <w:shd w:val="clear" w:color="auto" w:fill="auto"/>
            <w:hideMark/>
          </w:tcPr>
          <w:p w14:paraId="4AEDBDCC" w14:textId="5FA82684"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D970C69" w14:textId="6F60A816"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36 (2</w:t>
            </w:r>
            <w:r>
              <w:rPr>
                <w:rFonts w:eastAsia="Times New Roman" w:cstheme="minorHAnsi"/>
                <w:sz w:val="20"/>
                <w:szCs w:val="20"/>
                <w:lang w:val="en-GB" w:eastAsia="da-DK"/>
              </w:rPr>
              <w:t>6</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46C3CEB1" w14:textId="5C5C423F"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103 (74)</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0DD3F21" w14:textId="06CE301F"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22CBC53C" w14:textId="7DF043D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69 (24)</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E5A4604" w14:textId="236402D8"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199 (69)</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83D02A2" w14:textId="532FB25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5 (</w:t>
            </w:r>
            <w:r>
              <w:rPr>
                <w:rFonts w:eastAsia="Times New Roman" w:cstheme="minorHAnsi"/>
                <w:sz w:val="20"/>
                <w:szCs w:val="20"/>
                <w:lang w:val="en-GB" w:eastAsia="da-DK"/>
              </w:rPr>
              <w:t>2</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079AF25F" w14:textId="36BCCA08"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14 (</w:t>
            </w:r>
            <w:r>
              <w:rPr>
                <w:rFonts w:eastAsia="Times New Roman" w:cstheme="minorHAnsi"/>
                <w:sz w:val="20"/>
                <w:szCs w:val="20"/>
                <w:lang w:val="en-GB" w:eastAsia="da-DK"/>
              </w:rPr>
              <w:t>5</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1FFDE244" w14:textId="77777777" w:rsidTr="005F3E72">
        <w:trPr>
          <w:trHeight w:val="255"/>
        </w:trPr>
        <w:tc>
          <w:tcPr>
            <w:tcW w:w="2684" w:type="dxa"/>
            <w:vMerge/>
            <w:tcBorders>
              <w:left w:val="single" w:sz="6" w:space="0" w:color="auto"/>
              <w:bottom w:val="single" w:sz="6" w:space="0" w:color="auto"/>
              <w:right w:val="single" w:sz="6" w:space="0" w:color="auto"/>
            </w:tcBorders>
            <w:shd w:val="clear" w:color="auto" w:fill="auto"/>
            <w:vAlign w:val="center"/>
            <w:hideMark/>
          </w:tcPr>
          <w:p w14:paraId="5FD8A44B"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1523C922" w14:textId="228C1BC3"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8E7E8CF" w14:textId="039F64A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70</w:t>
            </w:r>
            <w:r>
              <w:rPr>
                <w:rFonts w:eastAsia="Times New Roman" w:cstheme="minorHAnsi"/>
                <w:sz w:val="20"/>
                <w:szCs w:val="20"/>
                <w:lang w:val="en-GB" w:eastAsia="da-DK"/>
              </w:rPr>
              <w:t>,</w:t>
            </w:r>
            <w:r w:rsidRPr="00B67B73">
              <w:rPr>
                <w:rFonts w:eastAsia="Times New Roman" w:cstheme="minorHAnsi"/>
                <w:sz w:val="20"/>
                <w:szCs w:val="20"/>
                <w:lang w:val="en-GB" w:eastAsia="da-DK"/>
              </w:rPr>
              <w:t>368 (2</w:t>
            </w:r>
            <w:r>
              <w:rPr>
                <w:rFonts w:eastAsia="Times New Roman" w:cstheme="minorHAnsi"/>
                <w:sz w:val="20"/>
                <w:szCs w:val="20"/>
                <w:lang w:val="en-GB" w:eastAsia="da-DK"/>
              </w:rPr>
              <w:t>1</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3DAFD4E" w14:textId="3A6D037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273</w:t>
            </w:r>
            <w:r>
              <w:rPr>
                <w:rFonts w:eastAsia="Times New Roman" w:cstheme="minorHAnsi"/>
                <w:sz w:val="20"/>
                <w:szCs w:val="20"/>
                <w:lang w:val="en-GB" w:eastAsia="da-DK"/>
              </w:rPr>
              <w:t>,</w:t>
            </w:r>
            <w:r w:rsidRPr="00B67B73">
              <w:rPr>
                <w:rFonts w:eastAsia="Times New Roman" w:cstheme="minorHAnsi"/>
                <w:sz w:val="20"/>
                <w:szCs w:val="20"/>
                <w:lang w:val="en-GB" w:eastAsia="da-DK"/>
              </w:rPr>
              <w:t>344 (</w:t>
            </w:r>
            <w:r>
              <w:rPr>
                <w:rFonts w:eastAsia="Times New Roman" w:cstheme="minorHAnsi"/>
                <w:sz w:val="20"/>
                <w:szCs w:val="20"/>
                <w:lang w:val="en-GB" w:eastAsia="da-DK"/>
              </w:rPr>
              <w:t>80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3346457" w14:textId="6313A0C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1BFA30A1" w14:textId="549D049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88</w:t>
            </w:r>
            <w:r>
              <w:rPr>
                <w:rFonts w:eastAsia="Times New Roman" w:cstheme="minorHAnsi"/>
                <w:sz w:val="20"/>
                <w:szCs w:val="20"/>
                <w:lang w:val="en-GB" w:eastAsia="da-DK"/>
              </w:rPr>
              <w:t>,</w:t>
            </w:r>
            <w:r w:rsidRPr="00B67B73">
              <w:rPr>
                <w:rFonts w:eastAsia="Times New Roman" w:cstheme="minorHAnsi"/>
                <w:sz w:val="20"/>
                <w:szCs w:val="20"/>
                <w:lang w:val="en-GB" w:eastAsia="da-DK"/>
              </w:rPr>
              <w:t>430 (</w:t>
            </w:r>
            <w:r>
              <w:rPr>
                <w:rFonts w:eastAsia="Times New Roman" w:cstheme="minorHAnsi"/>
                <w:sz w:val="20"/>
                <w:szCs w:val="20"/>
                <w:lang w:val="en-GB" w:eastAsia="da-DK"/>
              </w:rPr>
              <w:t>10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8284DDA" w14:textId="2D3BABBA"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790</w:t>
            </w:r>
            <w:r>
              <w:rPr>
                <w:rFonts w:eastAsia="Times New Roman" w:cstheme="minorHAnsi"/>
                <w:sz w:val="20"/>
                <w:szCs w:val="20"/>
                <w:lang w:val="en-GB" w:eastAsia="da-DK"/>
              </w:rPr>
              <w:t>,</w:t>
            </w:r>
            <w:r w:rsidRPr="00B67B73">
              <w:rPr>
                <w:rFonts w:eastAsia="Times New Roman" w:cstheme="minorHAnsi"/>
                <w:sz w:val="20"/>
                <w:szCs w:val="20"/>
                <w:lang w:val="en-GB" w:eastAsia="da-DK"/>
              </w:rPr>
              <w:t>293 (86)</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D3F9B54" w14:textId="6E1D8114"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11</w:t>
            </w:r>
            <w:r>
              <w:rPr>
                <w:rFonts w:eastAsia="Times New Roman" w:cstheme="minorHAnsi"/>
                <w:sz w:val="20"/>
                <w:szCs w:val="20"/>
                <w:lang w:val="en-GB" w:eastAsia="da-DK"/>
              </w:rPr>
              <w:t>,</w:t>
            </w:r>
            <w:r w:rsidRPr="00B67B73">
              <w:rPr>
                <w:rFonts w:eastAsia="Times New Roman" w:cstheme="minorHAnsi"/>
                <w:sz w:val="20"/>
                <w:szCs w:val="20"/>
                <w:lang w:val="en-GB" w:eastAsia="da-DK"/>
              </w:rPr>
              <w:t>177 (1)</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3C36DE60" w14:textId="333799C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28</w:t>
            </w:r>
            <w:r>
              <w:rPr>
                <w:rFonts w:eastAsia="Times New Roman" w:cstheme="minorHAnsi"/>
                <w:sz w:val="20"/>
                <w:szCs w:val="20"/>
                <w:lang w:val="en-GB" w:eastAsia="da-DK"/>
              </w:rPr>
              <w:t>,</w:t>
            </w:r>
            <w:r w:rsidRPr="00B67B73">
              <w:rPr>
                <w:rFonts w:eastAsia="Times New Roman" w:cstheme="minorHAnsi"/>
                <w:sz w:val="20"/>
                <w:szCs w:val="20"/>
                <w:lang w:val="en-GB" w:eastAsia="da-DK"/>
              </w:rPr>
              <w:t>695 (3)</w:t>
            </w:r>
            <w:r w:rsidRPr="00B67B73">
              <w:rPr>
                <w:rFonts w:eastAsia="Times New Roman" w:cstheme="minorHAnsi"/>
                <w:sz w:val="20"/>
                <w:szCs w:val="20"/>
                <w:lang w:eastAsia="da-DK"/>
              </w:rPr>
              <w:t> </w:t>
            </w:r>
          </w:p>
        </w:tc>
      </w:tr>
      <w:tr w:rsidR="00896B44" w:rsidRPr="00FC2DD5" w14:paraId="7C6CE6DB" w14:textId="77777777" w:rsidTr="005F3E72">
        <w:trPr>
          <w:trHeight w:val="258"/>
        </w:trPr>
        <w:tc>
          <w:tcPr>
            <w:tcW w:w="2684" w:type="dxa"/>
            <w:vMerge w:val="restart"/>
            <w:tcBorders>
              <w:top w:val="nil"/>
              <w:left w:val="single" w:sz="6" w:space="0" w:color="auto"/>
              <w:right w:val="single" w:sz="6" w:space="0" w:color="auto"/>
            </w:tcBorders>
            <w:shd w:val="clear" w:color="auto" w:fill="auto"/>
            <w:vAlign w:val="center"/>
            <w:hideMark/>
          </w:tcPr>
          <w:p w14:paraId="69DE18ED" w14:textId="51E71700" w:rsidR="007F4B49" w:rsidRPr="00B67B73" w:rsidRDefault="007F4B49" w:rsidP="00644F2A">
            <w:pPr>
              <w:spacing w:after="0" w:line="240" w:lineRule="auto"/>
              <w:textAlignment w:val="baseline"/>
              <w:rPr>
                <w:rFonts w:eastAsia="Times New Roman" w:cstheme="minorHAnsi"/>
                <w:b/>
                <w:bCs/>
                <w:sz w:val="20"/>
                <w:szCs w:val="20"/>
                <w:lang w:eastAsia="da-DK"/>
              </w:rPr>
            </w:pPr>
            <w:r>
              <w:rPr>
                <w:rFonts w:eastAsia="Times New Roman" w:cstheme="minorHAnsi"/>
                <w:b/>
                <w:bCs/>
                <w:sz w:val="20"/>
                <w:szCs w:val="20"/>
                <w:lang w:val="en-GB" w:eastAsia="da-DK"/>
              </w:rPr>
              <w:t>Intensive Care Unit</w:t>
            </w:r>
          </w:p>
        </w:tc>
        <w:tc>
          <w:tcPr>
            <w:tcW w:w="1274" w:type="dxa"/>
            <w:tcBorders>
              <w:top w:val="nil"/>
              <w:left w:val="nil"/>
              <w:bottom w:val="single" w:sz="6" w:space="0" w:color="auto"/>
              <w:right w:val="single" w:sz="6" w:space="0" w:color="auto"/>
            </w:tcBorders>
            <w:shd w:val="clear" w:color="auto" w:fill="auto"/>
            <w:hideMark/>
          </w:tcPr>
          <w:p w14:paraId="086F2E38" w14:textId="376F163C"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w:t>
            </w:r>
            <w:r w:rsidR="00896B44" w:rsidRPr="00896B44">
              <w:rPr>
                <w:rFonts w:eastAsia="Times New Roman" w:cstheme="minorHAnsi"/>
                <w:b/>
                <w:bCs/>
                <w:sz w:val="20"/>
                <w:szCs w:val="20"/>
                <w:lang w:val="en-GB" w:eastAsia="da-DK"/>
              </w:rPr>
              <w: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2C4CBFF6" w14:textId="652A4F41"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76CFAE4" w14:textId="691163C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4AE1AAFC" w14:textId="6B2F3A7E"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4E695B30" w14:textId="7881A42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ADC31E1" w14:textId="42F6CD1B"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2C725EBB" w14:textId="3074E05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3AA8E52E" w14:textId="144319F4"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4F6C8989" w14:textId="77777777" w:rsidTr="005F3E72">
        <w:trPr>
          <w:trHeight w:val="277"/>
        </w:trPr>
        <w:tc>
          <w:tcPr>
            <w:tcW w:w="2684" w:type="dxa"/>
            <w:vMerge/>
            <w:tcBorders>
              <w:left w:val="single" w:sz="6" w:space="0" w:color="auto"/>
              <w:bottom w:val="single" w:sz="6" w:space="0" w:color="auto"/>
              <w:right w:val="single" w:sz="6" w:space="0" w:color="auto"/>
            </w:tcBorders>
            <w:shd w:val="clear" w:color="auto" w:fill="auto"/>
            <w:vAlign w:val="center"/>
            <w:hideMark/>
          </w:tcPr>
          <w:p w14:paraId="78E154E5"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7782C069" w14:textId="3BB4D8B5"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p>
        </w:tc>
        <w:tc>
          <w:tcPr>
            <w:tcW w:w="1324" w:type="dxa"/>
            <w:tcBorders>
              <w:top w:val="nil"/>
              <w:left w:val="nil"/>
              <w:bottom w:val="single" w:sz="6" w:space="0" w:color="auto"/>
              <w:right w:val="single" w:sz="6" w:space="0" w:color="auto"/>
            </w:tcBorders>
            <w:shd w:val="clear" w:color="auto" w:fill="auto"/>
            <w:hideMark/>
          </w:tcPr>
          <w:p w14:paraId="6E1C79A6" w14:textId="643E509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573B8BC" w14:textId="7997A7D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382DFA2" w14:textId="1797970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5ECA33CC" w14:textId="7CC3013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212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0E32132C" w14:textId="295E483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2162E57" w14:textId="55115B5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17FC91A8" w14:textId="58049B74"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500A4DD5" w14:textId="77777777" w:rsidTr="005F3E72">
        <w:trPr>
          <w:trHeight w:val="252"/>
        </w:trPr>
        <w:tc>
          <w:tcPr>
            <w:tcW w:w="2684" w:type="dxa"/>
            <w:vMerge w:val="restart"/>
            <w:tcBorders>
              <w:top w:val="nil"/>
              <w:left w:val="single" w:sz="6" w:space="0" w:color="auto"/>
              <w:right w:val="single" w:sz="6" w:space="0" w:color="auto"/>
            </w:tcBorders>
            <w:shd w:val="clear" w:color="auto" w:fill="auto"/>
            <w:vAlign w:val="center"/>
            <w:hideMark/>
          </w:tcPr>
          <w:p w14:paraId="11E52CC1" w14:textId="3C49DBCE" w:rsidR="007F4B49" w:rsidRPr="00B67B73" w:rsidRDefault="007F4B49" w:rsidP="00644F2A">
            <w:pPr>
              <w:spacing w:after="0" w:line="240" w:lineRule="auto"/>
              <w:textAlignment w:val="baseline"/>
              <w:rPr>
                <w:rFonts w:eastAsia="Times New Roman" w:cstheme="minorHAnsi"/>
                <w:b/>
                <w:bCs/>
                <w:sz w:val="20"/>
                <w:szCs w:val="20"/>
                <w:lang w:eastAsia="da-DK"/>
              </w:rPr>
            </w:pPr>
            <w:r w:rsidRPr="00B67B73">
              <w:rPr>
                <w:rFonts w:eastAsia="Times New Roman" w:cstheme="minorHAnsi"/>
                <w:b/>
                <w:bCs/>
                <w:sz w:val="20"/>
                <w:szCs w:val="20"/>
                <w:lang w:val="en-GB" w:eastAsia="da-DK"/>
              </w:rPr>
              <w:t>Palliative</w:t>
            </w:r>
            <w:r>
              <w:rPr>
                <w:rFonts w:eastAsia="Times New Roman" w:cstheme="minorHAnsi"/>
                <w:b/>
                <w:bCs/>
                <w:sz w:val="20"/>
                <w:szCs w:val="20"/>
                <w:lang w:val="en-GB" w:eastAsia="da-DK"/>
              </w:rPr>
              <w:t xml:space="preserve"> care</w:t>
            </w:r>
          </w:p>
        </w:tc>
        <w:tc>
          <w:tcPr>
            <w:tcW w:w="1274" w:type="dxa"/>
            <w:tcBorders>
              <w:top w:val="nil"/>
              <w:left w:val="nil"/>
              <w:bottom w:val="single" w:sz="6" w:space="0" w:color="auto"/>
              <w:right w:val="single" w:sz="6" w:space="0" w:color="auto"/>
            </w:tcBorders>
            <w:shd w:val="clear" w:color="auto" w:fill="auto"/>
            <w:hideMark/>
          </w:tcPr>
          <w:p w14:paraId="1FF2B5BE" w14:textId="7F334D2A"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w:t>
            </w:r>
            <w:r w:rsidR="00896B44" w:rsidRPr="00896B44">
              <w:rPr>
                <w:rFonts w:eastAsia="Times New Roman" w:cstheme="minorHAnsi"/>
                <w:b/>
                <w:bCs/>
                <w:sz w:val="20"/>
                <w:szCs w:val="20"/>
                <w:lang w:val="en-GB" w:eastAsia="da-DK"/>
              </w:rPr>
              <w: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D32F465" w14:textId="1D04826E"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 (5</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6D68D46" w14:textId="66A5834B"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 (5</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4FF69450" w14:textId="10CAC6CB"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41A4B1C1" w14:textId="7C19684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6441A25" w14:textId="2014483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DABDFE5" w14:textId="4798303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25B947F5" w14:textId="582F62E1"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5DBC21DA" w14:textId="77777777" w:rsidTr="005F3E72">
        <w:trPr>
          <w:trHeight w:val="285"/>
        </w:trPr>
        <w:tc>
          <w:tcPr>
            <w:tcW w:w="2684" w:type="dxa"/>
            <w:vMerge/>
            <w:tcBorders>
              <w:left w:val="single" w:sz="6" w:space="0" w:color="auto"/>
              <w:bottom w:val="single" w:sz="6" w:space="0" w:color="auto"/>
              <w:right w:val="single" w:sz="6" w:space="0" w:color="auto"/>
            </w:tcBorders>
            <w:shd w:val="clear" w:color="auto" w:fill="auto"/>
            <w:vAlign w:val="center"/>
            <w:hideMark/>
          </w:tcPr>
          <w:p w14:paraId="3658B753"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047DC7EB" w14:textId="1CC90EA3"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686B30E6" w14:textId="75DFF1E6"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506 (4</w:t>
            </w:r>
            <w:r>
              <w:rPr>
                <w:rFonts w:eastAsia="Times New Roman" w:cstheme="minorHAnsi"/>
                <w:sz w:val="20"/>
                <w:szCs w:val="20"/>
                <w:lang w:val="en-GB" w:eastAsia="da-DK"/>
              </w:rPr>
              <w:t>4</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33FE009" w14:textId="26B9004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650 (56)</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482BC77" w14:textId="3D27072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56852388" w14:textId="4D9319FD"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4CB0ED73" w14:textId="2F21082E"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A9234D6" w14:textId="3B3102B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1601CA57" w14:textId="0AA8418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0230D6C2" w14:textId="77777777" w:rsidTr="005F3E72">
        <w:trPr>
          <w:trHeight w:val="274"/>
        </w:trPr>
        <w:tc>
          <w:tcPr>
            <w:tcW w:w="2684" w:type="dxa"/>
            <w:vMerge w:val="restart"/>
            <w:tcBorders>
              <w:top w:val="nil"/>
              <w:left w:val="single" w:sz="6" w:space="0" w:color="auto"/>
              <w:right w:val="single" w:sz="6" w:space="0" w:color="auto"/>
            </w:tcBorders>
            <w:shd w:val="clear" w:color="auto" w:fill="auto"/>
            <w:vAlign w:val="center"/>
            <w:hideMark/>
          </w:tcPr>
          <w:p w14:paraId="156B9585" w14:textId="2F91D0DD" w:rsidR="007F4B49" w:rsidRPr="00B67B73" w:rsidRDefault="007F4B49" w:rsidP="00644F2A">
            <w:pPr>
              <w:spacing w:after="0" w:line="240" w:lineRule="auto"/>
              <w:textAlignment w:val="baseline"/>
              <w:rPr>
                <w:rFonts w:eastAsia="Times New Roman" w:cstheme="minorHAnsi"/>
                <w:b/>
                <w:bCs/>
                <w:sz w:val="20"/>
                <w:szCs w:val="20"/>
                <w:lang w:eastAsia="da-DK"/>
              </w:rPr>
            </w:pPr>
            <w:r>
              <w:rPr>
                <w:rFonts w:eastAsia="Times New Roman" w:cstheme="minorHAnsi"/>
                <w:b/>
                <w:bCs/>
                <w:sz w:val="20"/>
                <w:szCs w:val="20"/>
                <w:lang w:val="en-GB" w:eastAsia="da-DK"/>
              </w:rPr>
              <w:t>Emergency Room</w:t>
            </w:r>
          </w:p>
        </w:tc>
        <w:tc>
          <w:tcPr>
            <w:tcW w:w="1274" w:type="dxa"/>
            <w:tcBorders>
              <w:top w:val="nil"/>
              <w:left w:val="nil"/>
              <w:bottom w:val="single" w:sz="6" w:space="0" w:color="auto"/>
              <w:right w:val="single" w:sz="6" w:space="0" w:color="auto"/>
            </w:tcBorders>
            <w:shd w:val="clear" w:color="auto" w:fill="auto"/>
            <w:hideMark/>
          </w:tcPr>
          <w:p w14:paraId="5B53C351" w14:textId="4EB2D797"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778D683" w14:textId="628B08D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1CA427F" w14:textId="3586E50D"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765D2FC" w14:textId="17D430DF"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4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585BE703" w14:textId="01219A4B"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8BA3348" w14:textId="16BCF9D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A4E3F26" w14:textId="4303958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7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26D98786" w14:textId="3492C9EE"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7045EDED" w14:textId="77777777" w:rsidTr="005F3E72">
        <w:trPr>
          <w:trHeight w:val="251"/>
        </w:trPr>
        <w:tc>
          <w:tcPr>
            <w:tcW w:w="2684" w:type="dxa"/>
            <w:vMerge/>
            <w:tcBorders>
              <w:left w:val="single" w:sz="6" w:space="0" w:color="auto"/>
              <w:bottom w:val="single" w:sz="6" w:space="0" w:color="auto"/>
              <w:right w:val="single" w:sz="6" w:space="0" w:color="auto"/>
            </w:tcBorders>
            <w:shd w:val="clear" w:color="auto" w:fill="auto"/>
            <w:vAlign w:val="center"/>
            <w:hideMark/>
          </w:tcPr>
          <w:p w14:paraId="26AB70FF" w14:textId="77777777" w:rsidR="007F4B49" w:rsidRPr="00B67B73" w:rsidRDefault="007F4B49" w:rsidP="00644F2A">
            <w:pPr>
              <w:spacing w:after="0" w:line="240" w:lineRule="auto"/>
              <w:textAlignment w:val="baseline"/>
              <w:rPr>
                <w:rFonts w:eastAsia="Times New Roman" w:cstheme="minorHAnsi"/>
                <w:b/>
                <w:bCs/>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1A1ABA09" w14:textId="1111F036"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0E5FBC1F" w14:textId="4937C03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09C0A45E" w14:textId="62F1605E"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E6E58FB" w14:textId="77126943"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51</w:t>
            </w:r>
            <w:r>
              <w:rPr>
                <w:rFonts w:eastAsia="Times New Roman" w:cstheme="minorHAnsi"/>
                <w:sz w:val="20"/>
                <w:szCs w:val="20"/>
                <w:lang w:val="en-GB" w:eastAsia="da-DK"/>
              </w:rPr>
              <w:t>,</w:t>
            </w:r>
            <w:r w:rsidRPr="00B67B73">
              <w:rPr>
                <w:rFonts w:eastAsia="Times New Roman" w:cstheme="minorHAnsi"/>
                <w:sz w:val="20"/>
                <w:szCs w:val="20"/>
                <w:lang w:val="en-GB" w:eastAsia="da-DK"/>
              </w:rPr>
              <w:t>284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2A585CD1" w14:textId="609B88C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1AED8A48" w14:textId="761E7CD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25DEA328" w14:textId="185D1B9D"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59</w:t>
            </w:r>
            <w:r>
              <w:rPr>
                <w:rFonts w:eastAsia="Times New Roman" w:cstheme="minorHAnsi"/>
                <w:sz w:val="20"/>
                <w:szCs w:val="20"/>
                <w:lang w:val="en-GB" w:eastAsia="da-DK"/>
              </w:rPr>
              <w:t>,</w:t>
            </w:r>
            <w:r w:rsidRPr="00B67B73">
              <w:rPr>
                <w:rFonts w:eastAsia="Times New Roman" w:cstheme="minorHAnsi"/>
                <w:sz w:val="20"/>
                <w:szCs w:val="20"/>
                <w:lang w:val="en-GB" w:eastAsia="da-DK"/>
              </w:rPr>
              <w:t>757 (10</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6925F571" w14:textId="6AC026D1"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431DA71B" w14:textId="77777777" w:rsidTr="005F3E72">
        <w:trPr>
          <w:trHeight w:val="140"/>
        </w:trPr>
        <w:tc>
          <w:tcPr>
            <w:tcW w:w="2684" w:type="dxa"/>
            <w:vMerge w:val="restart"/>
            <w:tcBorders>
              <w:top w:val="nil"/>
              <w:left w:val="single" w:sz="6" w:space="0" w:color="auto"/>
              <w:right w:val="single" w:sz="6" w:space="0" w:color="auto"/>
            </w:tcBorders>
            <w:shd w:val="clear" w:color="auto" w:fill="auto"/>
            <w:vAlign w:val="center"/>
            <w:hideMark/>
          </w:tcPr>
          <w:p w14:paraId="45C5A34B" w14:textId="7E59C2F9" w:rsidR="007F4B49" w:rsidRPr="00B67B73" w:rsidRDefault="007F4B49" w:rsidP="00644F2A">
            <w:pPr>
              <w:spacing w:after="0" w:line="240" w:lineRule="auto"/>
              <w:textAlignment w:val="baseline"/>
              <w:rPr>
                <w:rFonts w:eastAsia="Times New Roman" w:cstheme="minorHAnsi"/>
                <w:b/>
                <w:bCs/>
                <w:sz w:val="20"/>
                <w:szCs w:val="20"/>
                <w:lang w:eastAsia="da-DK"/>
              </w:rPr>
            </w:pPr>
            <w:r w:rsidRPr="00B67B73">
              <w:rPr>
                <w:rFonts w:eastAsia="Times New Roman" w:cstheme="minorHAnsi"/>
                <w:b/>
                <w:bCs/>
                <w:sz w:val="20"/>
                <w:szCs w:val="20"/>
                <w:lang w:val="en-GB" w:eastAsia="da-DK"/>
              </w:rPr>
              <w:t>Suppl</w:t>
            </w:r>
            <w:r>
              <w:rPr>
                <w:rFonts w:eastAsia="Times New Roman" w:cstheme="minorHAnsi"/>
                <w:b/>
                <w:bCs/>
                <w:sz w:val="20"/>
                <w:szCs w:val="20"/>
                <w:lang w:val="en-GB" w:eastAsia="da-DK"/>
              </w:rPr>
              <w:t>ementary departments</w:t>
            </w:r>
          </w:p>
        </w:tc>
        <w:tc>
          <w:tcPr>
            <w:tcW w:w="1274" w:type="dxa"/>
            <w:tcBorders>
              <w:top w:val="nil"/>
              <w:left w:val="nil"/>
              <w:bottom w:val="single" w:sz="6" w:space="0" w:color="auto"/>
              <w:right w:val="single" w:sz="6" w:space="0" w:color="auto"/>
            </w:tcBorders>
            <w:shd w:val="clear" w:color="auto" w:fill="auto"/>
            <w:hideMark/>
          </w:tcPr>
          <w:p w14:paraId="4A165A60" w14:textId="77379BA9"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Units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695DE74" w14:textId="1385D7B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4E83F037" w14:textId="725C14D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36A35349" w14:textId="38DB6D0F"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32BEE12D" w14:textId="7777777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 (16.7)</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5FD14407" w14:textId="77777777"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5 (83.3)</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A2BA1B9" w14:textId="21D54C09"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76E82699" w14:textId="437DCF1A"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r w:rsidR="00896B44" w:rsidRPr="00FC2DD5" w14:paraId="35DA19A2" w14:textId="77777777" w:rsidTr="005F3E72">
        <w:trPr>
          <w:trHeight w:val="301"/>
        </w:trPr>
        <w:tc>
          <w:tcPr>
            <w:tcW w:w="2684" w:type="dxa"/>
            <w:vMerge/>
            <w:tcBorders>
              <w:left w:val="single" w:sz="6" w:space="0" w:color="auto"/>
              <w:bottom w:val="single" w:sz="6" w:space="0" w:color="auto"/>
              <w:right w:val="single" w:sz="6" w:space="0" w:color="auto"/>
            </w:tcBorders>
            <w:shd w:val="clear" w:color="auto" w:fill="auto"/>
            <w:hideMark/>
          </w:tcPr>
          <w:p w14:paraId="63A08375" w14:textId="77777777" w:rsidR="007F4B49" w:rsidRPr="00B67B73" w:rsidRDefault="007F4B49" w:rsidP="00644F2A">
            <w:pPr>
              <w:spacing w:after="0" w:line="240" w:lineRule="auto"/>
              <w:textAlignment w:val="baseline"/>
              <w:rPr>
                <w:rFonts w:eastAsia="Times New Roman" w:cstheme="minorHAnsi"/>
                <w:sz w:val="20"/>
                <w:szCs w:val="20"/>
                <w:lang w:eastAsia="da-DK"/>
              </w:rPr>
            </w:pPr>
          </w:p>
        </w:tc>
        <w:tc>
          <w:tcPr>
            <w:tcW w:w="1274" w:type="dxa"/>
            <w:tcBorders>
              <w:top w:val="nil"/>
              <w:left w:val="nil"/>
              <w:bottom w:val="single" w:sz="6" w:space="0" w:color="auto"/>
              <w:right w:val="single" w:sz="6" w:space="0" w:color="auto"/>
            </w:tcBorders>
            <w:shd w:val="clear" w:color="auto" w:fill="auto"/>
            <w:hideMark/>
          </w:tcPr>
          <w:p w14:paraId="1FE018BD" w14:textId="6F2035A9" w:rsidR="007F4B49" w:rsidRPr="00896B44" w:rsidRDefault="007F4B49" w:rsidP="00644F2A">
            <w:pPr>
              <w:spacing w:after="0" w:line="240" w:lineRule="auto"/>
              <w:jc w:val="center"/>
              <w:textAlignment w:val="baseline"/>
              <w:rPr>
                <w:rFonts w:eastAsia="Times New Roman" w:cstheme="minorHAnsi"/>
                <w:b/>
                <w:bCs/>
                <w:sz w:val="20"/>
                <w:szCs w:val="20"/>
                <w:lang w:eastAsia="da-DK"/>
              </w:rPr>
            </w:pPr>
            <w:r w:rsidRPr="00896B44">
              <w:rPr>
                <w:rFonts w:eastAsia="Times New Roman" w:cstheme="minorHAnsi"/>
                <w:b/>
                <w:bCs/>
                <w:sz w:val="20"/>
                <w:szCs w:val="20"/>
                <w:lang w:val="en-GB" w:eastAsia="da-DK"/>
              </w:rPr>
              <w:t>Contacts</w:t>
            </w:r>
            <w:r w:rsidRPr="00896B44">
              <w:rPr>
                <w:rFonts w:eastAsia="Times New Roman" w:cstheme="minorHAnsi"/>
                <w:b/>
                <w:bCs/>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321E073" w14:textId="3B80DEF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5AC9B27" w14:textId="41E291A0"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79C91F46" w14:textId="1D81F928"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5" w:type="dxa"/>
            <w:tcBorders>
              <w:top w:val="nil"/>
              <w:left w:val="nil"/>
              <w:bottom w:val="single" w:sz="6" w:space="0" w:color="auto"/>
              <w:right w:val="single" w:sz="6" w:space="0" w:color="auto"/>
            </w:tcBorders>
            <w:shd w:val="clear" w:color="auto" w:fill="auto"/>
            <w:hideMark/>
          </w:tcPr>
          <w:p w14:paraId="33C1C73A" w14:textId="51AFD54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1</w:t>
            </w:r>
            <w:r>
              <w:rPr>
                <w:rFonts w:eastAsia="Times New Roman" w:cstheme="minorHAnsi"/>
                <w:sz w:val="20"/>
                <w:szCs w:val="20"/>
                <w:lang w:val="en-GB" w:eastAsia="da-DK"/>
              </w:rPr>
              <w:t>,</w:t>
            </w:r>
            <w:r w:rsidRPr="00B67B73">
              <w:rPr>
                <w:rFonts w:eastAsia="Times New Roman" w:cstheme="minorHAnsi"/>
                <w:sz w:val="20"/>
                <w:szCs w:val="20"/>
                <w:lang w:val="en-GB" w:eastAsia="da-DK"/>
              </w:rPr>
              <w:t>284 (39)</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2C04CD38" w14:textId="1F9B36A5"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2</w:t>
            </w:r>
            <w:r>
              <w:rPr>
                <w:rFonts w:eastAsia="Times New Roman" w:cstheme="minorHAnsi"/>
                <w:sz w:val="20"/>
                <w:szCs w:val="20"/>
                <w:lang w:val="en-GB" w:eastAsia="da-DK"/>
              </w:rPr>
              <w:t>,</w:t>
            </w:r>
            <w:r w:rsidRPr="00B67B73">
              <w:rPr>
                <w:rFonts w:eastAsia="Times New Roman" w:cstheme="minorHAnsi"/>
                <w:sz w:val="20"/>
                <w:szCs w:val="20"/>
                <w:lang w:val="en-GB" w:eastAsia="da-DK"/>
              </w:rPr>
              <w:t>013 (61)</w:t>
            </w:r>
            <w:r w:rsidRPr="00B67B73">
              <w:rPr>
                <w:rFonts w:eastAsia="Times New Roman" w:cstheme="minorHAnsi"/>
                <w:sz w:val="20"/>
                <w:szCs w:val="20"/>
                <w:lang w:eastAsia="da-DK"/>
              </w:rPr>
              <w:t> </w:t>
            </w:r>
          </w:p>
        </w:tc>
        <w:tc>
          <w:tcPr>
            <w:tcW w:w="1324" w:type="dxa"/>
            <w:tcBorders>
              <w:top w:val="nil"/>
              <w:left w:val="nil"/>
              <w:bottom w:val="single" w:sz="6" w:space="0" w:color="auto"/>
              <w:right w:val="single" w:sz="6" w:space="0" w:color="auto"/>
            </w:tcBorders>
            <w:shd w:val="clear" w:color="auto" w:fill="auto"/>
            <w:hideMark/>
          </w:tcPr>
          <w:p w14:paraId="4F41AC51" w14:textId="1EBDA28C"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c>
          <w:tcPr>
            <w:tcW w:w="1328" w:type="dxa"/>
            <w:tcBorders>
              <w:top w:val="nil"/>
              <w:left w:val="nil"/>
              <w:bottom w:val="single" w:sz="6" w:space="0" w:color="auto"/>
              <w:right w:val="single" w:sz="6" w:space="0" w:color="auto"/>
            </w:tcBorders>
            <w:shd w:val="clear" w:color="auto" w:fill="auto"/>
            <w:hideMark/>
          </w:tcPr>
          <w:p w14:paraId="257C8A80" w14:textId="795A2962" w:rsidR="007F4B49" w:rsidRPr="00B67B73" w:rsidRDefault="007F4B49" w:rsidP="00644F2A">
            <w:pPr>
              <w:spacing w:after="0" w:line="240" w:lineRule="auto"/>
              <w:jc w:val="center"/>
              <w:textAlignment w:val="baseline"/>
              <w:rPr>
                <w:rFonts w:eastAsia="Times New Roman" w:cstheme="minorHAnsi"/>
                <w:sz w:val="20"/>
                <w:szCs w:val="20"/>
                <w:lang w:eastAsia="da-DK"/>
              </w:rPr>
            </w:pPr>
            <w:r w:rsidRPr="00B67B73">
              <w:rPr>
                <w:rFonts w:eastAsia="Times New Roman" w:cstheme="minorHAnsi"/>
                <w:sz w:val="20"/>
                <w:szCs w:val="20"/>
                <w:lang w:val="en-GB" w:eastAsia="da-DK"/>
              </w:rPr>
              <w:t>0 (</w:t>
            </w:r>
            <w:r>
              <w:rPr>
                <w:rFonts w:eastAsia="Times New Roman" w:cstheme="minorHAnsi"/>
                <w:sz w:val="20"/>
                <w:szCs w:val="20"/>
                <w:lang w:val="en-GB" w:eastAsia="da-DK"/>
              </w:rPr>
              <w:t>0</w:t>
            </w:r>
            <w:r w:rsidRPr="00B67B73">
              <w:rPr>
                <w:rFonts w:eastAsia="Times New Roman" w:cstheme="minorHAnsi"/>
                <w:sz w:val="20"/>
                <w:szCs w:val="20"/>
                <w:lang w:val="en-GB" w:eastAsia="da-DK"/>
              </w:rPr>
              <w:t>)</w:t>
            </w:r>
            <w:r w:rsidRPr="00B67B73">
              <w:rPr>
                <w:rFonts w:eastAsia="Times New Roman" w:cstheme="minorHAnsi"/>
                <w:sz w:val="20"/>
                <w:szCs w:val="20"/>
                <w:lang w:eastAsia="da-DK"/>
              </w:rPr>
              <w:t> </w:t>
            </w:r>
          </w:p>
        </w:tc>
      </w:tr>
    </w:tbl>
    <w:p w14:paraId="1F1BB2FD" w14:textId="21D64D9A" w:rsidR="007F4B49" w:rsidRPr="0039274E" w:rsidRDefault="00BC4F68" w:rsidP="00644F2A">
      <w:pPr>
        <w:spacing w:line="480" w:lineRule="auto"/>
        <w:rPr>
          <w:lang w:val="en-US"/>
        </w:rPr>
      </w:pPr>
      <w:r>
        <w:rPr>
          <w:lang w:val="en-US"/>
        </w:rPr>
        <w:t>ER: Emergency room.</w:t>
      </w:r>
    </w:p>
    <w:sectPr w:rsidR="007F4B49" w:rsidRPr="0039274E" w:rsidSect="007F4B49">
      <w:pgSz w:w="16838" w:h="11906" w:orient="landscape"/>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5B"/>
    <w:rsid w:val="00002BC4"/>
    <w:rsid w:val="00070190"/>
    <w:rsid w:val="00071A24"/>
    <w:rsid w:val="0007230A"/>
    <w:rsid w:val="00076AF2"/>
    <w:rsid w:val="00081955"/>
    <w:rsid w:val="000873E6"/>
    <w:rsid w:val="000979BB"/>
    <w:rsid w:val="000D7178"/>
    <w:rsid w:val="000E120A"/>
    <w:rsid w:val="000F0531"/>
    <w:rsid w:val="000F0AF9"/>
    <w:rsid w:val="00111D8E"/>
    <w:rsid w:val="001125B0"/>
    <w:rsid w:val="001151EF"/>
    <w:rsid w:val="00122B70"/>
    <w:rsid w:val="00135F2E"/>
    <w:rsid w:val="00137987"/>
    <w:rsid w:val="001516EC"/>
    <w:rsid w:val="0017007E"/>
    <w:rsid w:val="00174D0C"/>
    <w:rsid w:val="001A399A"/>
    <w:rsid w:val="001C5A17"/>
    <w:rsid w:val="001E70BD"/>
    <w:rsid w:val="00206971"/>
    <w:rsid w:val="00215C34"/>
    <w:rsid w:val="00226DAE"/>
    <w:rsid w:val="0024048E"/>
    <w:rsid w:val="0026528E"/>
    <w:rsid w:val="002C0527"/>
    <w:rsid w:val="002D1A2B"/>
    <w:rsid w:val="002E0514"/>
    <w:rsid w:val="002F4596"/>
    <w:rsid w:val="00307F82"/>
    <w:rsid w:val="0032172A"/>
    <w:rsid w:val="0039274E"/>
    <w:rsid w:val="003B3DA0"/>
    <w:rsid w:val="003B5F5D"/>
    <w:rsid w:val="003E3987"/>
    <w:rsid w:val="00407BC6"/>
    <w:rsid w:val="004158E8"/>
    <w:rsid w:val="004311B9"/>
    <w:rsid w:val="0043183F"/>
    <w:rsid w:val="00460A2F"/>
    <w:rsid w:val="00465B4A"/>
    <w:rsid w:val="00480450"/>
    <w:rsid w:val="004B103A"/>
    <w:rsid w:val="004D57F8"/>
    <w:rsid w:val="0051561F"/>
    <w:rsid w:val="00515994"/>
    <w:rsid w:val="00516276"/>
    <w:rsid w:val="00526528"/>
    <w:rsid w:val="00557624"/>
    <w:rsid w:val="005715DA"/>
    <w:rsid w:val="00590E84"/>
    <w:rsid w:val="005A681A"/>
    <w:rsid w:val="005A7BA3"/>
    <w:rsid w:val="005B4EF1"/>
    <w:rsid w:val="005C633E"/>
    <w:rsid w:val="005C646D"/>
    <w:rsid w:val="005F3E72"/>
    <w:rsid w:val="00602FE5"/>
    <w:rsid w:val="00620370"/>
    <w:rsid w:val="006302F4"/>
    <w:rsid w:val="00644F2A"/>
    <w:rsid w:val="00672A8F"/>
    <w:rsid w:val="00673937"/>
    <w:rsid w:val="006B0AC8"/>
    <w:rsid w:val="006D7E05"/>
    <w:rsid w:val="006F4C2F"/>
    <w:rsid w:val="00701D19"/>
    <w:rsid w:val="00707C06"/>
    <w:rsid w:val="00727EF6"/>
    <w:rsid w:val="007371C5"/>
    <w:rsid w:val="00740B99"/>
    <w:rsid w:val="00740F49"/>
    <w:rsid w:val="00757AF4"/>
    <w:rsid w:val="00765945"/>
    <w:rsid w:val="007931EE"/>
    <w:rsid w:val="00793C0B"/>
    <w:rsid w:val="007B5655"/>
    <w:rsid w:val="007D2A4B"/>
    <w:rsid w:val="007F4AB0"/>
    <w:rsid w:val="007F4B49"/>
    <w:rsid w:val="00810829"/>
    <w:rsid w:val="008133AD"/>
    <w:rsid w:val="0083114F"/>
    <w:rsid w:val="00841561"/>
    <w:rsid w:val="00861DDC"/>
    <w:rsid w:val="00884858"/>
    <w:rsid w:val="0088798A"/>
    <w:rsid w:val="00896B44"/>
    <w:rsid w:val="008B0E38"/>
    <w:rsid w:val="008E15A1"/>
    <w:rsid w:val="008F168B"/>
    <w:rsid w:val="009356CD"/>
    <w:rsid w:val="009C284B"/>
    <w:rsid w:val="009D0BF5"/>
    <w:rsid w:val="009D4097"/>
    <w:rsid w:val="009D4D9A"/>
    <w:rsid w:val="009D54F8"/>
    <w:rsid w:val="00A21446"/>
    <w:rsid w:val="00A34690"/>
    <w:rsid w:val="00A43D3A"/>
    <w:rsid w:val="00A55859"/>
    <w:rsid w:val="00A71F9E"/>
    <w:rsid w:val="00A7429D"/>
    <w:rsid w:val="00AC176E"/>
    <w:rsid w:val="00AF6A4F"/>
    <w:rsid w:val="00B07241"/>
    <w:rsid w:val="00B11ACA"/>
    <w:rsid w:val="00B30C3E"/>
    <w:rsid w:val="00B5199F"/>
    <w:rsid w:val="00B8531C"/>
    <w:rsid w:val="00B85E5F"/>
    <w:rsid w:val="00BC2004"/>
    <w:rsid w:val="00BC49C3"/>
    <w:rsid w:val="00BC4F68"/>
    <w:rsid w:val="00BE3C72"/>
    <w:rsid w:val="00BE6AE2"/>
    <w:rsid w:val="00C0207F"/>
    <w:rsid w:val="00C0336D"/>
    <w:rsid w:val="00C560F2"/>
    <w:rsid w:val="00C579A9"/>
    <w:rsid w:val="00C6019F"/>
    <w:rsid w:val="00C72406"/>
    <w:rsid w:val="00C80FAF"/>
    <w:rsid w:val="00CA0153"/>
    <w:rsid w:val="00CA7FD9"/>
    <w:rsid w:val="00CB5860"/>
    <w:rsid w:val="00D10860"/>
    <w:rsid w:val="00D159B9"/>
    <w:rsid w:val="00D35B4A"/>
    <w:rsid w:val="00D36637"/>
    <w:rsid w:val="00D63CC1"/>
    <w:rsid w:val="00DA0010"/>
    <w:rsid w:val="00DA6439"/>
    <w:rsid w:val="00DC175B"/>
    <w:rsid w:val="00E0797B"/>
    <w:rsid w:val="00E437C3"/>
    <w:rsid w:val="00EA4592"/>
    <w:rsid w:val="00EB39E3"/>
    <w:rsid w:val="00EC5306"/>
    <w:rsid w:val="00ED2E0B"/>
    <w:rsid w:val="00F0679B"/>
    <w:rsid w:val="00F11554"/>
    <w:rsid w:val="00F17C7C"/>
    <w:rsid w:val="00F303B6"/>
    <w:rsid w:val="00F410FA"/>
    <w:rsid w:val="00F67413"/>
    <w:rsid w:val="00F75762"/>
    <w:rsid w:val="00F92CB3"/>
    <w:rsid w:val="00FA061D"/>
    <w:rsid w:val="00FA2044"/>
    <w:rsid w:val="00FA2C9E"/>
    <w:rsid w:val="00FA6CA3"/>
    <w:rsid w:val="00FE37AD"/>
    <w:rsid w:val="00FE7EEF"/>
    <w:rsid w:val="00FF4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B131"/>
  <w15:chartTrackingRefBased/>
  <w15:docId w15:val="{5B8FCB97-E557-4A00-8DF8-7284873F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460A2F"/>
    <w:rPr>
      <w:sz w:val="16"/>
      <w:szCs w:val="16"/>
    </w:rPr>
  </w:style>
  <w:style w:type="paragraph" w:styleId="Kommentartekst">
    <w:name w:val="annotation text"/>
    <w:basedOn w:val="Normal"/>
    <w:link w:val="KommentartekstTegn"/>
    <w:uiPriority w:val="99"/>
    <w:semiHidden/>
    <w:unhideWhenUsed/>
    <w:rsid w:val="00460A2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60A2F"/>
    <w:rPr>
      <w:sz w:val="20"/>
      <w:szCs w:val="20"/>
    </w:rPr>
  </w:style>
  <w:style w:type="paragraph" w:styleId="Korrektur">
    <w:name w:val="Revision"/>
    <w:hidden/>
    <w:uiPriority w:val="99"/>
    <w:semiHidden/>
    <w:rsid w:val="00701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78161F4295274C981C6B534E53F11E" ma:contentTypeVersion="15" ma:contentTypeDescription="Opret et nyt dokument." ma:contentTypeScope="" ma:versionID="d01203e67461766936812bdd8d08ffbd">
  <xsd:schema xmlns:xsd="http://www.w3.org/2001/XMLSchema" xmlns:xs="http://www.w3.org/2001/XMLSchema" xmlns:p="http://schemas.microsoft.com/office/2006/metadata/properties" xmlns:ns2="d2db8f1a-c94f-47ab-92cc-5e9dc98e0706" xmlns:ns3="480c953d-779b-4811-bde4-aa3cfc607d0d" targetNamespace="http://schemas.microsoft.com/office/2006/metadata/properties" ma:root="true" ma:fieldsID="a5c976566245f1ef5b7abed04ca887d3" ns2:_="" ns3:_="">
    <xsd:import namespace="d2db8f1a-c94f-47ab-92cc-5e9dc98e0706"/>
    <xsd:import namespace="480c953d-779b-4811-bde4-aa3cfc607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b8f1a-c94f-47ab-92cc-5e9dc98e0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0c953d-779b-4811-bde4-aa3cfc607d0d"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e8c525e8-936a-4ebb-b859-c0630944db7f}" ma:internalName="TaxCatchAll" ma:showField="CatchAllData" ma:web="480c953d-779b-4811-bde4-aa3cfc607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516BE-A257-41F0-934E-4D5D31B74F70}">
  <ds:schemaRefs>
    <ds:schemaRef ds:uri="http://schemas.microsoft.com/sharepoint/v3/contenttype/forms"/>
  </ds:schemaRefs>
</ds:datastoreItem>
</file>

<file path=customXml/itemProps2.xml><?xml version="1.0" encoding="utf-8"?>
<ds:datastoreItem xmlns:ds="http://schemas.openxmlformats.org/officeDocument/2006/customXml" ds:itemID="{9613480F-0BB9-4E6A-BE68-5AE407587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b8f1a-c94f-47ab-92cc-5e9dc98e0706"/>
    <ds:schemaRef ds:uri="480c953d-779b-4811-bde4-aa3cfc607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4781</Characters>
  <Application>Microsoft Office Word</Application>
  <DocSecurity>0</DocSecurity>
  <Lines>222</Lines>
  <Paragraphs>169</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Bodilsen</dc:creator>
  <cp:keywords/>
  <dc:description/>
  <cp:lastModifiedBy>Jacob Bodilsen</cp:lastModifiedBy>
  <cp:revision>2</cp:revision>
  <dcterms:created xsi:type="dcterms:W3CDTF">2022-06-27T12:31:00Z</dcterms:created>
  <dcterms:modified xsi:type="dcterms:W3CDTF">2022-06-27T12:31:00Z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