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Supplementary Content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Supplementary Table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Liver Function Evaluated by ALBI Level After Surgery and HAIC-Surgery</w:t>
      </w:r>
    </w:p>
    <w:tbl>
      <w:tblPr>
        <w:tblStyle w:val="3"/>
        <w:tblpPr w:leftFromText="180" w:rightFromText="180" w:vertAnchor="text" w:horzAnchor="page" w:tblpX="2192" w:tblpY="262"/>
        <w:tblOverlap w:val="never"/>
        <w:tblW w:w="4074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1701"/>
        <w:gridCol w:w="1701"/>
        <w:gridCol w:w="113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3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122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Surgery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(n=21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HAIC-Surgery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(n=1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07</w:t>
            </w:r>
            <w:r>
              <w:rPr>
                <w:rFonts w:hint="default"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pct"/>
            <w:tcBorders>
              <w:bottom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b/>
                <w:bCs/>
              </w:rPr>
              <w:t>eterioration</w:t>
            </w:r>
          </w:p>
        </w:tc>
        <w:tc>
          <w:tcPr>
            <w:tcW w:w="1224" w:type="pct"/>
            <w:tcBorders>
              <w:bottom w:val="nil"/>
            </w:tcBorders>
            <w:noWrap w:val="0"/>
            <w:vAlign w:val="top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118(55.4%)</w:t>
            </w:r>
          </w:p>
        </w:tc>
        <w:tc>
          <w:tcPr>
            <w:tcW w:w="1224" w:type="pct"/>
            <w:tcBorders>
              <w:bottom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75(70.1%)</w:t>
            </w:r>
          </w:p>
        </w:tc>
        <w:tc>
          <w:tcPr>
            <w:tcW w:w="816" w:type="pct"/>
            <w:tcBorders>
              <w:bottom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pct"/>
            <w:tcBorders>
              <w:top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No Deterioration</w:t>
            </w:r>
          </w:p>
        </w:tc>
        <w:tc>
          <w:tcPr>
            <w:tcW w:w="1224" w:type="pct"/>
            <w:tcBorders>
              <w:top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95(44.6%)</w:t>
            </w:r>
          </w:p>
        </w:tc>
        <w:tc>
          <w:tcPr>
            <w:tcW w:w="1224" w:type="pct"/>
            <w:tcBorders>
              <w:top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32(29.9%)</w:t>
            </w:r>
          </w:p>
        </w:tc>
        <w:tc>
          <w:tcPr>
            <w:tcW w:w="816" w:type="pct"/>
            <w:tcBorders>
              <w:top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Calibri" w:hAnsi="Calibri" w:eastAsia="宋体" w:cs="Calibri"/>
          <w:b/>
          <w:bCs/>
          <w:sz w:val="24"/>
          <w:szCs w:val="24"/>
          <w:lang w:val="en-US" w:eastAsia="zh-CN"/>
        </w:rPr>
      </w:pPr>
    </w:p>
    <w:p/>
    <w:p/>
    <w:p/>
    <w:p/>
    <w:p/>
    <w:p/>
    <w:p/>
    <w:p/>
    <w:p/>
    <w:p/>
    <w:p>
      <w:pPr>
        <w:rPr>
          <w:rFonts w:hint="default" w:ascii="Calibri" w:hAnsi="Calibri" w:eastAsia="宋体" w:cs="Calibri"/>
          <w:b/>
          <w:bCs/>
          <w:sz w:val="24"/>
          <w:szCs w:val="24"/>
          <w:lang w:val="en-US" w:eastAsia="zh-CN"/>
        </w:rPr>
      </w:pPr>
    </w:p>
    <w:p/>
    <w:p/>
    <w:p/>
    <w:p/>
    <w:p/>
    <w:p/>
    <w:p/>
    <w:p/>
    <w:p>
      <w:pP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Calibri" w:hAnsi="Calibri" w:cs="Calibri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eastAsia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eastAsia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eastAsia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eastAsia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eastAsia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eastAsia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 xml:space="preserve">Supplementary Table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Correlation Analysis of ALBI 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Score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Changes before and after Surgery with HAIC C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ycles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of Treatment</w:t>
      </w: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tbl>
      <w:tblPr>
        <w:tblStyle w:val="3"/>
        <w:tblpPr w:leftFromText="180" w:rightFromText="180" w:vertAnchor="page" w:horzAnchor="page" w:tblpX="1736" w:tblpY="3024"/>
        <w:tblOverlap w:val="never"/>
        <w:tblW w:w="833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1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eastAsia="宋体" w:cs="Times New Roman"/>
                <w:b/>
                <w:bCs/>
                <w:sz w:val="21"/>
                <w:szCs w:val="21"/>
              </w:rPr>
              <w:t>C</w:t>
            </w: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ycles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of HAIC</w:t>
            </w:r>
          </w:p>
        </w:tc>
        <w:tc>
          <w:tcPr>
            <w:tcW w:w="6804" w:type="dxa"/>
            <w:gridSpan w:val="6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295910</wp:posOffset>
                      </wp:positionV>
                      <wp:extent cx="3941445" cy="6985"/>
                      <wp:effectExtent l="0" t="0" r="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239645" y="796925"/>
                                <a:ext cx="3941445" cy="698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15pt;margin-top:23.3pt;height:0.55pt;width:310.35pt;z-index:251659264;mso-width-relative:page;mso-height-relative:page;" filled="f" stroked="t" coordsize="21600,21600" o:gfxdata="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pflwtgAAAAIAQAADwAAAAAAAAABACAAAAAiAAAAZHJzL2Rvd25yZXYueG1sUEsBAhQAFAAA&#10;AAgAh07iQEYkwtTvAQAAuQMAAA4AAAAAAAAAAQAgAAAAJwEAAGRycy9lMm9Eb2MueG1sUEsFBgAA&#10;AAAGAAYAWQEAAIg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lang w:val="en-US" w:eastAsia="zh-CN"/>
              </w:rPr>
              <w:t>ALBI Difference before and after Surgery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-1</w:t>
            </w:r>
          </w:p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(n=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</w:t>
            </w:r>
          </w:p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(n=2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(n=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75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(n=</w:t>
            </w:r>
            <w:r>
              <w:rPr>
                <w:rFonts w:hint="eastAsia" w:cs="Times New Roman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Sperman</w:t>
            </w:r>
          </w:p>
        </w:tc>
        <w:tc>
          <w:tcPr>
            <w:tcW w:w="1134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1" w:type="dxa"/>
            <w:tcBorders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0.229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0.042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31" w:type="dxa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5-</w:t>
            </w:r>
          </w:p>
        </w:tc>
        <w:tc>
          <w:tcPr>
            <w:tcW w:w="1134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ascii="Times New Roman" w:hAnsi="Times New Roman" w:cs="Times New Roman"/>
        </w:rPr>
      </w:pPr>
    </w:p>
    <w:p>
      <w:pPr>
        <w:rPr>
          <w:rFonts w:hint="eastAsia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eastAsia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eastAsia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 xml:space="preserve">Supplementary Table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3.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Analysis of Pathological Complete Remission and HAIC </w:t>
      </w:r>
      <w:r>
        <w:rPr>
          <w:b/>
          <w:bCs/>
          <w:sz w:val="24"/>
        </w:rPr>
        <w:t>C</w:t>
      </w:r>
      <w:r>
        <w:rPr>
          <w:rFonts w:hint="eastAsia"/>
          <w:b/>
          <w:bCs/>
          <w:sz w:val="24"/>
          <w:lang w:val="en-US" w:eastAsia="zh-CN"/>
        </w:rPr>
        <w:t>ycles</w:t>
      </w:r>
    </w:p>
    <w:tbl>
      <w:tblPr>
        <w:tblStyle w:val="3"/>
        <w:tblpPr w:leftFromText="180" w:rightFromText="180" w:vertAnchor="text" w:horzAnchor="page" w:tblpX="2120" w:tblpY="302"/>
        <w:tblOverlap w:val="never"/>
        <w:tblW w:w="4074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1701"/>
        <w:gridCol w:w="1701"/>
        <w:gridCol w:w="113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3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lang w:val="en-US" w:eastAsia="zh-CN"/>
              </w:rPr>
              <w:t>ycles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lang w:val="en-US" w:eastAsia="zh-CN"/>
              </w:rPr>
              <w:t xml:space="preserve"> of HAIC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Total cases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pCR cases</w:t>
            </w:r>
          </w:p>
        </w:tc>
        <w:tc>
          <w:tcPr>
            <w:tcW w:w="8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pct"/>
            <w:tcBorders>
              <w:bottom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1-2</w:t>
            </w:r>
          </w:p>
        </w:tc>
        <w:tc>
          <w:tcPr>
            <w:tcW w:w="1224" w:type="pct"/>
            <w:tcBorders>
              <w:bottom w:val="nil"/>
            </w:tcBorders>
            <w:noWrap w:val="0"/>
            <w:vAlign w:val="top"/>
          </w:tcPr>
          <w:p>
            <w:pPr>
              <w:spacing w:line="480" w:lineRule="auto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53</w:t>
            </w:r>
          </w:p>
        </w:tc>
        <w:tc>
          <w:tcPr>
            <w:tcW w:w="1224" w:type="pct"/>
            <w:tcBorders>
              <w:bottom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7(13.2%)</w:t>
            </w:r>
          </w:p>
        </w:tc>
        <w:tc>
          <w:tcPr>
            <w:tcW w:w="816" w:type="pct"/>
            <w:tcBorders>
              <w:bottom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0.043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3" w:type="pct"/>
            <w:tcBorders>
              <w:top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3-5</w:t>
            </w:r>
          </w:p>
        </w:tc>
        <w:tc>
          <w:tcPr>
            <w:tcW w:w="1224" w:type="pct"/>
            <w:tcBorders>
              <w:top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51</w:t>
            </w:r>
          </w:p>
        </w:tc>
        <w:tc>
          <w:tcPr>
            <w:tcW w:w="1224" w:type="pct"/>
            <w:tcBorders>
              <w:top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15(29.4%)</w:t>
            </w:r>
          </w:p>
        </w:tc>
        <w:tc>
          <w:tcPr>
            <w:tcW w:w="816" w:type="pct"/>
            <w:tcBorders>
              <w:top w:val="nil"/>
            </w:tcBorders>
            <w:noWrap w:val="0"/>
            <w:vAlign w:val="top"/>
          </w:tcPr>
          <w:p>
            <w:pPr>
              <w:spacing w:line="48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GZiNjgwYmQyNzUzNmIxZWE3MmZiN2U1YzViZDYifQ=="/>
  </w:docVars>
  <w:rsids>
    <w:rsidRoot w:val="00000000"/>
    <w:rsid w:val="13566A5E"/>
    <w:rsid w:val="19504A29"/>
    <w:rsid w:val="1B2E1154"/>
    <w:rsid w:val="34A9783B"/>
    <w:rsid w:val="518120D2"/>
    <w:rsid w:val="59A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</Words>
  <Characters>580</Characters>
  <Lines>0</Lines>
  <Paragraphs>0</Paragraphs>
  <TotalTime>12</TotalTime>
  <ScaleCrop>false</ScaleCrop>
  <LinksUpToDate>false</LinksUpToDate>
  <CharactersWithSpaces>635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2022-08-10T00:22:00Z</dcterms:created>
  <dc:creator>WJL</dc:creator>
  <cp:lastModifiedBy>WJL</cp:lastModifiedBy>
  <dcterms:modified xsi:type="dcterms:W3CDTF">2022-08-13T04:02:55Z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7ADBC6C1FE65432FA63700C245661C5E</vt:lpwstr>
  </property>
</Properties>
</file>