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09B7" w14:textId="2F0E625E" w:rsidR="00177AA9" w:rsidRPr="00177AA9" w:rsidRDefault="00177AA9" w:rsidP="00177AA9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177AA9">
        <w:rPr>
          <w:rFonts w:ascii="Arial" w:hAnsi="Arial" w:cs="Arial"/>
          <w:b/>
          <w:bCs/>
          <w:sz w:val="20"/>
          <w:szCs w:val="20"/>
          <w:lang w:val="en-US"/>
        </w:rPr>
        <w:t>Supplementa</w:t>
      </w:r>
      <w:r w:rsidR="00914586">
        <w:rPr>
          <w:rFonts w:ascii="Arial" w:hAnsi="Arial" w:cs="Arial"/>
          <w:b/>
          <w:bCs/>
          <w:sz w:val="20"/>
          <w:szCs w:val="20"/>
          <w:lang w:val="en-US"/>
        </w:rPr>
        <w:t>ry</w:t>
      </w:r>
      <w:r w:rsidRPr="00177AA9">
        <w:rPr>
          <w:rFonts w:ascii="Arial" w:hAnsi="Arial" w:cs="Arial"/>
          <w:b/>
          <w:bCs/>
          <w:sz w:val="20"/>
          <w:szCs w:val="20"/>
          <w:lang w:val="en-US"/>
        </w:rPr>
        <w:t xml:space="preserve"> table 1 </w:t>
      </w:r>
      <w:r w:rsidRPr="00177AA9">
        <w:rPr>
          <w:rFonts w:ascii="Arial" w:hAnsi="Arial" w:cs="Arial"/>
          <w:sz w:val="20"/>
          <w:szCs w:val="20"/>
          <w:lang w:val="en-US"/>
        </w:rPr>
        <w:t>Characteristics at baseline for patients with COPD with and without spirometry data (n=1071)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397"/>
        <w:gridCol w:w="2410"/>
        <w:gridCol w:w="2268"/>
        <w:gridCol w:w="1276"/>
      </w:tblGrid>
      <w:tr w:rsidR="00177AA9" w:rsidRPr="00177AA9" w14:paraId="4CADB9DA" w14:textId="77777777" w:rsidTr="00A054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ADB6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F40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Patients with a spirometry</w:t>
            </w:r>
          </w:p>
          <w:p w14:paraId="75FA15CF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n=542 (51%)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A50E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Patients without a spirometry</w:t>
            </w:r>
          </w:p>
          <w:p w14:paraId="707FD17D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n=529 (49%)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AC95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p-value</w:t>
            </w:r>
          </w:p>
        </w:tc>
      </w:tr>
      <w:tr w:rsidR="00177AA9" w:rsidRPr="00177AA9" w14:paraId="2AB1FC77" w14:textId="77777777" w:rsidTr="00A054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C56C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Sex, </w:t>
            </w:r>
            <w:r w:rsidRPr="00481BBB">
              <w:rPr>
                <w:rFonts w:ascii="Arial" w:hAnsi="Arial" w:cs="Arial"/>
                <w:sz w:val="20"/>
                <w:szCs w:val="20"/>
                <w:lang w:val="en-US"/>
              </w:rPr>
              <w:t>n (%)</w:t>
            </w: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B05A949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 men</w:t>
            </w:r>
          </w:p>
          <w:p w14:paraId="633C2252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 women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499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CD4AF22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235 (43)</w:t>
            </w:r>
          </w:p>
          <w:p w14:paraId="664F851D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307 (57)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A9B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E1E375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214 (40)</w:t>
            </w:r>
          </w:p>
          <w:p w14:paraId="05DFCD5C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315 (60)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EB54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0.34</w:t>
            </w:r>
          </w:p>
        </w:tc>
      </w:tr>
      <w:tr w:rsidR="00177AA9" w:rsidRPr="00177AA9" w14:paraId="7FDE29FB" w14:textId="77777777" w:rsidTr="00A054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19F4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Age-groups in 2005, </w:t>
            </w:r>
            <w:r w:rsidRPr="00481BBB">
              <w:rPr>
                <w:rFonts w:ascii="Arial" w:hAnsi="Arial" w:cs="Arial"/>
                <w:sz w:val="20"/>
                <w:szCs w:val="20"/>
                <w:lang w:val="en-US"/>
              </w:rPr>
              <w:t>n (%)</w:t>
            </w:r>
          </w:p>
          <w:p w14:paraId="6F036C5F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≤ 60</w:t>
            </w:r>
          </w:p>
          <w:p w14:paraId="71616455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61-70</w:t>
            </w:r>
          </w:p>
          <w:p w14:paraId="4052F967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&gt;70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D3E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6CA1C9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155 (29)</w:t>
            </w:r>
          </w:p>
          <w:p w14:paraId="698762D3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280 (51)</w:t>
            </w:r>
          </w:p>
          <w:p w14:paraId="09E72B72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107 (20)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262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82D564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117 (22)</w:t>
            </w:r>
          </w:p>
          <w:p w14:paraId="7E415B94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263 (50)</w:t>
            </w:r>
          </w:p>
          <w:p w14:paraId="2C633F71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149 (28)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A37F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0.002</w:t>
            </w:r>
          </w:p>
        </w:tc>
      </w:tr>
      <w:tr w:rsidR="00177AA9" w:rsidRPr="00177AA9" w14:paraId="5EFE0EEE" w14:textId="77777777" w:rsidTr="00A054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834A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Education level, </w:t>
            </w:r>
            <w:r w:rsidRPr="00481BBB">
              <w:rPr>
                <w:rFonts w:ascii="Arial" w:hAnsi="Arial" w:cs="Arial"/>
                <w:sz w:val="20"/>
                <w:szCs w:val="20"/>
                <w:lang w:val="en-US"/>
              </w:rPr>
              <w:t>n (%)</w:t>
            </w:r>
          </w:p>
          <w:p w14:paraId="00A2602A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Low</w:t>
            </w:r>
          </w:p>
          <w:p w14:paraId="704FDA29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High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4BDC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780AC5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343 (65)</w:t>
            </w:r>
          </w:p>
          <w:p w14:paraId="0B41E4DC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189 (35)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5B9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7DD730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377 (73)</w:t>
            </w:r>
          </w:p>
          <w:p w14:paraId="3FB52561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140 (27)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C505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0.34</w:t>
            </w:r>
          </w:p>
        </w:tc>
      </w:tr>
      <w:tr w:rsidR="00177AA9" w:rsidRPr="00177AA9" w14:paraId="1BEBC59D" w14:textId="77777777" w:rsidTr="00A054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B08E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Level of care, </w:t>
            </w:r>
            <w:r w:rsidRPr="00481BBB">
              <w:rPr>
                <w:rFonts w:ascii="Arial" w:hAnsi="Arial" w:cs="Arial"/>
                <w:sz w:val="20"/>
                <w:szCs w:val="20"/>
                <w:lang w:val="en-US"/>
              </w:rPr>
              <w:t>n (%)</w:t>
            </w:r>
          </w:p>
          <w:p w14:paraId="4A75073C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Hospital care </w:t>
            </w:r>
          </w:p>
          <w:p w14:paraId="06A365DD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Primary care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7353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601F26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227 (42)</w:t>
            </w:r>
          </w:p>
          <w:p w14:paraId="1A97F981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315 (58)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7B7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0816C2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85 (16)</w:t>
            </w:r>
          </w:p>
          <w:p w14:paraId="4F5DCAB2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444 (84)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EDAC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&lt; 0.001</w:t>
            </w:r>
          </w:p>
        </w:tc>
      </w:tr>
      <w:tr w:rsidR="00177AA9" w:rsidRPr="00177AA9" w14:paraId="3D9C5780" w14:textId="77777777" w:rsidTr="00A054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19D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Heart disease, n (%)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2C1C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130 (24)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1379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132 (25)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F8FA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0.71</w:t>
            </w:r>
          </w:p>
        </w:tc>
      </w:tr>
      <w:tr w:rsidR="00177AA9" w:rsidRPr="00177AA9" w14:paraId="0C6BFBD6" w14:textId="77777777" w:rsidTr="00A054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AAAF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Depression</w:t>
            </w:r>
            <w:r w:rsidRPr="00177AA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481BBB">
              <w:rPr>
                <w:rFonts w:ascii="Arial" w:hAnsi="Arial" w:cs="Arial"/>
                <w:sz w:val="20"/>
                <w:szCs w:val="20"/>
                <w:lang w:val="en-US"/>
              </w:rPr>
              <w:t>n (%)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C59A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64 (12)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9077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63 (12)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183F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0.96</w:t>
            </w:r>
          </w:p>
        </w:tc>
      </w:tr>
      <w:tr w:rsidR="00177AA9" w:rsidRPr="00177AA9" w14:paraId="3F0707CF" w14:textId="77777777" w:rsidTr="00A054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F724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Diabetes, </w:t>
            </w:r>
            <w:r w:rsidRPr="00481BBB">
              <w:rPr>
                <w:rFonts w:ascii="Arial" w:hAnsi="Arial" w:cs="Arial"/>
                <w:sz w:val="20"/>
                <w:szCs w:val="20"/>
                <w:lang w:val="en-US"/>
              </w:rPr>
              <w:t>n (%)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F4F8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39 (7)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C694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36 (12)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F899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0.009</w:t>
            </w:r>
          </w:p>
        </w:tc>
      </w:tr>
      <w:tr w:rsidR="00177AA9" w:rsidRPr="00177AA9" w14:paraId="06C4A94D" w14:textId="77777777" w:rsidTr="00A054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5E5A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Hypertension, </w:t>
            </w:r>
            <w:r w:rsidRPr="00481BBB">
              <w:rPr>
                <w:rFonts w:ascii="Arial" w:hAnsi="Arial" w:cs="Arial"/>
                <w:sz w:val="20"/>
                <w:szCs w:val="20"/>
                <w:lang w:val="en-US"/>
              </w:rPr>
              <w:t>n (%)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677A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134 (25)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A9C7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160 (30)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3E2B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0.04</w:t>
            </w:r>
          </w:p>
        </w:tc>
      </w:tr>
      <w:tr w:rsidR="00177AA9" w:rsidRPr="00177AA9" w14:paraId="5F2F7384" w14:textId="77777777" w:rsidTr="00A054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B2DC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BMI (n=1053), </w:t>
            </w:r>
            <w:r w:rsidRPr="00481BBB">
              <w:rPr>
                <w:rFonts w:ascii="Arial" w:hAnsi="Arial" w:cs="Arial"/>
                <w:sz w:val="20"/>
                <w:szCs w:val="20"/>
                <w:lang w:val="en-US"/>
              </w:rPr>
              <w:t>n (%)</w:t>
            </w: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69D6B21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 Underweight </w:t>
            </w:r>
          </w:p>
          <w:p w14:paraId="0023963A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 normal weight </w:t>
            </w:r>
          </w:p>
          <w:p w14:paraId="7046DC40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 overweight </w:t>
            </w:r>
          </w:p>
          <w:p w14:paraId="697C7165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 obesity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85D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F0E9E79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67 (13)</w:t>
            </w:r>
          </w:p>
          <w:p w14:paraId="0EE25702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188 (36)</w:t>
            </w:r>
          </w:p>
          <w:p w14:paraId="1C30B368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179 (34)</w:t>
            </w:r>
          </w:p>
          <w:p w14:paraId="135F61CB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92 (17)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6763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86151C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48 (9)</w:t>
            </w:r>
          </w:p>
          <w:p w14:paraId="6FE4AC55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177 (35)</w:t>
            </w:r>
          </w:p>
          <w:p w14:paraId="32B43EED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177 (35)</w:t>
            </w:r>
          </w:p>
          <w:p w14:paraId="47DEE24A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108 (21)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02B4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0.21</w:t>
            </w:r>
          </w:p>
          <w:p w14:paraId="18209AB8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14:paraId="35DC4AD4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177AA9" w:rsidRPr="00177AA9" w14:paraId="37B68E7B" w14:textId="77777777" w:rsidTr="00A054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6F7A40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Current daily smoking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1C749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147 (27)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713C8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159 (30)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FEDECF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0.29</w:t>
            </w:r>
          </w:p>
        </w:tc>
      </w:tr>
      <w:tr w:rsidR="00177AA9" w:rsidRPr="00177AA9" w14:paraId="34AE5426" w14:textId="77777777" w:rsidTr="00A054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D202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Exacerbation in the previous six months, </w:t>
            </w:r>
            <w:r w:rsidRPr="00481BBB">
              <w:rPr>
                <w:rFonts w:ascii="Arial" w:hAnsi="Arial" w:cs="Arial"/>
                <w:sz w:val="20"/>
                <w:szCs w:val="20"/>
                <w:lang w:val="en-US"/>
              </w:rPr>
              <w:t>n (%)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81F4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7B1E6B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204 (38)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D239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6FCF5E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196 (38)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9E4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14:paraId="564F20E8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0.92</w:t>
            </w:r>
          </w:p>
        </w:tc>
      </w:tr>
      <w:tr w:rsidR="00177AA9" w:rsidRPr="00177AA9" w14:paraId="4FF636D9" w14:textId="77777777" w:rsidTr="00A054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DF16EA" w14:textId="77777777" w:rsidR="00177AA9" w:rsidRPr="00481BBB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mMRC , </w:t>
            </w:r>
            <w:r w:rsidRPr="00481BBB">
              <w:rPr>
                <w:rFonts w:ascii="Arial" w:hAnsi="Arial" w:cs="Arial"/>
                <w:sz w:val="20"/>
                <w:szCs w:val="20"/>
                <w:lang w:val="en-US"/>
              </w:rPr>
              <w:t>n (%)</w:t>
            </w:r>
          </w:p>
          <w:p w14:paraId="6F7ED211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 0-1</w:t>
            </w:r>
          </w:p>
          <w:p w14:paraId="6F4DC5D1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 2</w:t>
            </w:r>
          </w:p>
          <w:p w14:paraId="15AAD5A5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 3</w:t>
            </w:r>
          </w:p>
          <w:p w14:paraId="55D2D203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 xml:space="preserve">  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FAA57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C678A4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215 (41)</w:t>
            </w:r>
          </w:p>
          <w:p w14:paraId="790EE56B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87 (17)</w:t>
            </w:r>
          </w:p>
          <w:p w14:paraId="4B8442C4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78 (15)</w:t>
            </w:r>
          </w:p>
          <w:p w14:paraId="2C022DA6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145 (27)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E07FA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A4F762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222 (44)</w:t>
            </w:r>
          </w:p>
          <w:p w14:paraId="12B34438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76 (15)</w:t>
            </w:r>
          </w:p>
          <w:p w14:paraId="024CD51D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76(15)</w:t>
            </w:r>
          </w:p>
          <w:p w14:paraId="589878EC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132 (26)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63E933" w14:textId="77777777" w:rsidR="00177AA9" w:rsidRPr="00177AA9" w:rsidRDefault="00177AA9" w:rsidP="00177AA9">
            <w:pPr>
              <w:spacing w:after="8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0.77</w:t>
            </w:r>
          </w:p>
        </w:tc>
      </w:tr>
    </w:tbl>
    <w:p w14:paraId="33A2FD46" w14:textId="77777777" w:rsidR="00177AA9" w:rsidRPr="00177AA9" w:rsidRDefault="00177AA9" w:rsidP="00177AA9">
      <w:pPr>
        <w:spacing w:after="20" w:line="240" w:lineRule="auto"/>
        <w:rPr>
          <w:rFonts w:ascii="Arial" w:hAnsi="Arial" w:cs="Arial"/>
          <w:sz w:val="20"/>
          <w:szCs w:val="20"/>
          <w:lang w:val="en-US"/>
        </w:rPr>
      </w:pPr>
    </w:p>
    <w:p w14:paraId="07DF3B0D" w14:textId="55E06F2A" w:rsidR="00177AA9" w:rsidRPr="00177AA9" w:rsidRDefault="00177AA9" w:rsidP="00C16467">
      <w:pPr>
        <w:spacing w:after="20" w:line="480" w:lineRule="auto"/>
        <w:rPr>
          <w:rFonts w:ascii="Arial" w:hAnsi="Arial" w:cs="Arial"/>
          <w:lang w:val="en-US"/>
        </w:rPr>
      </w:pPr>
      <w:r w:rsidRPr="00177AA9">
        <w:rPr>
          <w:rFonts w:ascii="Arial" w:hAnsi="Arial" w:cs="Arial"/>
          <w:b/>
          <w:bCs/>
          <w:sz w:val="20"/>
          <w:szCs w:val="20"/>
          <w:lang w:val="en-US"/>
        </w:rPr>
        <w:t>Notes:</w:t>
      </w:r>
      <w:r w:rsidRPr="00177AA9">
        <w:rPr>
          <w:rFonts w:ascii="Arial" w:hAnsi="Arial" w:cs="Arial"/>
          <w:sz w:val="20"/>
          <w:szCs w:val="20"/>
          <w:lang w:val="en-US"/>
        </w:rPr>
        <w:t xml:space="preserve"> Exacerbation was defined as an unplanned health care visit or course of oral steroids. </w:t>
      </w:r>
      <w:r w:rsidRPr="00177AA9">
        <w:rPr>
          <w:rFonts w:ascii="Arial" w:hAnsi="Arial" w:cs="Arial"/>
          <w:b/>
          <w:bCs/>
          <w:sz w:val="20"/>
          <w:szCs w:val="20"/>
          <w:lang w:val="en-US"/>
        </w:rPr>
        <w:t>Abbreviations</w:t>
      </w:r>
      <w:r w:rsidRPr="00177AA9">
        <w:rPr>
          <w:rFonts w:ascii="Arial" w:hAnsi="Arial" w:cs="Arial"/>
          <w:sz w:val="20"/>
          <w:szCs w:val="20"/>
          <w:lang w:val="en-US"/>
        </w:rPr>
        <w:t xml:space="preserve">: SD= standard deviation, BMI=body mass index, mMRC=modified Medical Research Council dyspnea score. </w:t>
      </w:r>
    </w:p>
    <w:p w14:paraId="19E90C96" w14:textId="77777777" w:rsidR="00177AA9" w:rsidRPr="00177AA9" w:rsidRDefault="00177AA9" w:rsidP="00177AA9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177AA9"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1C948613" w14:textId="3534AD32" w:rsidR="00177AA9" w:rsidRPr="00177AA9" w:rsidRDefault="00177AA9" w:rsidP="00177AA9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177AA9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Supplementa</w:t>
      </w:r>
      <w:r w:rsidR="00F22586">
        <w:rPr>
          <w:rFonts w:ascii="Arial" w:hAnsi="Arial" w:cs="Arial"/>
          <w:b/>
          <w:bCs/>
          <w:sz w:val="20"/>
          <w:szCs w:val="20"/>
          <w:lang w:val="en-US"/>
        </w:rPr>
        <w:t>ry</w:t>
      </w:r>
      <w:r w:rsidRPr="00177AA9">
        <w:rPr>
          <w:rFonts w:ascii="Arial" w:hAnsi="Arial" w:cs="Arial"/>
          <w:b/>
          <w:bCs/>
          <w:sz w:val="20"/>
          <w:szCs w:val="20"/>
          <w:lang w:val="en-US"/>
        </w:rPr>
        <w:t xml:space="preserve"> table 2</w:t>
      </w:r>
      <w:r w:rsidRPr="00177AA9">
        <w:rPr>
          <w:rFonts w:ascii="Arial" w:hAnsi="Arial" w:cs="Arial"/>
          <w:sz w:val="20"/>
          <w:szCs w:val="20"/>
          <w:lang w:val="en-US"/>
        </w:rPr>
        <w:t xml:space="preserve"> Associations of comorbid heart disease with all-cause and cause specific hospitalization days per year, hospitalization and mortality in patients with spirometry data (n=542)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919"/>
        <w:gridCol w:w="5022"/>
        <w:gridCol w:w="1418"/>
      </w:tblGrid>
      <w:tr w:rsidR="00177AA9" w:rsidRPr="00177AA9" w14:paraId="5B6FFAFA" w14:textId="77777777" w:rsidTr="00A0549A">
        <w:tc>
          <w:tcPr>
            <w:tcW w:w="1919" w:type="dxa"/>
            <w:tcBorders>
              <w:bottom w:val="single" w:sz="4" w:space="0" w:color="auto"/>
            </w:tcBorders>
          </w:tcPr>
          <w:p w14:paraId="08E8477F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22" w:type="dxa"/>
            <w:tcBorders>
              <w:bottom w:val="single" w:sz="4" w:space="0" w:color="auto"/>
            </w:tcBorders>
          </w:tcPr>
          <w:p w14:paraId="520B7647" w14:textId="77777777" w:rsidR="00177AA9" w:rsidRPr="007B465D" w:rsidRDefault="00177AA9" w:rsidP="00177AA9">
            <w:pPr>
              <w:spacing w:after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465D">
              <w:rPr>
                <w:rFonts w:ascii="Arial" w:hAnsi="Arial" w:cs="Arial"/>
                <w:sz w:val="20"/>
                <w:szCs w:val="20"/>
                <w:lang w:val="en-US"/>
              </w:rPr>
              <w:t xml:space="preserve">Adjusted regression coefficient (95% CI)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C562E7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p- value</w:t>
            </w:r>
          </w:p>
        </w:tc>
      </w:tr>
      <w:tr w:rsidR="00177AA9" w:rsidRPr="00177AA9" w14:paraId="740EF96E" w14:textId="77777777" w:rsidTr="00A0549A">
        <w:tc>
          <w:tcPr>
            <w:tcW w:w="8359" w:type="dxa"/>
            <w:gridSpan w:val="3"/>
          </w:tcPr>
          <w:p w14:paraId="71FC3876" w14:textId="77777777" w:rsidR="00177AA9" w:rsidRPr="007B465D" w:rsidRDefault="00177AA9" w:rsidP="00177AA9">
            <w:pPr>
              <w:spacing w:after="20" w:line="480" w:lineRule="aut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7B465D">
              <w:rPr>
                <w:rFonts w:ascii="Arial" w:hAnsi="Arial" w:cs="Arial"/>
                <w:iCs/>
                <w:sz w:val="20"/>
                <w:szCs w:val="20"/>
                <w:lang w:val="en-US"/>
              </w:rPr>
              <w:t>Hospitalization days per year</w:t>
            </w:r>
          </w:p>
        </w:tc>
      </w:tr>
      <w:tr w:rsidR="00177AA9" w:rsidRPr="00177AA9" w14:paraId="42EDCF33" w14:textId="77777777" w:rsidTr="00A0549A">
        <w:tc>
          <w:tcPr>
            <w:tcW w:w="1919" w:type="dxa"/>
          </w:tcPr>
          <w:p w14:paraId="7D83E6D2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All cause</w:t>
            </w:r>
          </w:p>
        </w:tc>
        <w:tc>
          <w:tcPr>
            <w:tcW w:w="5022" w:type="dxa"/>
          </w:tcPr>
          <w:p w14:paraId="483AFBDA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0.27 (-0.05-0.58)</w:t>
            </w:r>
          </w:p>
        </w:tc>
        <w:tc>
          <w:tcPr>
            <w:tcW w:w="1418" w:type="dxa"/>
          </w:tcPr>
          <w:p w14:paraId="19DCB3E3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0.09</w:t>
            </w:r>
          </w:p>
        </w:tc>
      </w:tr>
      <w:tr w:rsidR="00177AA9" w:rsidRPr="00177AA9" w14:paraId="7936B785" w14:textId="77777777" w:rsidTr="00A0549A">
        <w:tc>
          <w:tcPr>
            <w:tcW w:w="1919" w:type="dxa"/>
          </w:tcPr>
          <w:p w14:paraId="3832B929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Respiratory</w:t>
            </w:r>
          </w:p>
        </w:tc>
        <w:tc>
          <w:tcPr>
            <w:tcW w:w="5022" w:type="dxa"/>
          </w:tcPr>
          <w:p w14:paraId="0CF62760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0.14 (-0.28-0.55)</w:t>
            </w:r>
          </w:p>
        </w:tc>
        <w:tc>
          <w:tcPr>
            <w:tcW w:w="1418" w:type="dxa"/>
          </w:tcPr>
          <w:p w14:paraId="5A513A4E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0.52</w:t>
            </w:r>
          </w:p>
        </w:tc>
      </w:tr>
      <w:tr w:rsidR="00177AA9" w:rsidRPr="00177AA9" w14:paraId="44796629" w14:textId="77777777" w:rsidTr="00A0549A">
        <w:tc>
          <w:tcPr>
            <w:tcW w:w="1919" w:type="dxa"/>
          </w:tcPr>
          <w:p w14:paraId="432B6CD1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Cardiovascular</w:t>
            </w:r>
          </w:p>
        </w:tc>
        <w:tc>
          <w:tcPr>
            <w:tcW w:w="5022" w:type="dxa"/>
          </w:tcPr>
          <w:p w14:paraId="73FA5F5F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0.57 (0.27-0.86)</w:t>
            </w:r>
          </w:p>
        </w:tc>
        <w:tc>
          <w:tcPr>
            <w:tcW w:w="1418" w:type="dxa"/>
          </w:tcPr>
          <w:p w14:paraId="6729AA5B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0.03</w:t>
            </w:r>
          </w:p>
        </w:tc>
      </w:tr>
      <w:tr w:rsidR="00177AA9" w:rsidRPr="00177AA9" w14:paraId="40981636" w14:textId="77777777" w:rsidTr="00A0549A">
        <w:tc>
          <w:tcPr>
            <w:tcW w:w="1919" w:type="dxa"/>
          </w:tcPr>
          <w:p w14:paraId="00510B77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5022" w:type="dxa"/>
          </w:tcPr>
          <w:p w14:paraId="40317C2B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0.24 (-0.12-0.60)</w:t>
            </w:r>
          </w:p>
        </w:tc>
        <w:tc>
          <w:tcPr>
            <w:tcW w:w="1418" w:type="dxa"/>
          </w:tcPr>
          <w:p w14:paraId="45755058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0.18</w:t>
            </w:r>
          </w:p>
        </w:tc>
      </w:tr>
      <w:tr w:rsidR="00177AA9" w:rsidRPr="00177AA9" w14:paraId="5A1B47FB" w14:textId="77777777" w:rsidTr="00A0549A">
        <w:tc>
          <w:tcPr>
            <w:tcW w:w="1919" w:type="dxa"/>
          </w:tcPr>
          <w:p w14:paraId="2598F215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22" w:type="dxa"/>
          </w:tcPr>
          <w:p w14:paraId="778BC8A5" w14:textId="77777777" w:rsidR="00177AA9" w:rsidRPr="007B465D" w:rsidRDefault="00177AA9" w:rsidP="00177AA9">
            <w:pPr>
              <w:spacing w:after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465D">
              <w:rPr>
                <w:rFonts w:ascii="Arial" w:hAnsi="Arial" w:cs="Arial"/>
                <w:sz w:val="20"/>
                <w:szCs w:val="20"/>
                <w:lang w:val="en-US"/>
              </w:rPr>
              <w:t xml:space="preserve">Adjusted hazard ratio (95% CI) </w:t>
            </w:r>
          </w:p>
        </w:tc>
        <w:tc>
          <w:tcPr>
            <w:tcW w:w="1418" w:type="dxa"/>
          </w:tcPr>
          <w:p w14:paraId="489D6AE9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p-value</w:t>
            </w:r>
          </w:p>
        </w:tc>
      </w:tr>
      <w:tr w:rsidR="00177AA9" w:rsidRPr="00177AA9" w14:paraId="584CB60C" w14:textId="77777777" w:rsidTr="00A0549A">
        <w:tc>
          <w:tcPr>
            <w:tcW w:w="8359" w:type="dxa"/>
            <w:gridSpan w:val="3"/>
          </w:tcPr>
          <w:p w14:paraId="63A55221" w14:textId="77777777" w:rsidR="00177AA9" w:rsidRPr="007B465D" w:rsidRDefault="00177AA9" w:rsidP="00177AA9">
            <w:pPr>
              <w:spacing w:after="20"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B465D">
              <w:rPr>
                <w:rFonts w:ascii="Arial" w:hAnsi="Arial" w:cs="Arial"/>
                <w:sz w:val="20"/>
                <w:szCs w:val="20"/>
                <w:lang w:val="en-US"/>
              </w:rPr>
              <w:t>Hospitalization</w:t>
            </w:r>
          </w:p>
        </w:tc>
      </w:tr>
      <w:tr w:rsidR="00177AA9" w:rsidRPr="00177AA9" w14:paraId="2DCCAD72" w14:textId="77777777" w:rsidTr="00A0549A">
        <w:tc>
          <w:tcPr>
            <w:tcW w:w="1919" w:type="dxa"/>
            <w:tcBorders>
              <w:bottom w:val="single" w:sz="4" w:space="0" w:color="auto"/>
            </w:tcBorders>
          </w:tcPr>
          <w:p w14:paraId="11F0C015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All cause</w:t>
            </w:r>
          </w:p>
        </w:tc>
        <w:tc>
          <w:tcPr>
            <w:tcW w:w="5022" w:type="dxa"/>
            <w:tcBorders>
              <w:bottom w:val="single" w:sz="4" w:space="0" w:color="auto"/>
            </w:tcBorders>
          </w:tcPr>
          <w:p w14:paraId="5C059150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1.30 (1.02-1.64)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A47FEE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0.03</w:t>
            </w:r>
          </w:p>
        </w:tc>
      </w:tr>
      <w:tr w:rsidR="00177AA9" w:rsidRPr="00177AA9" w14:paraId="435DDBD2" w14:textId="77777777" w:rsidTr="00A0549A">
        <w:tc>
          <w:tcPr>
            <w:tcW w:w="1919" w:type="dxa"/>
            <w:tcBorders>
              <w:bottom w:val="single" w:sz="4" w:space="0" w:color="auto"/>
            </w:tcBorders>
          </w:tcPr>
          <w:p w14:paraId="2026BC0B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Respiratory</w:t>
            </w:r>
          </w:p>
        </w:tc>
        <w:tc>
          <w:tcPr>
            <w:tcW w:w="5022" w:type="dxa"/>
            <w:tcBorders>
              <w:bottom w:val="single" w:sz="4" w:space="0" w:color="auto"/>
            </w:tcBorders>
          </w:tcPr>
          <w:p w14:paraId="0908AC5E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1.35 (1.00-1.82)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C958BB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0.048</w:t>
            </w:r>
          </w:p>
        </w:tc>
      </w:tr>
      <w:tr w:rsidR="00177AA9" w:rsidRPr="00177AA9" w14:paraId="336FA647" w14:textId="77777777" w:rsidTr="00A0549A">
        <w:tc>
          <w:tcPr>
            <w:tcW w:w="1919" w:type="dxa"/>
            <w:tcBorders>
              <w:bottom w:val="single" w:sz="4" w:space="0" w:color="auto"/>
            </w:tcBorders>
          </w:tcPr>
          <w:p w14:paraId="02C6D19F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Cardiovascular</w:t>
            </w:r>
          </w:p>
        </w:tc>
        <w:tc>
          <w:tcPr>
            <w:tcW w:w="5022" w:type="dxa"/>
            <w:tcBorders>
              <w:bottom w:val="single" w:sz="4" w:space="0" w:color="auto"/>
            </w:tcBorders>
          </w:tcPr>
          <w:p w14:paraId="20647B6F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1.98 (1.38-2.84)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E00D6B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&lt;0.001</w:t>
            </w:r>
          </w:p>
        </w:tc>
      </w:tr>
      <w:tr w:rsidR="00177AA9" w:rsidRPr="00177AA9" w14:paraId="0E6F4751" w14:textId="77777777" w:rsidTr="00A0549A">
        <w:tc>
          <w:tcPr>
            <w:tcW w:w="1919" w:type="dxa"/>
            <w:tcBorders>
              <w:bottom w:val="single" w:sz="4" w:space="0" w:color="auto"/>
            </w:tcBorders>
          </w:tcPr>
          <w:p w14:paraId="5D4AB48D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5022" w:type="dxa"/>
            <w:tcBorders>
              <w:bottom w:val="single" w:sz="4" w:space="0" w:color="auto"/>
            </w:tcBorders>
          </w:tcPr>
          <w:p w14:paraId="15FD7F5C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1.19 (0.91-1.55)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0BA2BF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0.19</w:t>
            </w:r>
          </w:p>
        </w:tc>
      </w:tr>
      <w:tr w:rsidR="00177AA9" w:rsidRPr="00177AA9" w14:paraId="1838F2CD" w14:textId="77777777" w:rsidTr="00A0549A">
        <w:tc>
          <w:tcPr>
            <w:tcW w:w="8359" w:type="dxa"/>
            <w:gridSpan w:val="3"/>
          </w:tcPr>
          <w:p w14:paraId="5E0F9E4E" w14:textId="77777777" w:rsidR="00177AA9" w:rsidRPr="0089095C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095C">
              <w:rPr>
                <w:rFonts w:ascii="Arial" w:hAnsi="Arial" w:cs="Arial"/>
                <w:sz w:val="20"/>
                <w:szCs w:val="20"/>
                <w:lang w:val="en-US"/>
              </w:rPr>
              <w:t>Mortality</w:t>
            </w:r>
          </w:p>
        </w:tc>
      </w:tr>
      <w:tr w:rsidR="00177AA9" w:rsidRPr="00177AA9" w14:paraId="0B8FF05B" w14:textId="77777777" w:rsidTr="00A0549A">
        <w:tc>
          <w:tcPr>
            <w:tcW w:w="1919" w:type="dxa"/>
            <w:tcBorders>
              <w:bottom w:val="single" w:sz="4" w:space="0" w:color="auto"/>
            </w:tcBorders>
          </w:tcPr>
          <w:p w14:paraId="5BC75B7E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All cause</w:t>
            </w:r>
          </w:p>
        </w:tc>
        <w:tc>
          <w:tcPr>
            <w:tcW w:w="5022" w:type="dxa"/>
            <w:tcBorders>
              <w:bottom w:val="single" w:sz="4" w:space="0" w:color="auto"/>
            </w:tcBorders>
          </w:tcPr>
          <w:p w14:paraId="0A0DD362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1.74 (1.33-2.29)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730B93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&lt; 0.001</w:t>
            </w:r>
          </w:p>
        </w:tc>
      </w:tr>
      <w:tr w:rsidR="00177AA9" w:rsidRPr="00177AA9" w14:paraId="7BD833A5" w14:textId="77777777" w:rsidTr="00A0549A">
        <w:tc>
          <w:tcPr>
            <w:tcW w:w="1919" w:type="dxa"/>
          </w:tcPr>
          <w:p w14:paraId="2C048064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Respiratory</w:t>
            </w:r>
          </w:p>
        </w:tc>
        <w:tc>
          <w:tcPr>
            <w:tcW w:w="5022" w:type="dxa"/>
          </w:tcPr>
          <w:p w14:paraId="43BE520C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1.25 (0.80-1.96)</w:t>
            </w:r>
          </w:p>
        </w:tc>
        <w:tc>
          <w:tcPr>
            <w:tcW w:w="1418" w:type="dxa"/>
          </w:tcPr>
          <w:p w14:paraId="775E6867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0.33</w:t>
            </w:r>
          </w:p>
        </w:tc>
      </w:tr>
      <w:tr w:rsidR="00177AA9" w:rsidRPr="00177AA9" w14:paraId="7B2D2464" w14:textId="77777777" w:rsidTr="00A0549A">
        <w:tc>
          <w:tcPr>
            <w:tcW w:w="1919" w:type="dxa"/>
          </w:tcPr>
          <w:p w14:paraId="30424770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Cardiovascular</w:t>
            </w:r>
          </w:p>
        </w:tc>
        <w:tc>
          <w:tcPr>
            <w:tcW w:w="5022" w:type="dxa"/>
          </w:tcPr>
          <w:p w14:paraId="79BB6F52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4.28 (2.54-7.23)</w:t>
            </w:r>
          </w:p>
        </w:tc>
        <w:tc>
          <w:tcPr>
            <w:tcW w:w="1418" w:type="dxa"/>
          </w:tcPr>
          <w:p w14:paraId="26AAA29D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&lt;0.001</w:t>
            </w:r>
          </w:p>
        </w:tc>
      </w:tr>
      <w:tr w:rsidR="00177AA9" w:rsidRPr="00177AA9" w14:paraId="4701F0A8" w14:textId="77777777" w:rsidTr="00A0549A">
        <w:tc>
          <w:tcPr>
            <w:tcW w:w="1919" w:type="dxa"/>
            <w:tcBorders>
              <w:bottom w:val="single" w:sz="4" w:space="0" w:color="auto"/>
            </w:tcBorders>
          </w:tcPr>
          <w:p w14:paraId="0DDA1BD9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5022" w:type="dxa"/>
            <w:tcBorders>
              <w:bottom w:val="single" w:sz="4" w:space="0" w:color="auto"/>
            </w:tcBorders>
          </w:tcPr>
          <w:p w14:paraId="036B0FB4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sz w:val="20"/>
                <w:szCs w:val="20"/>
                <w:lang w:val="en-US"/>
              </w:rPr>
              <w:t>1.26 (0.75-2.11)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4624E3" w14:textId="77777777" w:rsidR="00177AA9" w:rsidRPr="00177AA9" w:rsidRDefault="00177AA9" w:rsidP="00177AA9">
            <w:pPr>
              <w:spacing w:after="20" w:line="48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7AA9">
              <w:rPr>
                <w:rFonts w:ascii="Arial" w:hAnsi="Arial" w:cs="Arial"/>
                <w:i/>
                <w:sz w:val="20"/>
                <w:szCs w:val="20"/>
                <w:lang w:val="en-US"/>
              </w:rPr>
              <w:t>0.38</w:t>
            </w:r>
          </w:p>
        </w:tc>
      </w:tr>
    </w:tbl>
    <w:p w14:paraId="307A2EDB" w14:textId="77777777" w:rsidR="00177AA9" w:rsidRPr="00177AA9" w:rsidRDefault="00177AA9" w:rsidP="00177AA9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543F02A9" w14:textId="3671F150" w:rsidR="00177AA9" w:rsidRPr="00177AA9" w:rsidRDefault="00177AA9" w:rsidP="00177AA9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177AA9">
        <w:rPr>
          <w:rFonts w:ascii="Arial" w:hAnsi="Arial" w:cs="Arial"/>
          <w:b/>
          <w:bCs/>
          <w:sz w:val="20"/>
          <w:szCs w:val="20"/>
          <w:lang w:val="en-US"/>
        </w:rPr>
        <w:t>Notes</w:t>
      </w:r>
      <w:r w:rsidRPr="00177AA9">
        <w:rPr>
          <w:rFonts w:ascii="Arial" w:hAnsi="Arial" w:cs="Arial"/>
          <w:sz w:val="20"/>
          <w:szCs w:val="20"/>
          <w:lang w:val="en-US"/>
        </w:rPr>
        <w:t>: Results for comorbid heart disease from linear regression analysis for all-cause and cause-specific hospitalization days per year and Cox regression analysis for all cause and cause-specific hospitalization and mortality. Adjusted for age-group, sex, daily smoking, level of education, BMI group, exacerbations the previous six months, hypertension, diabetes</w:t>
      </w:r>
      <w:r w:rsidR="00CE4FC6">
        <w:rPr>
          <w:rFonts w:ascii="Arial" w:hAnsi="Arial" w:cs="Arial"/>
          <w:sz w:val="20"/>
          <w:szCs w:val="20"/>
          <w:lang w:val="en-US"/>
        </w:rPr>
        <w:t>,</w:t>
      </w:r>
      <w:r w:rsidRPr="00177AA9">
        <w:rPr>
          <w:rFonts w:ascii="Arial" w:hAnsi="Arial" w:cs="Arial"/>
          <w:sz w:val="20"/>
          <w:szCs w:val="20"/>
          <w:lang w:val="en-US"/>
        </w:rPr>
        <w:t xml:space="preserve"> mMRC and GOLD grade at baseline. </w:t>
      </w:r>
      <w:r w:rsidRPr="00177AA9">
        <w:rPr>
          <w:rFonts w:ascii="Arial" w:hAnsi="Arial" w:cs="Arial"/>
          <w:b/>
          <w:bCs/>
          <w:sz w:val="20"/>
          <w:szCs w:val="20"/>
          <w:lang w:val="en-US"/>
        </w:rPr>
        <w:t>Abbreviations</w:t>
      </w:r>
      <w:r w:rsidRPr="00177AA9">
        <w:rPr>
          <w:rFonts w:ascii="Arial" w:hAnsi="Arial" w:cs="Arial"/>
          <w:sz w:val="20"/>
          <w:szCs w:val="20"/>
          <w:lang w:val="en-US"/>
        </w:rPr>
        <w:t>: CI=confidence interval, BMI=body mass index, mMRC=medical research council dyspnea score.</w:t>
      </w:r>
    </w:p>
    <w:p w14:paraId="10560043" w14:textId="77777777" w:rsidR="00177AA9" w:rsidRPr="00177AA9" w:rsidRDefault="00177AA9" w:rsidP="00177AA9">
      <w:pPr>
        <w:spacing w:line="480" w:lineRule="auto"/>
        <w:rPr>
          <w:rFonts w:ascii="Arial" w:hAnsi="Arial" w:cs="Arial"/>
          <w:lang w:val="en-US"/>
        </w:rPr>
      </w:pPr>
    </w:p>
    <w:p w14:paraId="71788446" w14:textId="77777777" w:rsidR="008F60E1" w:rsidRPr="00177AA9" w:rsidRDefault="008F60E1">
      <w:pPr>
        <w:rPr>
          <w:lang w:val="en-US"/>
        </w:rPr>
      </w:pPr>
    </w:p>
    <w:sectPr w:rsidR="008F60E1" w:rsidRPr="00177AA9" w:rsidSect="00316B23">
      <w:footerReference w:type="default" r:id="rId6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EE5DF" w14:textId="77777777" w:rsidR="00DA4940" w:rsidRDefault="00A01F82">
      <w:pPr>
        <w:spacing w:after="0" w:line="240" w:lineRule="auto"/>
      </w:pPr>
      <w:r>
        <w:separator/>
      </w:r>
    </w:p>
  </w:endnote>
  <w:endnote w:type="continuationSeparator" w:id="0">
    <w:p w14:paraId="550A2A71" w14:textId="77777777" w:rsidR="00DA4940" w:rsidRDefault="00A0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CF46" w14:textId="71EAA7F0" w:rsidR="003374DC" w:rsidRDefault="00AE017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399427" wp14:editId="436112EC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888f4d63b118300074e3267c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24966E" w14:textId="4F5814F9" w:rsidR="00AE0179" w:rsidRPr="00AE0179" w:rsidRDefault="00AE0179" w:rsidP="00AE0179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E017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99427" id="_x0000_t202" coordsize="21600,21600" o:spt="202" path="m,l,21600r21600,l21600,xe">
              <v:stroke joinstyle="miter"/>
              <v:path gradientshapeok="t" o:connecttype="rect"/>
            </v:shapetype>
            <v:shape id="MSIPCM888f4d63b118300074e3267c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824966E" w14:textId="4F5814F9" w:rsidR="00AE0179" w:rsidRPr="00AE0179" w:rsidRDefault="00AE0179" w:rsidP="00AE0179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E017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87081965"/>
        <w:docPartObj>
          <w:docPartGallery w:val="Page Numbers (Bottom of Page)"/>
          <w:docPartUnique/>
        </w:docPartObj>
      </w:sdtPr>
      <w:sdtEndPr/>
      <w:sdtContent>
        <w:r w:rsidR="0033001E">
          <w:fldChar w:fldCharType="begin"/>
        </w:r>
        <w:r w:rsidR="0033001E">
          <w:instrText>PAGE   \* MERGEFORMAT</w:instrText>
        </w:r>
        <w:r w:rsidR="0033001E">
          <w:fldChar w:fldCharType="separate"/>
        </w:r>
        <w:r w:rsidR="0033001E">
          <w:t>2</w:t>
        </w:r>
        <w:r w:rsidR="0033001E">
          <w:fldChar w:fldCharType="end"/>
        </w:r>
      </w:sdtContent>
    </w:sdt>
  </w:p>
  <w:p w14:paraId="26A08E77" w14:textId="77777777" w:rsidR="003374DC" w:rsidRDefault="00AE0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9E90" w14:textId="77777777" w:rsidR="00DA4940" w:rsidRDefault="00A01F82">
      <w:pPr>
        <w:spacing w:after="0" w:line="240" w:lineRule="auto"/>
      </w:pPr>
      <w:r>
        <w:separator/>
      </w:r>
    </w:p>
  </w:footnote>
  <w:footnote w:type="continuationSeparator" w:id="0">
    <w:p w14:paraId="61091CE5" w14:textId="77777777" w:rsidR="00DA4940" w:rsidRDefault="00A01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177AA9"/>
    <w:rsid w:val="00316B23"/>
    <w:rsid w:val="0033001E"/>
    <w:rsid w:val="00481BBB"/>
    <w:rsid w:val="007463A8"/>
    <w:rsid w:val="007B465D"/>
    <w:rsid w:val="0089095C"/>
    <w:rsid w:val="008F60E1"/>
    <w:rsid w:val="00914586"/>
    <w:rsid w:val="00A01F82"/>
    <w:rsid w:val="00AE0179"/>
    <w:rsid w:val="00AF01D9"/>
    <w:rsid w:val="00C16467"/>
    <w:rsid w:val="00CE4FC6"/>
    <w:rsid w:val="00D3552D"/>
    <w:rsid w:val="00DA4940"/>
    <w:rsid w:val="00F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54CE9"/>
  <w15:chartTrackingRefBased/>
  <w15:docId w15:val="{F5533AD6-EA99-4E81-9A1F-8C35FBDC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7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A9"/>
  </w:style>
  <w:style w:type="table" w:styleId="TableGrid">
    <w:name w:val="Table Grid"/>
    <w:basedOn w:val="TableNormal"/>
    <w:uiPriority w:val="39"/>
    <w:rsid w:val="0017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77AA9"/>
  </w:style>
  <w:style w:type="paragraph" w:styleId="Header">
    <w:name w:val="header"/>
    <w:basedOn w:val="Normal"/>
    <w:link w:val="HeaderChar"/>
    <w:uiPriority w:val="99"/>
    <w:unhideWhenUsed/>
    <w:rsid w:val="00AE0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Giezeman</dc:creator>
  <cp:keywords/>
  <dc:description/>
  <cp:lastModifiedBy>Olliver, Tania</cp:lastModifiedBy>
  <cp:revision>2</cp:revision>
  <dcterms:created xsi:type="dcterms:W3CDTF">2023-01-04T22:00:00Z</dcterms:created>
  <dcterms:modified xsi:type="dcterms:W3CDTF">2023-01-04T22:00:00Z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2023-01-04T22:00:04Z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8667d9d4-b4a1-426a-8fc8-99dcbbe8590f</vt:lpwstr>
  </property>
  <property fmtid="{D5CDD505-2E9C-101B-9397-08002B2CF9AE}" pid="8" name="MSIP_Label_2bbab825-a111-45e4-86a1-18cee0005896_ContentBits">
    <vt:lpwstr>2</vt:lpwstr>
  </property>
</Properties>
</file>