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Times New Roman" w:hAnsi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Supplementary Table </w:t>
      </w:r>
      <w:r>
        <w:rPr>
          <w:rFonts w:hint="eastAsia" w:ascii="Times New Roman" w:hAnsi="Times New Roman"/>
          <w:b/>
          <w:bCs/>
          <w:color w:val="auto"/>
          <w:sz w:val="24"/>
          <w:szCs w:val="24"/>
          <w:lang w:val="en-US" w:eastAsia="zh-CN"/>
        </w:rPr>
        <w:t>5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.</w:t>
      </w:r>
      <w:r>
        <w:rPr>
          <w:rFonts w:hint="eastAsia" w:ascii="Times New Roman" w:hAnsi="Times New Roman"/>
          <w:b/>
          <w:bCs/>
          <w:color w:val="auto"/>
          <w:sz w:val="24"/>
          <w:szCs w:val="24"/>
          <w:lang w:val="en-US" w:eastAsia="zh-CN"/>
        </w:rPr>
        <w:t xml:space="preserve"> Difference of MoCA scores between patients with different educational levels</w:t>
      </w:r>
    </w:p>
    <w:tbl>
      <w:tblPr>
        <w:tblStyle w:val="2"/>
        <w:tblpPr w:leftFromText="180" w:rightFromText="180" w:vertAnchor="text" w:horzAnchor="page" w:tblpX="1784" w:tblpY="185"/>
        <w:tblOverlap w:val="never"/>
        <w:tblW w:w="9037" w:type="dxa"/>
        <w:tblInd w:w="0" w:type="dxa"/>
        <w:tblBorders>
          <w:top w:val="none" w:color="auto" w:sz="4" w:space="0"/>
          <w:left w:val="none" w:color="auto" w:sz="4" w:space="0"/>
          <w:bottom w:val="none" w:color="auto" w:sz="4" w:space="0"/>
          <w:right w:val="none" w:color="auto" w:sz="4" w:space="0"/>
          <w:insideH w:val="non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9"/>
        <w:gridCol w:w="2500"/>
        <w:gridCol w:w="2260"/>
        <w:gridCol w:w="1518"/>
      </w:tblGrid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2759" w:type="dxa"/>
            <w:tcBorders>
              <w:top w:val="single" w:color="8EAADB" w:themeColor="accent5" w:themeTint="99" w:sz="12" w:space="0"/>
              <w:left w:val="nil"/>
            </w:tcBorders>
            <w:shd w:val="clear" w:color="auto" w:fill="DAE3F3" w:themeFill="accent5" w:themeFillTint="32"/>
            <w:vAlign w:val="center"/>
          </w:tcPr>
          <w:p>
            <w:pPr>
              <w:ind w:right="-103" w:rightChars="0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Variables</w:t>
            </w:r>
          </w:p>
        </w:tc>
        <w:tc>
          <w:tcPr>
            <w:tcW w:w="2500" w:type="dxa"/>
            <w:tcBorders>
              <w:top w:val="single" w:color="8EAADB" w:themeColor="accent5" w:themeTint="99" w:sz="12" w:space="0"/>
              <w:bottom w:val="single" w:color="8EAADB" w:themeColor="accent5" w:themeTint="99" w:sz="12" w:space="0"/>
            </w:tcBorders>
            <w:shd w:val="clear" w:color="auto" w:fill="DAE3F3" w:themeFill="accent5" w:themeFillTint="3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M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iddle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school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or below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(n=1170)</w:t>
            </w:r>
          </w:p>
        </w:tc>
        <w:tc>
          <w:tcPr>
            <w:tcW w:w="2260" w:type="dxa"/>
            <w:tcBorders>
              <w:top w:val="single" w:color="8EAADB" w:themeColor="accent5" w:themeTint="99" w:sz="12" w:space="0"/>
              <w:bottom w:val="single" w:color="8EAADB" w:themeColor="accent5" w:themeTint="99" w:sz="12" w:space="0"/>
            </w:tcBorders>
            <w:shd w:val="clear" w:color="auto" w:fill="DAE3F3" w:themeFill="accent5" w:themeFillTint="3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H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igh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school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or above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(n=589)</w:t>
            </w:r>
          </w:p>
        </w:tc>
        <w:tc>
          <w:tcPr>
            <w:tcW w:w="1518" w:type="dxa"/>
            <w:tcBorders>
              <w:top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P value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59" w:type="dxa"/>
            <w:tcBorders>
              <w:top w:val="single" w:color="8EAADB" w:themeColor="accent5" w:themeTint="99" w:sz="12" w:space="0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widowControl/>
              <w:ind w:right="-103" w:right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Baseline MoCA score</w:t>
            </w:r>
          </w:p>
        </w:tc>
        <w:tc>
          <w:tcPr>
            <w:tcW w:w="2500" w:type="dxa"/>
            <w:tcBorders>
              <w:top w:val="single" w:color="8EAADB" w:themeColor="accent5" w:themeTint="99" w:sz="12" w:space="0"/>
              <w:bottom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21.0 (17.0-25.0)</w:t>
            </w:r>
          </w:p>
        </w:tc>
        <w:tc>
          <w:tcPr>
            <w:tcW w:w="2260" w:type="dxa"/>
            <w:tcBorders>
              <w:top w:val="single" w:color="8EAADB" w:themeColor="accent5" w:themeTint="99" w:sz="12" w:space="0"/>
              <w:bottom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24.0 (20.0-27.0)</w:t>
            </w:r>
          </w:p>
        </w:tc>
        <w:tc>
          <w:tcPr>
            <w:tcW w:w="1518" w:type="dxa"/>
            <w:tcBorders>
              <w:top w:val="single" w:color="8EAADB" w:themeColor="accent5" w:themeTint="99" w:sz="12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7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widowControl/>
              <w:ind w:right="-103" w:rightChars="0"/>
              <w:jc w:val="left"/>
              <w:textAlignment w:val="center"/>
              <w:rPr>
                <w:rFonts w:hint="default" w:ascii="Times New Roman" w:hAnsi="Times New Roman" w:eastAsia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3-month MoCA score</w:t>
            </w:r>
          </w:p>
        </w:tc>
        <w:tc>
          <w:tcPr>
            <w:tcW w:w="2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24.0 (20.0-27.0)</w:t>
            </w:r>
          </w:p>
        </w:tc>
        <w:tc>
          <w:tcPr>
            <w:tcW w:w="2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26.0 (23.0-28.0)</w:t>
            </w:r>
          </w:p>
        </w:tc>
        <w:tc>
          <w:tcPr>
            <w:tcW w:w="151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759" w:type="dxa"/>
            <w:tcBorders>
              <w:top w:val="nil"/>
              <w:left w:val="nil"/>
              <w:bottom w:val="single" w:color="8EAADB" w:themeColor="accent5" w:themeTint="99" w:sz="12" w:space="0"/>
            </w:tcBorders>
            <w:shd w:val="clear" w:color="auto" w:fill="auto"/>
            <w:vAlign w:val="center"/>
          </w:tcPr>
          <w:p>
            <w:pPr>
              <w:widowControl/>
              <w:ind w:right="-103" w:rightChars="0"/>
              <w:jc w:val="left"/>
              <w:textAlignment w:val="center"/>
              <w:rPr>
                <w:rFonts w:ascii="Times New Roman" w:hAnsi="Times New Roman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Rate of MoCA score change</w:t>
            </w:r>
          </w:p>
        </w:tc>
        <w:tc>
          <w:tcPr>
            <w:tcW w:w="2500" w:type="dxa"/>
            <w:tcBorders>
              <w:top w:val="nil"/>
              <w:bottom w:val="single" w:color="8EAADB" w:themeColor="accent5" w:themeTint="99" w:sz="12" w:space="0"/>
            </w:tcBorders>
            <w:shd w:val="clear" w:color="auto" w:fill="auto"/>
            <w:vAlign w:val="center"/>
          </w:tcPr>
          <w:p>
            <w:pPr>
              <w:widowControl/>
              <w:ind w:left="315" w:leftChars="150" w:firstLine="220" w:firstLineChars="100"/>
              <w:jc w:val="both"/>
              <w:textAlignment w:val="center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0.1 (0.0-0.2)</w:t>
            </w:r>
          </w:p>
        </w:tc>
        <w:tc>
          <w:tcPr>
            <w:tcW w:w="2260" w:type="dxa"/>
            <w:tcBorders>
              <w:top w:val="nil"/>
              <w:bottom w:val="single" w:color="8EAADB" w:themeColor="accent5" w:themeTint="99" w:sz="12" w:space="0"/>
            </w:tcBorders>
            <w:shd w:val="clear" w:color="auto" w:fill="auto"/>
            <w:vAlign w:val="center"/>
          </w:tcPr>
          <w:p>
            <w:pPr>
              <w:widowControl/>
              <w:ind w:left="315" w:leftChars="150" w:firstLine="220" w:firstLineChars="100"/>
              <w:jc w:val="both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0.1 (0.0-0.2)</w:t>
            </w:r>
          </w:p>
        </w:tc>
        <w:tc>
          <w:tcPr>
            <w:tcW w:w="1518" w:type="dxa"/>
            <w:tcBorders>
              <w:top w:val="nil"/>
              <w:bottom w:val="single" w:color="8EAADB" w:themeColor="accent5" w:themeTint="99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 0.12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ODQwNThiYTg4YTBlNDhkZDRmNGNiNWM5NWE1YzAifQ=="/>
  </w:docVars>
  <w:rsids>
    <w:rsidRoot w:val="66E822B5"/>
    <w:rsid w:val="2C880A8D"/>
    <w:rsid w:val="66E8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2022-09-11T13:04:00Z</dcterms:created>
  <dc:creator>喝露水的小番茄</dc:creator>
  <cp:lastModifiedBy>喝露水的小番茄</cp:lastModifiedBy>
  <dcterms:modified xsi:type="dcterms:W3CDTF">2022-09-22T13:28:09Z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CD6D250167B8474B8D23C4D9CA56FEBD</vt:lpwstr>
  </property>
</Properties>
</file>