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FDF3" w14:textId="77777777" w:rsidR="009E35E9" w:rsidRPr="00183EF0" w:rsidRDefault="009E35E9" w:rsidP="009E35E9">
      <w:pPr>
        <w:keepNext/>
        <w:spacing w:after="120" w:line="360" w:lineRule="auto"/>
        <w:outlineLvl w:val="1"/>
        <w:rPr>
          <w:rFonts w:ascii="Calibri" w:eastAsia="Times New Roman" w:hAnsi="Calibri" w:cs="Calibri"/>
          <w:b/>
          <w:bCs/>
          <w:sz w:val="28"/>
          <w:szCs w:val="24"/>
          <w:lang w:eastAsia="en-GB"/>
        </w:rPr>
      </w:pPr>
      <w:r w:rsidRPr="00183EF0">
        <w:rPr>
          <w:rFonts w:ascii="Calibri" w:eastAsia="Times New Roman" w:hAnsi="Calibri" w:cs="Calibri"/>
          <w:b/>
          <w:bCs/>
          <w:sz w:val="28"/>
          <w:szCs w:val="24"/>
          <w:lang w:eastAsia="en-GB"/>
        </w:rPr>
        <w:t>Supplementary materials</w:t>
      </w:r>
    </w:p>
    <w:p w14:paraId="34D62F11" w14:textId="77777777" w:rsidR="009E35E9" w:rsidRPr="009E35E9" w:rsidRDefault="009E35E9" w:rsidP="009E35E9">
      <w:pPr>
        <w:keepNext/>
        <w:spacing w:after="120" w:line="360" w:lineRule="auto"/>
        <w:outlineLvl w:val="3"/>
        <w:rPr>
          <w:rFonts w:ascii="Calibri" w:eastAsia="Times New Roman" w:hAnsi="Calibri" w:cs="Calibri"/>
          <w:i/>
          <w:szCs w:val="24"/>
          <w:lang w:eastAsia="en-GB"/>
        </w:rPr>
      </w:pPr>
      <w:r w:rsidRPr="009E35E9">
        <w:rPr>
          <w:rFonts w:ascii="Calibri" w:eastAsia="Times New Roman" w:hAnsi="Calibri" w:cs="Calibri"/>
          <w:i/>
          <w:szCs w:val="24"/>
          <w:lang w:eastAsia="en-GB"/>
        </w:rPr>
        <w:t>Three-step modal assignment approach; Inverse-probability-of-treatment weighting (IPTW)</w:t>
      </w:r>
    </w:p>
    <w:p w14:paraId="17D86636" w14:textId="77777777" w:rsidR="009E35E9" w:rsidRPr="009E35E9" w:rsidRDefault="009E35E9" w:rsidP="009E35E9">
      <w:pPr>
        <w:numPr>
          <w:ilvl w:val="0"/>
          <w:numId w:val="1"/>
        </w:num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First, patients assigned were assigned to latent classes (clusters) by modal assignment based on posterior probability. Second, the IPTW approach was used to create a pseudo-population in which the baseline characteristics of the patient clusters were approximately the same. The pseudo-population is a weighted population in which there is no confounding covariates and the treatment assignment are independent of each other. Finally, weighted regression models were fitted to assess the endpoints of interest. The three additional exploratory clusters were defined as detailed in the Methods.</w:t>
      </w:r>
    </w:p>
    <w:p w14:paraId="63D5E095" w14:textId="77777777" w:rsidR="009E35E9" w:rsidRPr="009E35E9" w:rsidRDefault="009E35E9" w:rsidP="009E35E9">
      <w:pPr>
        <w:keepNext/>
        <w:spacing w:after="120" w:line="360" w:lineRule="auto"/>
        <w:outlineLvl w:val="3"/>
        <w:rPr>
          <w:rFonts w:ascii="Calibri" w:eastAsia="Times New Roman" w:hAnsi="Calibri" w:cs="Calibri"/>
          <w:i/>
          <w:szCs w:val="24"/>
          <w:lang w:eastAsia="en-GB"/>
        </w:rPr>
      </w:pPr>
      <w:r w:rsidRPr="009E35E9">
        <w:rPr>
          <w:rFonts w:ascii="Calibri" w:eastAsia="Times New Roman" w:hAnsi="Calibri" w:cs="Calibri"/>
          <w:i/>
          <w:szCs w:val="24"/>
          <w:lang w:eastAsia="en-GB"/>
        </w:rPr>
        <w:t>Multivariable regression models</w:t>
      </w:r>
    </w:p>
    <w:p w14:paraId="1F15B276"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 xml:space="preserve">For each type of healthcare resource utilization (HRU), the presence of dispersion and excess zeros was assessed and appropriate models employed to account for either or both circumstances. For all-cause hospitalizations, nasal polyps (NP)–related emergency department visits, and other visits, incidence rate ratios (IRR) were estimated using zero-inflated Poisson regression models, weighted by stabilized IPTW and adjusted for residual confounding and selection bias. For NP-related hospitalizations, IRR were estimated using weighted Poisson regression models, and further adjusted for residual confounding and selection bias. For all other HRU types, IRR were estimated using weighted zero-inflated negative binomial regression models and again adjusted for residual confounding and selection bias. </w:t>
      </w:r>
      <w:r w:rsidRPr="009E35E9">
        <w:rPr>
          <w:rFonts w:ascii="Calibri" w:eastAsia="Times New Roman" w:hAnsi="Calibri" w:cs="Calibri"/>
          <w:szCs w:val="24"/>
          <w:lang w:eastAsia="en-GB"/>
        </w:rPr>
        <w:br w:type="page"/>
      </w:r>
    </w:p>
    <w:p w14:paraId="1E6C15C9" w14:textId="77777777" w:rsidR="009E35E9" w:rsidRPr="009E35E9" w:rsidRDefault="009E35E9" w:rsidP="009E35E9">
      <w:pPr>
        <w:keepNext/>
        <w:spacing w:after="120" w:line="360" w:lineRule="auto"/>
        <w:outlineLvl w:val="3"/>
        <w:rPr>
          <w:rFonts w:ascii="Calibri" w:eastAsia="Times New Roman" w:hAnsi="Calibri" w:cs="Calibri"/>
          <w:iCs/>
          <w:szCs w:val="24"/>
          <w:lang w:eastAsia="en-GB"/>
        </w:rPr>
      </w:pPr>
      <w:r w:rsidRPr="009E35E9">
        <w:rPr>
          <w:rFonts w:ascii="Calibri" w:eastAsia="Times New Roman" w:hAnsi="Calibri" w:cs="Calibri"/>
          <w:b/>
          <w:bCs/>
          <w:iCs/>
          <w:szCs w:val="24"/>
          <w:lang w:eastAsia="en-GB"/>
        </w:rPr>
        <w:lastRenderedPageBreak/>
        <w:t xml:space="preserve">Supplementary Figure 1. </w:t>
      </w:r>
      <w:r w:rsidRPr="009E35E9">
        <w:rPr>
          <w:rFonts w:ascii="Calibri" w:eastAsia="Times New Roman" w:hAnsi="Calibri" w:cs="Calibri"/>
          <w:iCs/>
          <w:szCs w:val="24"/>
          <w:lang w:eastAsia="en-GB"/>
        </w:rPr>
        <w:t>Patient eligibility criteria</w:t>
      </w:r>
    </w:p>
    <w:p w14:paraId="338C8D59" w14:textId="1DC26644" w:rsidR="009E35E9" w:rsidRPr="009E35E9" w:rsidRDefault="000F38C3" w:rsidP="009E35E9">
      <w:pPr>
        <w:spacing w:after="0" w:line="240" w:lineRule="auto"/>
        <w:rPr>
          <w:rFonts w:ascii="Calibri" w:eastAsia="Times New Roman" w:hAnsi="Calibri" w:cs="Calibri"/>
          <w:b/>
          <w:bCs/>
          <w:szCs w:val="24"/>
          <w:lang w:eastAsia="en-GB"/>
        </w:rPr>
      </w:pPr>
      <w:r>
        <w:rPr>
          <w:noProof/>
        </w:rPr>
        <w:drawing>
          <wp:inline distT="0" distB="0" distL="0" distR="0" wp14:anchorId="45DA01C4" wp14:editId="66F75A10">
            <wp:extent cx="5779698" cy="601400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85334" cy="6019865"/>
                    </a:xfrm>
                    <a:prstGeom prst="rect">
                      <a:avLst/>
                    </a:prstGeom>
                  </pic:spPr>
                </pic:pic>
              </a:graphicData>
            </a:graphic>
          </wp:inline>
        </w:drawing>
      </w:r>
    </w:p>
    <w:p w14:paraId="32175431" w14:textId="77777777" w:rsidR="009E35E9" w:rsidRPr="009E35E9" w:rsidRDefault="009E35E9" w:rsidP="009E35E9">
      <w:pPr>
        <w:spacing w:after="0" w:line="240" w:lineRule="auto"/>
        <w:rPr>
          <w:rFonts w:ascii="Calibri" w:eastAsia="Times New Roman" w:hAnsi="Calibri" w:cs="Calibri"/>
          <w:b/>
          <w:bCs/>
          <w:iCs/>
          <w:szCs w:val="24"/>
          <w:lang w:eastAsia="en-GB"/>
        </w:rPr>
      </w:pPr>
      <w:r w:rsidRPr="009E35E9">
        <w:rPr>
          <w:rFonts w:ascii="Calibri" w:eastAsia="Times New Roman" w:hAnsi="Calibri" w:cs="Calibri"/>
          <w:bCs/>
          <w:sz w:val="24"/>
          <w:szCs w:val="24"/>
          <w:lang w:eastAsia="en-GB"/>
        </w:rPr>
        <w:t>LCA, latent class analysis; NP, nasal polyps.</w:t>
      </w:r>
      <w:r w:rsidRPr="009E35E9">
        <w:rPr>
          <w:rFonts w:ascii="Calibri" w:eastAsia="Times New Roman" w:hAnsi="Calibri" w:cs="Calibri"/>
          <w:b/>
          <w:bCs/>
          <w:szCs w:val="24"/>
          <w:lang w:eastAsia="en-GB"/>
        </w:rPr>
        <w:br w:type="page"/>
      </w:r>
    </w:p>
    <w:p w14:paraId="4405B2DE" w14:textId="77777777" w:rsidR="009E35E9" w:rsidRPr="009E35E9" w:rsidRDefault="009E35E9" w:rsidP="009E35E9">
      <w:pPr>
        <w:keepNext/>
        <w:spacing w:after="120" w:line="360" w:lineRule="auto"/>
        <w:outlineLvl w:val="3"/>
        <w:rPr>
          <w:rFonts w:ascii="Calibri" w:eastAsia="Times New Roman" w:hAnsi="Calibri" w:cs="Calibri"/>
          <w:iCs/>
          <w:szCs w:val="24"/>
          <w:lang w:eastAsia="en-GB"/>
        </w:rPr>
      </w:pPr>
      <w:r w:rsidRPr="009E35E9">
        <w:rPr>
          <w:rFonts w:ascii="Calibri" w:eastAsia="Times New Roman" w:hAnsi="Calibri" w:cs="Calibri"/>
          <w:b/>
          <w:bCs/>
          <w:iCs/>
          <w:szCs w:val="24"/>
          <w:lang w:eastAsia="en-GB"/>
        </w:rPr>
        <w:lastRenderedPageBreak/>
        <w:t>Supplementary Table 1.</w:t>
      </w:r>
      <w:r w:rsidRPr="009E35E9">
        <w:rPr>
          <w:rFonts w:ascii="Calibri" w:eastAsia="Times New Roman" w:hAnsi="Calibri" w:cs="Calibri"/>
          <w:iCs/>
          <w:szCs w:val="24"/>
          <w:lang w:eastAsia="en-GB"/>
        </w:rPr>
        <w:t xml:space="preserve"> Input variables used to identify patient clusters </w:t>
      </w:r>
    </w:p>
    <w:tbl>
      <w:tblPr>
        <w:tblStyle w:val="TableGrid"/>
        <w:tblW w:w="0" w:type="auto"/>
        <w:tblLook w:val="04A0" w:firstRow="1" w:lastRow="0" w:firstColumn="1" w:lastColumn="0" w:noHBand="0" w:noVBand="1"/>
      </w:tblPr>
      <w:tblGrid>
        <w:gridCol w:w="2830"/>
        <w:gridCol w:w="5473"/>
      </w:tblGrid>
      <w:tr w:rsidR="009E35E9" w:rsidRPr="009E35E9" w14:paraId="0C56504E" w14:textId="77777777" w:rsidTr="007854D1">
        <w:tc>
          <w:tcPr>
            <w:tcW w:w="2830" w:type="dxa"/>
          </w:tcPr>
          <w:p w14:paraId="29ABCB09" w14:textId="77777777" w:rsidR="009E35E9" w:rsidRPr="009E35E9" w:rsidRDefault="009E35E9" w:rsidP="009E35E9">
            <w:pPr>
              <w:rPr>
                <w:rFonts w:eastAsia="Times New Roman" w:cs="Calibri"/>
                <w:b/>
                <w:bCs/>
                <w:lang w:eastAsia="en-GB"/>
              </w:rPr>
            </w:pPr>
            <w:r w:rsidRPr="009E35E9">
              <w:rPr>
                <w:rFonts w:eastAsia="Times New Roman" w:cs="Calibri"/>
                <w:b/>
                <w:bCs/>
                <w:lang w:eastAsia="en-GB"/>
              </w:rPr>
              <w:t>Category</w:t>
            </w:r>
          </w:p>
        </w:tc>
        <w:tc>
          <w:tcPr>
            <w:tcW w:w="5473" w:type="dxa"/>
          </w:tcPr>
          <w:p w14:paraId="3E98F0AF" w14:textId="77777777" w:rsidR="009E35E9" w:rsidRPr="009E35E9" w:rsidRDefault="009E35E9" w:rsidP="009E35E9">
            <w:pPr>
              <w:rPr>
                <w:rFonts w:eastAsia="Times New Roman" w:cs="Calibri"/>
                <w:b/>
                <w:bCs/>
                <w:lang w:eastAsia="en-GB"/>
              </w:rPr>
            </w:pPr>
            <w:r w:rsidRPr="009E35E9">
              <w:rPr>
                <w:rFonts w:eastAsia="Times New Roman" w:cs="Calibri"/>
                <w:b/>
                <w:bCs/>
                <w:lang w:eastAsia="en-GB"/>
              </w:rPr>
              <w:t>Variable</w:t>
            </w:r>
          </w:p>
        </w:tc>
      </w:tr>
      <w:tr w:rsidR="009E35E9" w:rsidRPr="009E35E9" w14:paraId="382B3F8C" w14:textId="77777777" w:rsidTr="007854D1">
        <w:tc>
          <w:tcPr>
            <w:tcW w:w="2830" w:type="dxa"/>
            <w:vMerge w:val="restart"/>
          </w:tcPr>
          <w:p w14:paraId="665374EF" w14:textId="77777777" w:rsidR="009E35E9" w:rsidRPr="009E35E9" w:rsidRDefault="009E35E9" w:rsidP="009E35E9">
            <w:pPr>
              <w:rPr>
                <w:rFonts w:eastAsia="Times New Roman" w:cs="Calibri"/>
                <w:lang w:eastAsia="en-GB"/>
              </w:rPr>
            </w:pPr>
            <w:r w:rsidRPr="009E35E9">
              <w:rPr>
                <w:rFonts w:eastAsia="Times New Roman" w:cs="Calibri"/>
                <w:lang w:eastAsia="en-GB"/>
              </w:rPr>
              <w:t>Demographic characteristics</w:t>
            </w:r>
          </w:p>
        </w:tc>
        <w:tc>
          <w:tcPr>
            <w:tcW w:w="5473" w:type="dxa"/>
          </w:tcPr>
          <w:p w14:paraId="2AB9E24C" w14:textId="77777777" w:rsidR="009E35E9" w:rsidRPr="009E35E9" w:rsidRDefault="009E35E9" w:rsidP="009E35E9">
            <w:pPr>
              <w:rPr>
                <w:rFonts w:eastAsia="Times New Roman" w:cs="Calibri"/>
                <w:lang w:eastAsia="en-GB"/>
              </w:rPr>
            </w:pPr>
            <w:r w:rsidRPr="009E35E9">
              <w:rPr>
                <w:rFonts w:eastAsia="Times New Roman" w:cs="Calibri"/>
                <w:lang w:eastAsia="en-GB"/>
              </w:rPr>
              <w:t>Age at index date (18–30 years, 31–40 years, 41–50 years, 51–64 years, 65–74 years, ≥75 years)</w:t>
            </w:r>
          </w:p>
        </w:tc>
      </w:tr>
      <w:tr w:rsidR="009E35E9" w:rsidRPr="009E35E9" w14:paraId="2708D851" w14:textId="77777777" w:rsidTr="007854D1">
        <w:tc>
          <w:tcPr>
            <w:tcW w:w="2830" w:type="dxa"/>
            <w:vMerge/>
          </w:tcPr>
          <w:p w14:paraId="6E31B1B4" w14:textId="77777777" w:rsidR="009E35E9" w:rsidRPr="009E35E9" w:rsidRDefault="009E35E9" w:rsidP="009E35E9">
            <w:pPr>
              <w:rPr>
                <w:rFonts w:eastAsia="Times New Roman" w:cs="Calibri"/>
                <w:lang w:eastAsia="en-GB"/>
              </w:rPr>
            </w:pPr>
          </w:p>
        </w:tc>
        <w:tc>
          <w:tcPr>
            <w:tcW w:w="5473" w:type="dxa"/>
          </w:tcPr>
          <w:p w14:paraId="037B2A0D" w14:textId="77777777" w:rsidR="009E35E9" w:rsidRPr="009E35E9" w:rsidRDefault="009E35E9" w:rsidP="009E35E9">
            <w:pPr>
              <w:rPr>
                <w:rFonts w:eastAsia="Times New Roman" w:cs="Calibri"/>
                <w:lang w:eastAsia="en-GB"/>
              </w:rPr>
            </w:pPr>
            <w:r w:rsidRPr="009E35E9">
              <w:rPr>
                <w:rFonts w:eastAsia="Times New Roman" w:cs="Calibri"/>
                <w:lang w:eastAsia="en-GB"/>
              </w:rPr>
              <w:t>Sex (male, female)</w:t>
            </w:r>
          </w:p>
        </w:tc>
      </w:tr>
      <w:tr w:rsidR="009E35E9" w:rsidRPr="009E35E9" w14:paraId="1998319D" w14:textId="77777777" w:rsidTr="007854D1">
        <w:tc>
          <w:tcPr>
            <w:tcW w:w="2830" w:type="dxa"/>
            <w:vMerge w:val="restart"/>
          </w:tcPr>
          <w:p w14:paraId="195F599E" w14:textId="77777777" w:rsidR="009E35E9" w:rsidRPr="009E35E9" w:rsidRDefault="009E35E9" w:rsidP="009E35E9">
            <w:pPr>
              <w:rPr>
                <w:rFonts w:eastAsia="Times New Roman" w:cs="Calibri"/>
                <w:lang w:eastAsia="en-GB"/>
              </w:rPr>
            </w:pPr>
            <w:r w:rsidRPr="009E35E9">
              <w:rPr>
                <w:rFonts w:eastAsia="Times New Roman" w:cs="Calibri"/>
                <w:lang w:eastAsia="en-GB"/>
              </w:rPr>
              <w:t>Allergic eosinophilic, or inflammatory comorbidities*</w:t>
            </w:r>
          </w:p>
        </w:tc>
        <w:tc>
          <w:tcPr>
            <w:tcW w:w="5473" w:type="dxa"/>
          </w:tcPr>
          <w:p w14:paraId="79FDD318"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Allergic rhinitis </w:t>
            </w:r>
          </w:p>
        </w:tc>
      </w:tr>
      <w:tr w:rsidR="009E35E9" w:rsidRPr="009E35E9" w14:paraId="11AB04A2" w14:textId="77777777" w:rsidTr="007854D1">
        <w:tc>
          <w:tcPr>
            <w:tcW w:w="2830" w:type="dxa"/>
            <w:vMerge/>
          </w:tcPr>
          <w:p w14:paraId="7EB40B1B" w14:textId="77777777" w:rsidR="009E35E9" w:rsidRPr="009E35E9" w:rsidRDefault="009E35E9" w:rsidP="009E35E9">
            <w:pPr>
              <w:rPr>
                <w:rFonts w:eastAsia="Times New Roman" w:cs="Calibri"/>
                <w:lang w:eastAsia="en-GB"/>
              </w:rPr>
            </w:pPr>
          </w:p>
        </w:tc>
        <w:tc>
          <w:tcPr>
            <w:tcW w:w="5473" w:type="dxa"/>
          </w:tcPr>
          <w:p w14:paraId="5C1AF80D" w14:textId="77777777" w:rsidR="009E35E9" w:rsidRPr="009E35E9" w:rsidRDefault="009E35E9" w:rsidP="009E35E9">
            <w:pPr>
              <w:rPr>
                <w:rFonts w:eastAsia="Times New Roman" w:cs="Calibri"/>
                <w:lang w:eastAsia="en-GB"/>
              </w:rPr>
            </w:pPr>
            <w:r w:rsidRPr="009E35E9">
              <w:rPr>
                <w:rFonts w:eastAsia="Times New Roman" w:cs="Calibri"/>
                <w:lang w:eastAsia="en-GB"/>
              </w:rPr>
              <w:t>Asthma (mild/moderate, severe, none)</w:t>
            </w:r>
            <w:r w:rsidRPr="009E35E9">
              <w:rPr>
                <w:rFonts w:eastAsia="Times New Roman" w:cs="Calibri"/>
                <w:vertAlign w:val="superscript"/>
                <w:lang w:eastAsia="en-GB"/>
              </w:rPr>
              <w:t>†</w:t>
            </w:r>
          </w:p>
        </w:tc>
      </w:tr>
      <w:tr w:rsidR="009E35E9" w:rsidRPr="009E35E9" w14:paraId="575A4932" w14:textId="77777777" w:rsidTr="007854D1">
        <w:tc>
          <w:tcPr>
            <w:tcW w:w="2830" w:type="dxa"/>
            <w:vMerge/>
          </w:tcPr>
          <w:p w14:paraId="68DD82A1" w14:textId="77777777" w:rsidR="009E35E9" w:rsidRPr="009E35E9" w:rsidRDefault="009E35E9" w:rsidP="009E35E9">
            <w:pPr>
              <w:rPr>
                <w:rFonts w:eastAsia="Times New Roman" w:cs="Calibri"/>
                <w:lang w:eastAsia="en-GB"/>
              </w:rPr>
            </w:pPr>
          </w:p>
        </w:tc>
        <w:tc>
          <w:tcPr>
            <w:tcW w:w="5473" w:type="dxa"/>
          </w:tcPr>
          <w:p w14:paraId="14E95B25" w14:textId="77777777" w:rsidR="009E35E9" w:rsidRPr="009E35E9" w:rsidRDefault="009E35E9" w:rsidP="009E35E9">
            <w:pPr>
              <w:rPr>
                <w:rFonts w:eastAsia="Times New Roman" w:cs="Calibri"/>
                <w:lang w:eastAsia="en-GB"/>
              </w:rPr>
            </w:pPr>
            <w:r w:rsidRPr="009E35E9">
              <w:rPr>
                <w:rFonts w:eastAsia="Times New Roman" w:cs="Calibri"/>
                <w:lang w:eastAsia="en-GB"/>
              </w:rPr>
              <w:t>Chronic obstructive pulmonary disease</w:t>
            </w:r>
          </w:p>
        </w:tc>
      </w:tr>
      <w:tr w:rsidR="009E35E9" w:rsidRPr="009E35E9" w14:paraId="04B99C6B" w14:textId="77777777" w:rsidTr="007854D1">
        <w:tc>
          <w:tcPr>
            <w:tcW w:w="2830" w:type="dxa"/>
            <w:vMerge/>
          </w:tcPr>
          <w:p w14:paraId="3DB6EA31" w14:textId="77777777" w:rsidR="009E35E9" w:rsidRPr="009E35E9" w:rsidRDefault="009E35E9" w:rsidP="009E35E9">
            <w:pPr>
              <w:rPr>
                <w:rFonts w:eastAsia="Times New Roman" w:cs="Calibri"/>
                <w:lang w:eastAsia="en-GB"/>
              </w:rPr>
            </w:pPr>
          </w:p>
        </w:tc>
        <w:tc>
          <w:tcPr>
            <w:tcW w:w="5473" w:type="dxa"/>
          </w:tcPr>
          <w:p w14:paraId="2D432A46"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Inflammatory bowel disease </w:t>
            </w:r>
          </w:p>
        </w:tc>
      </w:tr>
      <w:tr w:rsidR="009E35E9" w:rsidRPr="009E35E9" w14:paraId="07EF4A78" w14:textId="77777777" w:rsidTr="007854D1">
        <w:tc>
          <w:tcPr>
            <w:tcW w:w="2830" w:type="dxa"/>
            <w:vMerge/>
          </w:tcPr>
          <w:p w14:paraId="5FB2784E" w14:textId="77777777" w:rsidR="009E35E9" w:rsidRPr="009E35E9" w:rsidRDefault="009E35E9" w:rsidP="009E35E9">
            <w:pPr>
              <w:rPr>
                <w:rFonts w:eastAsia="Times New Roman" w:cs="Calibri"/>
                <w:lang w:eastAsia="en-GB"/>
              </w:rPr>
            </w:pPr>
          </w:p>
        </w:tc>
        <w:tc>
          <w:tcPr>
            <w:tcW w:w="5473" w:type="dxa"/>
          </w:tcPr>
          <w:p w14:paraId="5CBE3475"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Rheumatoid arthritis </w:t>
            </w:r>
          </w:p>
        </w:tc>
      </w:tr>
      <w:tr w:rsidR="009E35E9" w:rsidRPr="009E35E9" w14:paraId="3CBB9679" w14:textId="77777777" w:rsidTr="007854D1">
        <w:tc>
          <w:tcPr>
            <w:tcW w:w="2830" w:type="dxa"/>
            <w:vMerge/>
          </w:tcPr>
          <w:p w14:paraId="02088888" w14:textId="77777777" w:rsidR="009E35E9" w:rsidRPr="009E35E9" w:rsidRDefault="009E35E9" w:rsidP="009E35E9">
            <w:pPr>
              <w:rPr>
                <w:rFonts w:eastAsia="Times New Roman" w:cs="Calibri"/>
                <w:lang w:eastAsia="en-GB"/>
              </w:rPr>
            </w:pPr>
          </w:p>
        </w:tc>
        <w:tc>
          <w:tcPr>
            <w:tcW w:w="5473" w:type="dxa"/>
          </w:tcPr>
          <w:p w14:paraId="1C6A7FF5"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Aspirin-exacerbated respiratory diseases </w:t>
            </w:r>
          </w:p>
        </w:tc>
      </w:tr>
      <w:tr w:rsidR="009E35E9" w:rsidRPr="009E35E9" w14:paraId="36F6ABC5" w14:textId="77777777" w:rsidTr="007854D1">
        <w:tc>
          <w:tcPr>
            <w:tcW w:w="2830" w:type="dxa"/>
            <w:vMerge/>
          </w:tcPr>
          <w:p w14:paraId="038880D8" w14:textId="77777777" w:rsidR="009E35E9" w:rsidRPr="009E35E9" w:rsidRDefault="009E35E9" w:rsidP="009E35E9">
            <w:pPr>
              <w:rPr>
                <w:rFonts w:eastAsia="Times New Roman" w:cs="Calibri"/>
                <w:lang w:eastAsia="en-GB"/>
              </w:rPr>
            </w:pPr>
          </w:p>
        </w:tc>
        <w:tc>
          <w:tcPr>
            <w:tcW w:w="5473" w:type="dxa"/>
          </w:tcPr>
          <w:p w14:paraId="26C38CA0"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Atopic dermatitis </w:t>
            </w:r>
          </w:p>
        </w:tc>
      </w:tr>
      <w:tr w:rsidR="009E35E9" w:rsidRPr="009E35E9" w14:paraId="065B1813" w14:textId="77777777" w:rsidTr="007854D1">
        <w:tc>
          <w:tcPr>
            <w:tcW w:w="2830" w:type="dxa"/>
            <w:vMerge/>
          </w:tcPr>
          <w:p w14:paraId="30286FA5" w14:textId="77777777" w:rsidR="009E35E9" w:rsidRPr="009E35E9" w:rsidRDefault="009E35E9" w:rsidP="009E35E9">
            <w:pPr>
              <w:rPr>
                <w:rFonts w:eastAsia="Times New Roman" w:cs="Calibri"/>
                <w:lang w:eastAsia="en-GB"/>
              </w:rPr>
            </w:pPr>
          </w:p>
        </w:tc>
        <w:tc>
          <w:tcPr>
            <w:tcW w:w="5473" w:type="dxa"/>
          </w:tcPr>
          <w:p w14:paraId="1A4FE6EF"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Psoriasis </w:t>
            </w:r>
          </w:p>
        </w:tc>
      </w:tr>
      <w:tr w:rsidR="009E35E9" w:rsidRPr="009E35E9" w14:paraId="4BABDEDE" w14:textId="77777777" w:rsidTr="007854D1">
        <w:tc>
          <w:tcPr>
            <w:tcW w:w="2830" w:type="dxa"/>
            <w:vMerge/>
          </w:tcPr>
          <w:p w14:paraId="6FB73BAF" w14:textId="77777777" w:rsidR="009E35E9" w:rsidRPr="009E35E9" w:rsidRDefault="009E35E9" w:rsidP="009E35E9">
            <w:pPr>
              <w:rPr>
                <w:rFonts w:eastAsia="Times New Roman" w:cs="Calibri"/>
                <w:lang w:eastAsia="en-GB"/>
              </w:rPr>
            </w:pPr>
          </w:p>
        </w:tc>
        <w:tc>
          <w:tcPr>
            <w:tcW w:w="5473" w:type="dxa"/>
          </w:tcPr>
          <w:p w14:paraId="63799DE9"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Hashimoto's thyroiditis </w:t>
            </w:r>
          </w:p>
        </w:tc>
      </w:tr>
      <w:tr w:rsidR="009E35E9" w:rsidRPr="009E35E9" w14:paraId="336DCE11" w14:textId="77777777" w:rsidTr="007854D1">
        <w:tc>
          <w:tcPr>
            <w:tcW w:w="2830" w:type="dxa"/>
            <w:vMerge/>
          </w:tcPr>
          <w:p w14:paraId="1B91C1B8" w14:textId="77777777" w:rsidR="009E35E9" w:rsidRPr="009E35E9" w:rsidRDefault="009E35E9" w:rsidP="009E35E9">
            <w:pPr>
              <w:rPr>
                <w:rFonts w:eastAsia="Times New Roman" w:cs="Calibri"/>
                <w:lang w:eastAsia="en-GB"/>
              </w:rPr>
            </w:pPr>
          </w:p>
        </w:tc>
        <w:tc>
          <w:tcPr>
            <w:tcW w:w="5473" w:type="dxa"/>
          </w:tcPr>
          <w:p w14:paraId="41C165DE"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Allergic fungal rhinosinusitis </w:t>
            </w:r>
          </w:p>
        </w:tc>
      </w:tr>
      <w:tr w:rsidR="009E35E9" w:rsidRPr="009E35E9" w14:paraId="42C8FD30" w14:textId="77777777" w:rsidTr="007854D1">
        <w:tc>
          <w:tcPr>
            <w:tcW w:w="2830" w:type="dxa"/>
            <w:vMerge/>
          </w:tcPr>
          <w:p w14:paraId="1687228B" w14:textId="77777777" w:rsidR="009E35E9" w:rsidRPr="009E35E9" w:rsidRDefault="009E35E9" w:rsidP="009E35E9">
            <w:pPr>
              <w:rPr>
                <w:rFonts w:eastAsia="Times New Roman" w:cs="Calibri"/>
                <w:lang w:eastAsia="en-GB"/>
              </w:rPr>
            </w:pPr>
          </w:p>
        </w:tc>
        <w:tc>
          <w:tcPr>
            <w:tcW w:w="5473" w:type="dxa"/>
          </w:tcPr>
          <w:p w14:paraId="5944E318"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Eosinophilic esophagitis </w:t>
            </w:r>
          </w:p>
        </w:tc>
      </w:tr>
      <w:tr w:rsidR="009E35E9" w:rsidRPr="009E35E9" w14:paraId="2F889885" w14:textId="77777777" w:rsidTr="007854D1">
        <w:tc>
          <w:tcPr>
            <w:tcW w:w="2830" w:type="dxa"/>
            <w:vMerge/>
          </w:tcPr>
          <w:p w14:paraId="33A602BD" w14:textId="77777777" w:rsidR="009E35E9" w:rsidRPr="009E35E9" w:rsidRDefault="009E35E9" w:rsidP="009E35E9">
            <w:pPr>
              <w:rPr>
                <w:rFonts w:eastAsia="Times New Roman" w:cs="Calibri"/>
                <w:lang w:eastAsia="en-GB"/>
              </w:rPr>
            </w:pPr>
          </w:p>
        </w:tc>
        <w:tc>
          <w:tcPr>
            <w:tcW w:w="5473" w:type="dxa"/>
          </w:tcPr>
          <w:p w14:paraId="02C3E082"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Cystic fibrosis </w:t>
            </w:r>
          </w:p>
        </w:tc>
      </w:tr>
      <w:tr w:rsidR="009E35E9" w:rsidRPr="009E35E9" w14:paraId="353027FA" w14:textId="77777777" w:rsidTr="007854D1">
        <w:tc>
          <w:tcPr>
            <w:tcW w:w="2830" w:type="dxa"/>
            <w:vMerge/>
          </w:tcPr>
          <w:p w14:paraId="264FF020" w14:textId="77777777" w:rsidR="009E35E9" w:rsidRPr="009E35E9" w:rsidRDefault="009E35E9" w:rsidP="009E35E9">
            <w:pPr>
              <w:rPr>
                <w:rFonts w:eastAsia="Times New Roman" w:cs="Calibri"/>
                <w:lang w:eastAsia="en-GB"/>
              </w:rPr>
            </w:pPr>
          </w:p>
        </w:tc>
        <w:tc>
          <w:tcPr>
            <w:tcW w:w="5473" w:type="dxa"/>
          </w:tcPr>
          <w:p w14:paraId="63BBC2E1"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Graves' disease </w:t>
            </w:r>
          </w:p>
        </w:tc>
      </w:tr>
      <w:tr w:rsidR="009E35E9" w:rsidRPr="009E35E9" w14:paraId="461FD257" w14:textId="77777777" w:rsidTr="007854D1">
        <w:tc>
          <w:tcPr>
            <w:tcW w:w="2830" w:type="dxa"/>
            <w:vMerge/>
          </w:tcPr>
          <w:p w14:paraId="137A6D6D" w14:textId="77777777" w:rsidR="009E35E9" w:rsidRPr="009E35E9" w:rsidRDefault="009E35E9" w:rsidP="009E35E9">
            <w:pPr>
              <w:rPr>
                <w:rFonts w:eastAsia="Times New Roman" w:cs="Calibri"/>
                <w:lang w:eastAsia="en-GB"/>
              </w:rPr>
            </w:pPr>
          </w:p>
        </w:tc>
        <w:tc>
          <w:tcPr>
            <w:tcW w:w="5473" w:type="dxa"/>
          </w:tcPr>
          <w:p w14:paraId="5AC4ACA3"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Multiple sclerosis </w:t>
            </w:r>
          </w:p>
        </w:tc>
      </w:tr>
      <w:tr w:rsidR="009E35E9" w:rsidRPr="009E35E9" w14:paraId="1288E43E" w14:textId="77777777" w:rsidTr="007854D1">
        <w:tc>
          <w:tcPr>
            <w:tcW w:w="2830" w:type="dxa"/>
            <w:vMerge/>
          </w:tcPr>
          <w:p w14:paraId="4DD52760" w14:textId="77777777" w:rsidR="009E35E9" w:rsidRPr="009E35E9" w:rsidRDefault="009E35E9" w:rsidP="009E35E9">
            <w:pPr>
              <w:rPr>
                <w:rFonts w:eastAsia="Times New Roman" w:cs="Calibri"/>
                <w:lang w:eastAsia="en-GB"/>
              </w:rPr>
            </w:pPr>
          </w:p>
        </w:tc>
        <w:tc>
          <w:tcPr>
            <w:tcW w:w="5473" w:type="dxa"/>
          </w:tcPr>
          <w:p w14:paraId="05546A91"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Lupus </w:t>
            </w:r>
          </w:p>
        </w:tc>
      </w:tr>
      <w:tr w:rsidR="009E35E9" w:rsidRPr="009E35E9" w14:paraId="6637941F" w14:textId="77777777" w:rsidTr="007854D1">
        <w:tc>
          <w:tcPr>
            <w:tcW w:w="2830" w:type="dxa"/>
            <w:vMerge/>
          </w:tcPr>
          <w:p w14:paraId="28A8CE68" w14:textId="77777777" w:rsidR="009E35E9" w:rsidRPr="009E35E9" w:rsidRDefault="009E35E9" w:rsidP="009E35E9">
            <w:pPr>
              <w:rPr>
                <w:rFonts w:eastAsia="Times New Roman" w:cs="Calibri"/>
                <w:lang w:eastAsia="en-GB"/>
              </w:rPr>
            </w:pPr>
          </w:p>
        </w:tc>
        <w:tc>
          <w:tcPr>
            <w:tcW w:w="5473" w:type="dxa"/>
          </w:tcPr>
          <w:p w14:paraId="6F0321E0"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Myasthenia gravis </w:t>
            </w:r>
          </w:p>
        </w:tc>
      </w:tr>
      <w:tr w:rsidR="009E35E9" w:rsidRPr="009E35E9" w14:paraId="12F83D64" w14:textId="77777777" w:rsidTr="007854D1">
        <w:tc>
          <w:tcPr>
            <w:tcW w:w="2830" w:type="dxa"/>
            <w:vMerge/>
          </w:tcPr>
          <w:p w14:paraId="7D3A4BF0" w14:textId="77777777" w:rsidR="009E35E9" w:rsidRPr="009E35E9" w:rsidRDefault="009E35E9" w:rsidP="009E35E9">
            <w:pPr>
              <w:rPr>
                <w:rFonts w:eastAsia="Times New Roman" w:cs="Calibri"/>
                <w:lang w:eastAsia="en-GB"/>
              </w:rPr>
            </w:pPr>
          </w:p>
        </w:tc>
        <w:tc>
          <w:tcPr>
            <w:tcW w:w="5473" w:type="dxa"/>
          </w:tcPr>
          <w:p w14:paraId="40803EDB"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Chronic inflammatory demyelinating polyneuropathy </w:t>
            </w:r>
          </w:p>
        </w:tc>
      </w:tr>
      <w:tr w:rsidR="009E35E9" w:rsidRPr="009E35E9" w14:paraId="2A620309" w14:textId="77777777" w:rsidTr="007854D1">
        <w:tc>
          <w:tcPr>
            <w:tcW w:w="2830" w:type="dxa"/>
            <w:vMerge/>
          </w:tcPr>
          <w:p w14:paraId="5857D309" w14:textId="77777777" w:rsidR="009E35E9" w:rsidRPr="009E35E9" w:rsidRDefault="009E35E9" w:rsidP="009E35E9">
            <w:pPr>
              <w:rPr>
                <w:rFonts w:eastAsia="Times New Roman" w:cs="Calibri"/>
                <w:lang w:eastAsia="en-GB"/>
              </w:rPr>
            </w:pPr>
          </w:p>
        </w:tc>
        <w:tc>
          <w:tcPr>
            <w:tcW w:w="5473" w:type="dxa"/>
          </w:tcPr>
          <w:p w14:paraId="3C47D277" w14:textId="77777777" w:rsidR="009E35E9" w:rsidRPr="009E35E9" w:rsidRDefault="009E35E9" w:rsidP="009E35E9">
            <w:pPr>
              <w:rPr>
                <w:rFonts w:eastAsia="Times New Roman" w:cs="Calibri"/>
                <w:lang w:eastAsia="en-GB"/>
              </w:rPr>
            </w:pPr>
            <w:r w:rsidRPr="009E35E9">
              <w:rPr>
                <w:rFonts w:eastAsia="Times New Roman" w:cs="Calibri"/>
                <w:lang w:eastAsia="en-GB"/>
              </w:rPr>
              <w:t xml:space="preserve">Guillain-Barré syndrome </w:t>
            </w:r>
          </w:p>
        </w:tc>
      </w:tr>
      <w:tr w:rsidR="009E35E9" w:rsidRPr="009E35E9" w14:paraId="0D28D3EC" w14:textId="77777777" w:rsidTr="007854D1">
        <w:tc>
          <w:tcPr>
            <w:tcW w:w="2830" w:type="dxa"/>
            <w:vMerge w:val="restart"/>
          </w:tcPr>
          <w:p w14:paraId="0D1B4804" w14:textId="77777777" w:rsidR="009E35E9" w:rsidRPr="009E35E9" w:rsidRDefault="009E35E9" w:rsidP="009E35E9">
            <w:pPr>
              <w:rPr>
                <w:rFonts w:eastAsia="Times New Roman" w:cs="Calibri"/>
                <w:lang w:eastAsia="en-GB"/>
              </w:rPr>
            </w:pPr>
            <w:r w:rsidRPr="009E35E9">
              <w:rPr>
                <w:rFonts w:eastAsia="Times New Roman" w:cs="Calibri"/>
                <w:lang w:eastAsia="en-GB"/>
              </w:rPr>
              <w:t>Oral corticosteroid</w:t>
            </w:r>
            <w:r w:rsidRPr="009E35E9">
              <w:rPr>
                <w:rFonts w:eastAsia="Times New Roman" w:cs="Calibri"/>
                <w:vertAlign w:val="superscript"/>
                <w:lang w:eastAsia="en-GB"/>
              </w:rPr>
              <w:t>‡</w:t>
            </w:r>
          </w:p>
        </w:tc>
        <w:tc>
          <w:tcPr>
            <w:tcW w:w="5473" w:type="dxa"/>
          </w:tcPr>
          <w:p w14:paraId="6AA66976" w14:textId="77777777" w:rsidR="009E35E9" w:rsidRPr="009E35E9" w:rsidRDefault="009E35E9" w:rsidP="009E35E9">
            <w:pPr>
              <w:rPr>
                <w:rFonts w:eastAsia="Times New Roman" w:cs="Calibri"/>
                <w:lang w:eastAsia="en-GB"/>
              </w:rPr>
            </w:pPr>
            <w:r w:rsidRPr="009E35E9">
              <w:rPr>
                <w:rFonts w:eastAsia="Times New Roman" w:cs="Calibri"/>
                <w:lang w:eastAsia="en-GB"/>
              </w:rPr>
              <w:t>Any use</w:t>
            </w:r>
          </w:p>
        </w:tc>
      </w:tr>
      <w:tr w:rsidR="009E35E9" w:rsidRPr="009E35E9" w14:paraId="19E4CFA0" w14:textId="77777777" w:rsidTr="007854D1">
        <w:tc>
          <w:tcPr>
            <w:tcW w:w="2830" w:type="dxa"/>
            <w:vMerge/>
          </w:tcPr>
          <w:p w14:paraId="7256C878" w14:textId="77777777" w:rsidR="009E35E9" w:rsidRPr="009E35E9" w:rsidRDefault="009E35E9" w:rsidP="009E35E9">
            <w:pPr>
              <w:rPr>
                <w:rFonts w:eastAsia="Times New Roman" w:cs="Calibri"/>
                <w:lang w:eastAsia="en-GB"/>
              </w:rPr>
            </w:pPr>
          </w:p>
        </w:tc>
        <w:tc>
          <w:tcPr>
            <w:tcW w:w="5473" w:type="dxa"/>
          </w:tcPr>
          <w:p w14:paraId="0655853B" w14:textId="77777777" w:rsidR="009E35E9" w:rsidRPr="009E35E9" w:rsidRDefault="009E35E9" w:rsidP="009E35E9">
            <w:pPr>
              <w:rPr>
                <w:rFonts w:eastAsia="Times New Roman" w:cs="Calibri"/>
                <w:lang w:eastAsia="en-GB"/>
              </w:rPr>
            </w:pPr>
            <w:r w:rsidRPr="009E35E9">
              <w:rPr>
                <w:rFonts w:eastAsia="Times New Roman" w:cs="Calibri"/>
                <w:lang w:eastAsia="en-GB"/>
              </w:rPr>
              <w:t>≥7.5 mg prednisone-equivalent for &gt;90 days</w:t>
            </w:r>
          </w:p>
        </w:tc>
      </w:tr>
      <w:tr w:rsidR="009E35E9" w:rsidRPr="009E35E9" w14:paraId="339B2DF9" w14:textId="77777777" w:rsidTr="007854D1">
        <w:tc>
          <w:tcPr>
            <w:tcW w:w="2830" w:type="dxa"/>
            <w:vMerge/>
          </w:tcPr>
          <w:p w14:paraId="79FDE086" w14:textId="77777777" w:rsidR="009E35E9" w:rsidRPr="009E35E9" w:rsidRDefault="009E35E9" w:rsidP="009E35E9">
            <w:pPr>
              <w:rPr>
                <w:rFonts w:eastAsia="Times New Roman" w:cs="Calibri"/>
                <w:lang w:eastAsia="en-GB"/>
              </w:rPr>
            </w:pPr>
          </w:p>
        </w:tc>
        <w:tc>
          <w:tcPr>
            <w:tcW w:w="5473" w:type="dxa"/>
          </w:tcPr>
          <w:p w14:paraId="1B9B65C0" w14:textId="77777777" w:rsidR="009E35E9" w:rsidRPr="009E35E9" w:rsidRDefault="009E35E9" w:rsidP="009E35E9">
            <w:pPr>
              <w:rPr>
                <w:rFonts w:eastAsia="Times New Roman" w:cs="Calibri"/>
                <w:lang w:eastAsia="en-GB"/>
              </w:rPr>
            </w:pPr>
            <w:r w:rsidRPr="009E35E9">
              <w:rPr>
                <w:rFonts w:eastAsia="Times New Roman" w:cs="Calibri"/>
                <w:lang w:eastAsia="en-GB"/>
              </w:rPr>
              <w:t>≥4 courses</w:t>
            </w:r>
          </w:p>
        </w:tc>
      </w:tr>
      <w:tr w:rsidR="009E35E9" w:rsidRPr="009E35E9" w14:paraId="3BE808DF" w14:textId="77777777" w:rsidTr="007854D1">
        <w:tc>
          <w:tcPr>
            <w:tcW w:w="2830" w:type="dxa"/>
            <w:vMerge w:val="restart"/>
          </w:tcPr>
          <w:p w14:paraId="633F7E46" w14:textId="77777777" w:rsidR="009E35E9" w:rsidRPr="009E35E9" w:rsidRDefault="009E35E9" w:rsidP="009E35E9">
            <w:pPr>
              <w:rPr>
                <w:rFonts w:eastAsia="Times New Roman" w:cs="Calibri"/>
                <w:lang w:eastAsia="en-GB"/>
              </w:rPr>
            </w:pPr>
            <w:r w:rsidRPr="009E35E9">
              <w:rPr>
                <w:rFonts w:eastAsia="Times New Roman" w:cs="Calibri"/>
                <w:lang w:eastAsia="en-GB"/>
              </w:rPr>
              <w:t>Intranasal corticosteroids</w:t>
            </w:r>
            <w:r w:rsidRPr="009E35E9">
              <w:rPr>
                <w:rFonts w:eastAsia="Times New Roman" w:cs="Calibri"/>
                <w:vertAlign w:val="superscript"/>
                <w:lang w:eastAsia="en-GB"/>
              </w:rPr>
              <w:t>‡</w:t>
            </w:r>
          </w:p>
        </w:tc>
        <w:tc>
          <w:tcPr>
            <w:tcW w:w="5473" w:type="dxa"/>
          </w:tcPr>
          <w:p w14:paraId="15DC34F3" w14:textId="77777777" w:rsidR="009E35E9" w:rsidRPr="009E35E9" w:rsidRDefault="009E35E9" w:rsidP="009E35E9">
            <w:pPr>
              <w:rPr>
                <w:rFonts w:eastAsia="Times New Roman" w:cs="Calibri"/>
                <w:lang w:eastAsia="en-GB"/>
              </w:rPr>
            </w:pPr>
            <w:r w:rsidRPr="009E35E9">
              <w:rPr>
                <w:rFonts w:eastAsia="Times New Roman" w:cs="Calibri"/>
                <w:lang w:eastAsia="en-GB"/>
              </w:rPr>
              <w:t>Any use</w:t>
            </w:r>
          </w:p>
        </w:tc>
      </w:tr>
      <w:tr w:rsidR="009E35E9" w:rsidRPr="009E35E9" w14:paraId="7A78CFA1" w14:textId="77777777" w:rsidTr="007854D1">
        <w:tc>
          <w:tcPr>
            <w:tcW w:w="2830" w:type="dxa"/>
            <w:vMerge/>
          </w:tcPr>
          <w:p w14:paraId="4FA92E80" w14:textId="77777777" w:rsidR="009E35E9" w:rsidRPr="009E35E9" w:rsidRDefault="009E35E9" w:rsidP="009E35E9">
            <w:pPr>
              <w:rPr>
                <w:rFonts w:eastAsia="Times New Roman" w:cs="Calibri"/>
                <w:lang w:eastAsia="en-GB"/>
              </w:rPr>
            </w:pPr>
          </w:p>
        </w:tc>
        <w:tc>
          <w:tcPr>
            <w:tcW w:w="5473" w:type="dxa"/>
          </w:tcPr>
          <w:p w14:paraId="2869B606" w14:textId="77777777" w:rsidR="009E35E9" w:rsidRPr="009E35E9" w:rsidRDefault="009E35E9" w:rsidP="009E35E9">
            <w:pPr>
              <w:rPr>
                <w:rFonts w:eastAsia="Times New Roman" w:cs="Calibri"/>
                <w:lang w:eastAsia="en-GB"/>
              </w:rPr>
            </w:pPr>
            <w:r w:rsidRPr="009E35E9">
              <w:rPr>
                <w:rFonts w:eastAsia="Times New Roman" w:cs="Calibri"/>
                <w:lang w:eastAsia="en-GB"/>
              </w:rPr>
              <w:t>Duration of treatment (none, ≤60 days, 61–180 days, 181–365 days)</w:t>
            </w:r>
          </w:p>
        </w:tc>
      </w:tr>
      <w:tr w:rsidR="009E35E9" w:rsidRPr="009E35E9" w14:paraId="68E61281" w14:textId="77777777" w:rsidTr="007854D1">
        <w:tc>
          <w:tcPr>
            <w:tcW w:w="2830" w:type="dxa"/>
            <w:vMerge w:val="restart"/>
          </w:tcPr>
          <w:p w14:paraId="07C25053" w14:textId="77777777" w:rsidR="009E35E9" w:rsidRPr="009E35E9" w:rsidRDefault="009E35E9" w:rsidP="009E35E9">
            <w:pPr>
              <w:rPr>
                <w:rFonts w:eastAsia="Times New Roman" w:cs="Calibri"/>
                <w:lang w:eastAsia="en-GB"/>
              </w:rPr>
            </w:pPr>
            <w:r w:rsidRPr="009E35E9">
              <w:rPr>
                <w:rFonts w:eastAsia="Times New Roman" w:cs="Calibri"/>
                <w:lang w:eastAsia="en-GB"/>
              </w:rPr>
              <w:t>Oral antibiotics</w:t>
            </w:r>
            <w:r w:rsidRPr="009E35E9">
              <w:rPr>
                <w:rFonts w:eastAsia="Times New Roman" w:cs="Calibri"/>
                <w:vertAlign w:val="superscript"/>
                <w:lang w:eastAsia="en-GB"/>
              </w:rPr>
              <w:t>‡</w:t>
            </w:r>
          </w:p>
        </w:tc>
        <w:tc>
          <w:tcPr>
            <w:tcW w:w="5473" w:type="dxa"/>
          </w:tcPr>
          <w:p w14:paraId="449024F1" w14:textId="77777777" w:rsidR="009E35E9" w:rsidRPr="009E35E9" w:rsidRDefault="009E35E9" w:rsidP="009E35E9">
            <w:pPr>
              <w:rPr>
                <w:rFonts w:eastAsia="Times New Roman" w:cs="Calibri"/>
                <w:lang w:eastAsia="en-GB"/>
              </w:rPr>
            </w:pPr>
            <w:r w:rsidRPr="009E35E9">
              <w:rPr>
                <w:rFonts w:eastAsia="Times New Roman" w:cs="Calibri"/>
                <w:lang w:eastAsia="en-GB"/>
              </w:rPr>
              <w:t>Any use</w:t>
            </w:r>
          </w:p>
        </w:tc>
      </w:tr>
      <w:tr w:rsidR="009E35E9" w:rsidRPr="009E35E9" w14:paraId="684F57D0" w14:textId="77777777" w:rsidTr="007854D1">
        <w:tc>
          <w:tcPr>
            <w:tcW w:w="2830" w:type="dxa"/>
            <w:vMerge/>
          </w:tcPr>
          <w:p w14:paraId="5D60E0B6" w14:textId="77777777" w:rsidR="009E35E9" w:rsidRPr="009E35E9" w:rsidRDefault="009E35E9" w:rsidP="009E35E9">
            <w:pPr>
              <w:rPr>
                <w:rFonts w:eastAsia="Times New Roman" w:cs="Calibri"/>
                <w:lang w:eastAsia="en-GB"/>
              </w:rPr>
            </w:pPr>
          </w:p>
        </w:tc>
        <w:tc>
          <w:tcPr>
            <w:tcW w:w="5473" w:type="dxa"/>
          </w:tcPr>
          <w:p w14:paraId="68999E00" w14:textId="77777777" w:rsidR="009E35E9" w:rsidRPr="009E35E9" w:rsidRDefault="009E35E9" w:rsidP="009E35E9">
            <w:pPr>
              <w:rPr>
                <w:rFonts w:eastAsia="Times New Roman" w:cs="Calibri"/>
                <w:lang w:eastAsia="en-GB"/>
              </w:rPr>
            </w:pPr>
            <w:r w:rsidRPr="009E35E9">
              <w:rPr>
                <w:rFonts w:eastAsia="Times New Roman" w:cs="Calibri"/>
                <w:lang w:eastAsia="en-GB"/>
              </w:rPr>
              <w:t>Number of courses (0, 1, ≥2)</w:t>
            </w:r>
          </w:p>
        </w:tc>
      </w:tr>
      <w:tr w:rsidR="009E35E9" w:rsidRPr="009E35E9" w14:paraId="1B32B3B0" w14:textId="77777777" w:rsidTr="007854D1">
        <w:tc>
          <w:tcPr>
            <w:tcW w:w="2830" w:type="dxa"/>
            <w:vMerge w:val="restart"/>
          </w:tcPr>
          <w:p w14:paraId="46E8C365" w14:textId="77777777" w:rsidR="009E35E9" w:rsidRPr="009E35E9" w:rsidRDefault="009E35E9" w:rsidP="009E35E9">
            <w:pPr>
              <w:rPr>
                <w:rFonts w:eastAsia="Times New Roman" w:cs="Calibri"/>
                <w:lang w:eastAsia="en-GB"/>
              </w:rPr>
            </w:pPr>
            <w:r w:rsidRPr="009E35E9">
              <w:rPr>
                <w:rFonts w:eastAsia="Times New Roman" w:cs="Calibri"/>
                <w:lang w:eastAsia="en-GB"/>
              </w:rPr>
              <w:t>Montelukast</w:t>
            </w:r>
            <w:r w:rsidRPr="009E35E9">
              <w:rPr>
                <w:rFonts w:eastAsia="Times New Roman" w:cs="Calibri"/>
                <w:vertAlign w:val="superscript"/>
                <w:lang w:eastAsia="en-GB"/>
              </w:rPr>
              <w:t>‡</w:t>
            </w:r>
          </w:p>
        </w:tc>
        <w:tc>
          <w:tcPr>
            <w:tcW w:w="5473" w:type="dxa"/>
          </w:tcPr>
          <w:p w14:paraId="6A9CC4B1" w14:textId="77777777" w:rsidR="009E35E9" w:rsidRPr="009E35E9" w:rsidRDefault="009E35E9" w:rsidP="009E35E9">
            <w:pPr>
              <w:rPr>
                <w:rFonts w:eastAsia="Times New Roman" w:cs="Calibri"/>
                <w:lang w:eastAsia="en-GB"/>
              </w:rPr>
            </w:pPr>
            <w:r w:rsidRPr="009E35E9">
              <w:rPr>
                <w:rFonts w:eastAsia="Times New Roman" w:cs="Calibri"/>
                <w:lang w:eastAsia="en-GB"/>
              </w:rPr>
              <w:t>Any use</w:t>
            </w:r>
          </w:p>
        </w:tc>
      </w:tr>
      <w:tr w:rsidR="009E35E9" w:rsidRPr="009E35E9" w14:paraId="181225AC" w14:textId="77777777" w:rsidTr="007854D1">
        <w:tc>
          <w:tcPr>
            <w:tcW w:w="2830" w:type="dxa"/>
            <w:vMerge/>
          </w:tcPr>
          <w:p w14:paraId="0324244F" w14:textId="77777777" w:rsidR="009E35E9" w:rsidRPr="009E35E9" w:rsidRDefault="009E35E9" w:rsidP="009E35E9">
            <w:pPr>
              <w:rPr>
                <w:rFonts w:eastAsia="Times New Roman" w:cs="Calibri"/>
                <w:lang w:eastAsia="en-GB"/>
              </w:rPr>
            </w:pPr>
          </w:p>
        </w:tc>
        <w:tc>
          <w:tcPr>
            <w:tcW w:w="5473" w:type="dxa"/>
          </w:tcPr>
          <w:p w14:paraId="1C91951C" w14:textId="77777777" w:rsidR="009E35E9" w:rsidRPr="009E35E9" w:rsidRDefault="009E35E9" w:rsidP="009E35E9">
            <w:pPr>
              <w:rPr>
                <w:rFonts w:eastAsia="Times New Roman" w:cs="Calibri"/>
                <w:lang w:eastAsia="en-GB"/>
              </w:rPr>
            </w:pPr>
            <w:r w:rsidRPr="009E35E9">
              <w:rPr>
                <w:rFonts w:eastAsia="Times New Roman" w:cs="Calibri"/>
                <w:lang w:eastAsia="en-GB"/>
              </w:rPr>
              <w:t>Duration of treatment (none, ≤60 days, 61–180 days, 181–365 days)</w:t>
            </w:r>
          </w:p>
        </w:tc>
      </w:tr>
      <w:tr w:rsidR="009E35E9" w:rsidRPr="009E35E9" w14:paraId="3A65BD39" w14:textId="77777777" w:rsidTr="007854D1">
        <w:tc>
          <w:tcPr>
            <w:tcW w:w="2830" w:type="dxa"/>
            <w:vMerge w:val="restart"/>
          </w:tcPr>
          <w:p w14:paraId="0B3C0171" w14:textId="77777777" w:rsidR="009E35E9" w:rsidRPr="009E35E9" w:rsidRDefault="009E35E9" w:rsidP="009E35E9">
            <w:pPr>
              <w:rPr>
                <w:rFonts w:eastAsia="Times New Roman" w:cs="Calibri"/>
                <w:lang w:eastAsia="en-GB"/>
              </w:rPr>
            </w:pPr>
            <w:r w:rsidRPr="009E35E9">
              <w:rPr>
                <w:rFonts w:eastAsia="Times New Roman" w:cs="Calibri"/>
                <w:lang w:eastAsia="en-GB"/>
              </w:rPr>
              <w:t>Surgery</w:t>
            </w:r>
          </w:p>
        </w:tc>
        <w:tc>
          <w:tcPr>
            <w:tcW w:w="5473" w:type="dxa"/>
          </w:tcPr>
          <w:p w14:paraId="18100A3E" w14:textId="77777777" w:rsidR="009E35E9" w:rsidRPr="009E35E9" w:rsidRDefault="009E35E9" w:rsidP="009E35E9">
            <w:pPr>
              <w:rPr>
                <w:rFonts w:eastAsia="Times New Roman" w:cs="Calibri"/>
                <w:lang w:eastAsia="en-GB"/>
              </w:rPr>
            </w:pPr>
            <w:r w:rsidRPr="009E35E9">
              <w:rPr>
                <w:rFonts w:eastAsia="Times New Roman" w:cs="Calibri"/>
                <w:lang w:eastAsia="en-GB"/>
              </w:rPr>
              <w:t>Any NP surgery within 6 months of the index date</w:t>
            </w:r>
          </w:p>
        </w:tc>
      </w:tr>
      <w:tr w:rsidR="009E35E9" w:rsidRPr="009E35E9" w14:paraId="456B8AC1" w14:textId="77777777" w:rsidTr="007854D1">
        <w:tc>
          <w:tcPr>
            <w:tcW w:w="2830" w:type="dxa"/>
            <w:vMerge/>
          </w:tcPr>
          <w:p w14:paraId="6C18FF3B" w14:textId="77777777" w:rsidR="009E35E9" w:rsidRPr="009E35E9" w:rsidRDefault="009E35E9" w:rsidP="009E35E9">
            <w:pPr>
              <w:rPr>
                <w:rFonts w:eastAsia="Times New Roman" w:cs="Calibri"/>
                <w:lang w:eastAsia="en-GB"/>
              </w:rPr>
            </w:pPr>
          </w:p>
        </w:tc>
        <w:tc>
          <w:tcPr>
            <w:tcW w:w="5473" w:type="dxa"/>
          </w:tcPr>
          <w:p w14:paraId="16047E3C" w14:textId="77777777" w:rsidR="009E35E9" w:rsidRPr="009E35E9" w:rsidRDefault="009E35E9" w:rsidP="009E35E9">
            <w:pPr>
              <w:rPr>
                <w:rFonts w:eastAsia="Times New Roman" w:cs="Calibri"/>
                <w:lang w:eastAsia="en-GB"/>
              </w:rPr>
            </w:pPr>
            <w:r w:rsidRPr="009E35E9">
              <w:rPr>
                <w:rFonts w:eastAsia="Times New Roman" w:cs="Calibri"/>
                <w:lang w:eastAsia="en-GB"/>
              </w:rPr>
              <w:t>Any NP surgery within 12 months of the index date</w:t>
            </w:r>
          </w:p>
        </w:tc>
      </w:tr>
      <w:tr w:rsidR="009E35E9" w:rsidRPr="009E35E9" w14:paraId="16A8B4B0" w14:textId="77777777" w:rsidTr="007854D1">
        <w:tc>
          <w:tcPr>
            <w:tcW w:w="2830" w:type="dxa"/>
            <w:vMerge/>
          </w:tcPr>
          <w:p w14:paraId="49B6E87A" w14:textId="77777777" w:rsidR="009E35E9" w:rsidRPr="009E35E9" w:rsidRDefault="009E35E9" w:rsidP="009E35E9">
            <w:pPr>
              <w:rPr>
                <w:rFonts w:eastAsia="Times New Roman" w:cs="Calibri"/>
                <w:lang w:eastAsia="en-GB"/>
              </w:rPr>
            </w:pPr>
          </w:p>
        </w:tc>
        <w:tc>
          <w:tcPr>
            <w:tcW w:w="5473" w:type="dxa"/>
          </w:tcPr>
          <w:p w14:paraId="09016C69" w14:textId="77777777" w:rsidR="009E35E9" w:rsidRPr="009E35E9" w:rsidRDefault="009E35E9" w:rsidP="009E35E9">
            <w:pPr>
              <w:rPr>
                <w:rFonts w:eastAsia="Times New Roman" w:cs="Calibri"/>
                <w:lang w:eastAsia="en-GB"/>
              </w:rPr>
            </w:pPr>
            <w:r w:rsidRPr="009E35E9">
              <w:rPr>
                <w:rFonts w:eastAsia="Times New Roman" w:cs="Calibri"/>
                <w:lang w:eastAsia="en-GB"/>
              </w:rPr>
              <w:t>Number of NP surgeries within 12 months of the index date (0, 1, ≥2)</w:t>
            </w:r>
          </w:p>
        </w:tc>
      </w:tr>
    </w:tbl>
    <w:p w14:paraId="612894C9"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 xml:space="preserve">*Allergic, eosinophilic, or inflammatory comorbidities were identified using ICD-10-CM diagnosis codes and evaluated during the evaluation period (spanning the 6 months prior to and the 12 months after the first diagnosis of NP).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Patients were considered to have severe asthma if they had any claims for medium to high dose inhaled corticosteroids/long-acting beta-agonists, identified using GPIs, consistent with treatment strategies for GINA 4 and GINA 5 patients, as outlined in GINA asthma treatment </w:t>
      </w:r>
      <w:r w:rsidRPr="009E35E9">
        <w:rPr>
          <w:rFonts w:ascii="Calibri" w:eastAsia="Times New Roman" w:hAnsi="Calibri" w:cs="Calibri"/>
          <w:lang w:eastAsia="en-GB"/>
        </w:rPr>
        <w:t>strategy</w:t>
      </w:r>
      <w:hyperlink w:anchor="_ENREF_17" w:tooltip="Global Initative for Asthma, 2021 #23" w:history="1"/>
      <w:hyperlink w:anchor="_ENREF_17" w:tooltip="Global Initative for Asthma, 2021 #23" w:history="1"/>
      <w:r w:rsidRPr="009E35E9">
        <w:rPr>
          <w:rFonts w:ascii="Calibri" w:eastAsia="Times New Roman" w:hAnsi="Calibri" w:cs="Calibri"/>
          <w:lang w:eastAsia="en-GB"/>
        </w:rPr>
        <w:t>.</w:t>
      </w:r>
      <w:hyperlink w:anchor="_ENREF_17" w:tooltip="Global Initiative for Asthma, 2021 #27" w:history="1"/>
      <w:hyperlink w:anchor="_ENREF_17" w:tooltip="Global Initiative for Asthma, 2021 #17" w:history="1">
        <w:r w:rsidRPr="009E35E9">
          <w:rPr>
            <w:rFonts w:ascii="Calibri" w:eastAsia="Times New Roman" w:hAnsi="Calibri" w:cs="Calibri"/>
            <w:lang w:eastAsia="en-GB"/>
          </w:rPr>
          <w:fldChar w:fldCharType="begin"/>
        </w:r>
        <w:r w:rsidRPr="009E35E9">
          <w:rPr>
            <w:rFonts w:ascii="Calibri" w:eastAsia="Times New Roman" w:hAnsi="Calibri" w:cs="Calibri"/>
            <w:lang w:eastAsia="en-GB"/>
          </w:rPr>
          <w:instrText xml:space="preserve"> ADDIN EN.CITE &lt;EndNote&gt;&lt;Cite&gt;&lt;Author&gt;Global Initiative for Asthma&lt;/Author&gt;&lt;Year&gt;2021&lt;/Year&gt;&lt;RecNum&gt;17&lt;/RecNum&gt;&lt;DisplayText&gt;&lt;style face="superscript"&gt;17&lt;/style&gt;&lt;/DisplayText&gt;&lt;record&gt;&lt;rec-number&gt;17&lt;/rec-number&gt;&lt;foreign-keys&gt;&lt;key app="EN" db-id="s59szafxlrtatleeswvvdszk25ezz22estsf" timestamp="1643036787"&gt;17&lt;/key&gt;&lt;/foreign-keys&gt;&lt;ref-type name="Web Page"&gt;12&lt;/ref-type&gt;&lt;contributors&gt;&lt;authors&gt;&lt;author&gt;Global Initiative for Asthma,&lt;/author&gt;&lt;/authors&gt;&lt;/contributors&gt;&lt;titles&gt;&lt;title&gt;Global strategy for asthma management and prevention&lt;/title&gt;&lt;/titles&gt;&lt;number&gt;30th September 2021&lt;/number&gt;&lt;dates&gt;&lt;year&gt;2021&lt;/year&gt;&lt;/dates&gt;&lt;urls&gt;&lt;related-urls&gt;&lt;url&gt;https://ginasthma.org/gina-reports/&lt;/url&gt;&lt;/related-urls&gt;&lt;/urls&gt;&lt;access-date&gt;30th September 2021&lt;/access-date&gt;&lt;/record&gt;&lt;/Cite&gt;&lt;/EndNote&gt;</w:instrText>
        </w:r>
        <w:r w:rsidRPr="009E35E9">
          <w:rPr>
            <w:rFonts w:ascii="Calibri" w:eastAsia="Times New Roman" w:hAnsi="Calibri" w:cs="Calibri"/>
            <w:lang w:eastAsia="en-GB"/>
          </w:rPr>
          <w:fldChar w:fldCharType="separate"/>
        </w:r>
        <w:r w:rsidRPr="009E35E9">
          <w:rPr>
            <w:rFonts w:ascii="Calibri" w:eastAsia="Times New Roman" w:hAnsi="Calibri" w:cs="Calibri"/>
            <w:noProof/>
            <w:vertAlign w:val="superscript"/>
            <w:lang w:eastAsia="en-GB"/>
          </w:rPr>
          <w:t>17</w:t>
        </w:r>
        <w:r w:rsidRPr="009E35E9">
          <w:rPr>
            <w:rFonts w:ascii="Calibri" w:eastAsia="Times New Roman" w:hAnsi="Calibri" w:cs="Calibri"/>
            <w:lang w:eastAsia="en-GB"/>
          </w:rPr>
          <w:fldChar w:fldCharType="end"/>
        </w:r>
      </w:hyperlink>
      <w:hyperlink w:anchor="_ENREF_17" w:tooltip="Asthma, 2021 #27" w:history="1"/>
      <w:r w:rsidRPr="009E35E9">
        <w:rPr>
          <w:rFonts w:ascii="Calibri" w:eastAsia="Times New Roman" w:hAnsi="Calibri" w:cs="Calibri"/>
          <w:lang w:eastAsia="en-GB"/>
        </w:rPr>
        <w:t xml:space="preserve">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Medications were identified using GPI and HCPCS codes and evaluated during the 12-month period following the first observed diagnosis of NP. Duration of treatment was defined as the continuous </w:t>
      </w:r>
      <w:r w:rsidRPr="009E35E9">
        <w:rPr>
          <w:rFonts w:ascii="Calibri" w:eastAsia="Times New Roman" w:hAnsi="Calibri" w:cs="Calibri"/>
          <w:szCs w:val="24"/>
          <w:lang w:eastAsia="en-GB"/>
        </w:rPr>
        <w:lastRenderedPageBreak/>
        <w:t>period starting on the day of the first claim for a medication class to the last day of supply or administration claim of any medication of the same class. Discontinuation of a NP medication class was defined by a gap in supply or administration ≥60 days.</w:t>
      </w:r>
    </w:p>
    <w:p w14:paraId="6CE0BC7B"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GINA, Global Initiative for Asthma; GPI, Generic Product Identifier; HCPCS, Healthcare Common Procedure Coding System; ICD-10-CM, International Classification of Diseases, Tenth Revision, Clinical Modification; NP, nasal polyps.</w:t>
      </w:r>
    </w:p>
    <w:p w14:paraId="04ABB63F" w14:textId="77777777" w:rsidR="009E35E9" w:rsidRPr="009E35E9" w:rsidRDefault="009E35E9" w:rsidP="009E35E9">
      <w:pPr>
        <w:spacing w:after="0" w:line="240" w:lineRule="auto"/>
        <w:rPr>
          <w:rFonts w:ascii="Calibri" w:eastAsia="Times New Roman" w:hAnsi="Calibri" w:cs="Calibri"/>
          <w:szCs w:val="24"/>
          <w:lang w:eastAsia="en-GB"/>
        </w:rPr>
      </w:pPr>
      <w:r w:rsidRPr="009E35E9">
        <w:rPr>
          <w:rFonts w:ascii="Calibri" w:eastAsia="Times New Roman" w:hAnsi="Calibri" w:cs="Calibri"/>
          <w:szCs w:val="24"/>
          <w:lang w:eastAsia="en-GB"/>
        </w:rPr>
        <w:br w:type="page"/>
      </w:r>
    </w:p>
    <w:p w14:paraId="4A7B303B" w14:textId="77777777" w:rsidR="009E35E9" w:rsidRPr="009E35E9" w:rsidRDefault="009E35E9" w:rsidP="009E35E9">
      <w:pPr>
        <w:keepNext/>
        <w:spacing w:after="120" w:line="360" w:lineRule="auto"/>
        <w:outlineLvl w:val="3"/>
        <w:rPr>
          <w:rFonts w:ascii="Calibri" w:eastAsia="Times New Roman" w:hAnsi="Calibri" w:cs="Calibri"/>
          <w:iCs/>
          <w:szCs w:val="24"/>
          <w:lang w:eastAsia="en-GB"/>
        </w:rPr>
      </w:pPr>
      <w:r w:rsidRPr="009E35E9">
        <w:rPr>
          <w:rFonts w:ascii="Calibri" w:eastAsia="Times New Roman" w:hAnsi="Calibri" w:cs="Calibri"/>
          <w:b/>
          <w:bCs/>
          <w:iCs/>
          <w:szCs w:val="24"/>
          <w:lang w:eastAsia="en-GB"/>
        </w:rPr>
        <w:lastRenderedPageBreak/>
        <w:t xml:space="preserve">Supplementary Table 2. </w:t>
      </w:r>
      <w:r w:rsidRPr="009E35E9">
        <w:rPr>
          <w:rFonts w:ascii="Calibri" w:eastAsia="Times New Roman" w:hAnsi="Calibri" w:cs="Calibri"/>
          <w:iCs/>
          <w:szCs w:val="24"/>
          <w:lang w:eastAsia="en-GB"/>
        </w:rPr>
        <w:t>Identification and characterization of CRSwNP clusters</w:t>
      </w:r>
    </w:p>
    <w:tbl>
      <w:tblPr>
        <w:tblStyle w:val="TableGrid"/>
        <w:tblW w:w="9631" w:type="dxa"/>
        <w:tblLook w:val="04A0" w:firstRow="1" w:lastRow="0" w:firstColumn="1" w:lastColumn="0" w:noHBand="0" w:noVBand="1"/>
      </w:tblPr>
      <w:tblGrid>
        <w:gridCol w:w="1203"/>
        <w:gridCol w:w="1204"/>
        <w:gridCol w:w="1204"/>
        <w:gridCol w:w="1204"/>
        <w:gridCol w:w="1204"/>
        <w:gridCol w:w="1204"/>
        <w:gridCol w:w="1204"/>
        <w:gridCol w:w="1204"/>
      </w:tblGrid>
      <w:tr w:rsidR="009E35E9" w:rsidRPr="009E35E9" w14:paraId="290DB965" w14:textId="77777777" w:rsidTr="007854D1">
        <w:trPr>
          <w:trHeight w:val="985"/>
        </w:trPr>
        <w:tc>
          <w:tcPr>
            <w:tcW w:w="1203" w:type="dxa"/>
          </w:tcPr>
          <w:p w14:paraId="72F61AC0" w14:textId="77777777" w:rsidR="009E35E9" w:rsidRPr="009E35E9" w:rsidRDefault="009E35E9" w:rsidP="009E35E9">
            <w:pPr>
              <w:spacing w:after="220" w:line="360" w:lineRule="auto"/>
              <w:rPr>
                <w:rFonts w:eastAsia="Times New Roman" w:cs="Calibri"/>
                <w:szCs w:val="24"/>
                <w:lang w:eastAsia="en-GB"/>
              </w:rPr>
            </w:pPr>
          </w:p>
        </w:tc>
        <w:tc>
          <w:tcPr>
            <w:tcW w:w="1204" w:type="dxa"/>
          </w:tcPr>
          <w:p w14:paraId="666D375A"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8-Cluster LCA Model</w:t>
            </w:r>
          </w:p>
        </w:tc>
        <w:tc>
          <w:tcPr>
            <w:tcW w:w="1204" w:type="dxa"/>
          </w:tcPr>
          <w:p w14:paraId="06F15E6D"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7-Cluster LCA Model</w:t>
            </w:r>
          </w:p>
        </w:tc>
        <w:tc>
          <w:tcPr>
            <w:tcW w:w="1204" w:type="dxa"/>
          </w:tcPr>
          <w:p w14:paraId="74C03032"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6-Cluster LCA Model</w:t>
            </w:r>
          </w:p>
        </w:tc>
        <w:tc>
          <w:tcPr>
            <w:tcW w:w="1204" w:type="dxa"/>
          </w:tcPr>
          <w:p w14:paraId="0C05DBA3"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5-Cluster LCA Model</w:t>
            </w:r>
          </w:p>
        </w:tc>
        <w:tc>
          <w:tcPr>
            <w:tcW w:w="1204" w:type="dxa"/>
          </w:tcPr>
          <w:p w14:paraId="57C7BE3A"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4-Cluster LCA Model</w:t>
            </w:r>
          </w:p>
        </w:tc>
        <w:tc>
          <w:tcPr>
            <w:tcW w:w="1204" w:type="dxa"/>
          </w:tcPr>
          <w:p w14:paraId="24D991E3"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3-Cluster LCA Model</w:t>
            </w:r>
          </w:p>
        </w:tc>
        <w:tc>
          <w:tcPr>
            <w:tcW w:w="1204" w:type="dxa"/>
          </w:tcPr>
          <w:p w14:paraId="49BE6AA3" w14:textId="77777777" w:rsidR="009E35E9" w:rsidRPr="009E35E9" w:rsidRDefault="009E35E9" w:rsidP="009E35E9">
            <w:pPr>
              <w:spacing w:after="220" w:line="360" w:lineRule="auto"/>
              <w:jc w:val="center"/>
              <w:rPr>
                <w:rFonts w:eastAsia="Times New Roman" w:cs="Calibri"/>
                <w:b/>
                <w:bCs/>
                <w:szCs w:val="24"/>
                <w:lang w:eastAsia="en-GB"/>
              </w:rPr>
            </w:pPr>
            <w:r w:rsidRPr="009E35E9">
              <w:rPr>
                <w:rFonts w:eastAsia="Times New Roman" w:cs="Calibri"/>
                <w:b/>
                <w:bCs/>
                <w:szCs w:val="24"/>
                <w:lang w:eastAsia="en-GB"/>
              </w:rPr>
              <w:t>2-Cluster LCA Model</w:t>
            </w:r>
          </w:p>
        </w:tc>
      </w:tr>
      <w:tr w:rsidR="009E35E9" w:rsidRPr="009E35E9" w14:paraId="77482421" w14:textId="77777777" w:rsidTr="007854D1">
        <w:trPr>
          <w:trHeight w:val="423"/>
        </w:trPr>
        <w:tc>
          <w:tcPr>
            <w:tcW w:w="1203" w:type="dxa"/>
          </w:tcPr>
          <w:p w14:paraId="0E8E2ACA" w14:textId="77777777" w:rsidR="009E35E9" w:rsidRPr="009E35E9" w:rsidRDefault="009E35E9" w:rsidP="009E35E9">
            <w:pPr>
              <w:spacing w:after="220" w:line="360" w:lineRule="auto"/>
              <w:rPr>
                <w:rFonts w:eastAsia="Times New Roman" w:cs="Calibri"/>
                <w:szCs w:val="24"/>
                <w:lang w:eastAsia="en-GB"/>
              </w:rPr>
            </w:pPr>
            <w:r w:rsidRPr="009E35E9">
              <w:rPr>
                <w:rFonts w:eastAsia="Times New Roman" w:cs="Calibri"/>
                <w:szCs w:val="24"/>
                <w:lang w:eastAsia="en-GB"/>
              </w:rPr>
              <w:t>BIC*</w:t>
            </w:r>
          </w:p>
        </w:tc>
        <w:tc>
          <w:tcPr>
            <w:tcW w:w="1204" w:type="dxa"/>
          </w:tcPr>
          <w:p w14:paraId="7F0C4BB7"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52879.0</w:t>
            </w:r>
          </w:p>
        </w:tc>
        <w:tc>
          <w:tcPr>
            <w:tcW w:w="1204" w:type="dxa"/>
          </w:tcPr>
          <w:p w14:paraId="15C19E80"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55627.0</w:t>
            </w:r>
          </w:p>
        </w:tc>
        <w:tc>
          <w:tcPr>
            <w:tcW w:w="1204" w:type="dxa"/>
          </w:tcPr>
          <w:p w14:paraId="3FEA4115"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59704.5</w:t>
            </w:r>
          </w:p>
        </w:tc>
        <w:tc>
          <w:tcPr>
            <w:tcW w:w="1204" w:type="dxa"/>
          </w:tcPr>
          <w:p w14:paraId="18CF9F65"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64869.0</w:t>
            </w:r>
          </w:p>
        </w:tc>
        <w:tc>
          <w:tcPr>
            <w:tcW w:w="1204" w:type="dxa"/>
          </w:tcPr>
          <w:p w14:paraId="70229438"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71440.4</w:t>
            </w:r>
          </w:p>
        </w:tc>
        <w:tc>
          <w:tcPr>
            <w:tcW w:w="1204" w:type="dxa"/>
          </w:tcPr>
          <w:p w14:paraId="799D20D3"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79577.4</w:t>
            </w:r>
          </w:p>
        </w:tc>
        <w:tc>
          <w:tcPr>
            <w:tcW w:w="1204" w:type="dxa"/>
          </w:tcPr>
          <w:p w14:paraId="1C0141DB"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91396.2</w:t>
            </w:r>
          </w:p>
        </w:tc>
      </w:tr>
      <w:tr w:rsidR="009E35E9" w:rsidRPr="009E35E9" w14:paraId="40D9023A" w14:textId="77777777" w:rsidTr="007854D1">
        <w:trPr>
          <w:trHeight w:val="434"/>
        </w:trPr>
        <w:tc>
          <w:tcPr>
            <w:tcW w:w="1203" w:type="dxa"/>
          </w:tcPr>
          <w:p w14:paraId="259F0152" w14:textId="77777777" w:rsidR="009E35E9" w:rsidRPr="009E35E9" w:rsidRDefault="009E35E9" w:rsidP="009E35E9">
            <w:pPr>
              <w:spacing w:after="220" w:line="360" w:lineRule="auto"/>
              <w:rPr>
                <w:rFonts w:eastAsia="Times New Roman" w:cs="Calibri"/>
                <w:szCs w:val="24"/>
                <w:lang w:eastAsia="en-GB"/>
              </w:rPr>
            </w:pPr>
            <w:r w:rsidRPr="009E35E9">
              <w:rPr>
                <w:rFonts w:eastAsia="Times New Roman" w:cs="Calibri"/>
                <w:szCs w:val="24"/>
                <w:lang w:eastAsia="en-GB"/>
              </w:rPr>
              <w:t>AIC</w:t>
            </w:r>
            <w:r w:rsidRPr="009E35E9">
              <w:rPr>
                <w:rFonts w:eastAsia="Times New Roman" w:cs="Calibri"/>
                <w:szCs w:val="24"/>
                <w:vertAlign w:val="superscript"/>
                <w:lang w:eastAsia="en-GB"/>
              </w:rPr>
              <w:t>†</w:t>
            </w:r>
          </w:p>
        </w:tc>
        <w:tc>
          <w:tcPr>
            <w:tcW w:w="1204" w:type="dxa"/>
          </w:tcPr>
          <w:p w14:paraId="60028007"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50261.3</w:t>
            </w:r>
          </w:p>
        </w:tc>
        <w:tc>
          <w:tcPr>
            <w:tcW w:w="1204" w:type="dxa"/>
          </w:tcPr>
          <w:p w14:paraId="5AF67332"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53337.4</w:t>
            </w:r>
          </w:p>
        </w:tc>
        <w:tc>
          <w:tcPr>
            <w:tcW w:w="1204" w:type="dxa"/>
          </w:tcPr>
          <w:p w14:paraId="3BAE1929"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57743.1</w:t>
            </w:r>
          </w:p>
        </w:tc>
        <w:tc>
          <w:tcPr>
            <w:tcW w:w="1204" w:type="dxa"/>
          </w:tcPr>
          <w:p w14:paraId="21080520"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63235.7</w:t>
            </w:r>
          </w:p>
        </w:tc>
        <w:tc>
          <w:tcPr>
            <w:tcW w:w="1204" w:type="dxa"/>
          </w:tcPr>
          <w:p w14:paraId="4BB95E30"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70135.3</w:t>
            </w:r>
          </w:p>
        </w:tc>
        <w:tc>
          <w:tcPr>
            <w:tcW w:w="1204" w:type="dxa"/>
          </w:tcPr>
          <w:p w14:paraId="215F2ECE"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78600.5</w:t>
            </w:r>
          </w:p>
        </w:tc>
        <w:tc>
          <w:tcPr>
            <w:tcW w:w="1204" w:type="dxa"/>
          </w:tcPr>
          <w:p w14:paraId="5B9366BB"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90747.4</w:t>
            </w:r>
          </w:p>
        </w:tc>
      </w:tr>
      <w:tr w:rsidR="009E35E9" w:rsidRPr="009E35E9" w14:paraId="049F0C26" w14:textId="77777777" w:rsidTr="007854D1">
        <w:trPr>
          <w:trHeight w:val="412"/>
        </w:trPr>
        <w:tc>
          <w:tcPr>
            <w:tcW w:w="1203" w:type="dxa"/>
          </w:tcPr>
          <w:p w14:paraId="6037534B" w14:textId="77777777" w:rsidR="009E35E9" w:rsidRPr="009E35E9" w:rsidRDefault="009E35E9" w:rsidP="009E35E9">
            <w:pPr>
              <w:spacing w:after="220" w:line="360" w:lineRule="auto"/>
              <w:rPr>
                <w:rFonts w:eastAsia="Times New Roman" w:cs="Calibri"/>
                <w:szCs w:val="24"/>
                <w:lang w:eastAsia="en-GB"/>
              </w:rPr>
            </w:pPr>
            <w:r w:rsidRPr="009E35E9">
              <w:rPr>
                <w:rFonts w:eastAsia="Times New Roman" w:cs="Calibri"/>
                <w:szCs w:val="24"/>
                <w:lang w:eastAsia="en-GB"/>
              </w:rPr>
              <w:t>Entropy</w:t>
            </w:r>
            <w:r w:rsidRPr="009E35E9">
              <w:rPr>
                <w:rFonts w:eastAsia="Times New Roman" w:cs="Calibri"/>
                <w:szCs w:val="24"/>
                <w:vertAlign w:val="superscript"/>
                <w:lang w:eastAsia="en-GB"/>
              </w:rPr>
              <w:t>‡</w:t>
            </w:r>
          </w:p>
        </w:tc>
        <w:tc>
          <w:tcPr>
            <w:tcW w:w="1204" w:type="dxa"/>
          </w:tcPr>
          <w:p w14:paraId="4583577C"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c>
          <w:tcPr>
            <w:tcW w:w="1204" w:type="dxa"/>
          </w:tcPr>
          <w:p w14:paraId="5AC017D2"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c>
          <w:tcPr>
            <w:tcW w:w="1204" w:type="dxa"/>
          </w:tcPr>
          <w:p w14:paraId="165EC316"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c>
          <w:tcPr>
            <w:tcW w:w="1204" w:type="dxa"/>
          </w:tcPr>
          <w:p w14:paraId="4C6ED6C4"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c>
          <w:tcPr>
            <w:tcW w:w="1204" w:type="dxa"/>
          </w:tcPr>
          <w:p w14:paraId="53320ABF"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c>
          <w:tcPr>
            <w:tcW w:w="1204" w:type="dxa"/>
          </w:tcPr>
          <w:p w14:paraId="41D330A8"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c>
          <w:tcPr>
            <w:tcW w:w="1204" w:type="dxa"/>
          </w:tcPr>
          <w:p w14:paraId="5DFE6CC1" w14:textId="77777777" w:rsidR="009E35E9" w:rsidRPr="009E35E9" w:rsidRDefault="009E35E9" w:rsidP="009E35E9">
            <w:pPr>
              <w:spacing w:after="220" w:line="360" w:lineRule="auto"/>
              <w:jc w:val="center"/>
              <w:rPr>
                <w:rFonts w:eastAsia="Times New Roman" w:cs="Calibri"/>
                <w:szCs w:val="24"/>
                <w:lang w:eastAsia="en-GB"/>
              </w:rPr>
            </w:pPr>
            <w:r w:rsidRPr="009E35E9">
              <w:rPr>
                <w:rFonts w:eastAsia="Times New Roman" w:cs="Calibri"/>
                <w:szCs w:val="24"/>
                <w:lang w:eastAsia="en-GB"/>
              </w:rPr>
              <w:t>1.0</w:t>
            </w:r>
          </w:p>
        </w:tc>
      </w:tr>
    </w:tbl>
    <w:p w14:paraId="64A1ADB9"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 xml:space="preserve">*The BIC is a penalized-likelihood criterion that estimates the posterior probability of an LCA model being correct. Lower BIC values correspond to a parsimonious and correct model.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The AIC is a penalized-likelihood criterion that estimates the relative distance between the unknown true likelihood function of the data, and the fitted likelihood function the LCA model. Lower AIC values correspond to a parsimonious and correct model.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Entropy is a model-based metric for measuring the degree of accuracy with which an LCA model assigns individuals into a cluster. Values range from 0–1, with values closer to 1 indicating a more precise assignment and less classification error.</w:t>
      </w:r>
    </w:p>
    <w:p w14:paraId="29927A95"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AIC, Akaike information criterion; BIC, Bayesian information criterion; CRSwNP, chronic rhinosinusitis with nasal polyps; LCA, latent class analysis.</w:t>
      </w:r>
    </w:p>
    <w:p w14:paraId="737580F0" w14:textId="77777777" w:rsidR="009E35E9" w:rsidRPr="009E35E9" w:rsidRDefault="009E35E9" w:rsidP="009E35E9">
      <w:pPr>
        <w:spacing w:after="0" w:line="240" w:lineRule="auto"/>
        <w:rPr>
          <w:rFonts w:ascii="Calibri" w:eastAsia="Times New Roman" w:hAnsi="Calibri" w:cs="Calibri"/>
          <w:szCs w:val="24"/>
          <w:lang w:eastAsia="en-GB"/>
        </w:rPr>
      </w:pPr>
      <w:r w:rsidRPr="009E35E9">
        <w:rPr>
          <w:rFonts w:ascii="Calibri" w:eastAsia="Times New Roman" w:hAnsi="Calibri" w:cs="Calibri"/>
          <w:szCs w:val="24"/>
          <w:lang w:eastAsia="en-GB"/>
        </w:rPr>
        <w:br w:type="page"/>
      </w:r>
    </w:p>
    <w:p w14:paraId="7DE07D15" w14:textId="77777777" w:rsidR="009E35E9" w:rsidRPr="009E35E9" w:rsidRDefault="009E35E9" w:rsidP="009E35E9">
      <w:pPr>
        <w:keepNext/>
        <w:spacing w:after="120" w:line="360" w:lineRule="auto"/>
        <w:outlineLvl w:val="3"/>
        <w:rPr>
          <w:rFonts w:ascii="Calibri" w:eastAsia="Times New Roman" w:hAnsi="Calibri" w:cs="Calibri"/>
          <w:b/>
          <w:bCs/>
          <w:iCs/>
          <w:szCs w:val="24"/>
          <w:lang w:eastAsia="en-GB"/>
        </w:rPr>
        <w:sectPr w:rsidR="009E35E9" w:rsidRPr="009E35E9" w:rsidSect="00E921C0">
          <w:pgSz w:w="11907" w:h="16840" w:code="9"/>
          <w:pgMar w:top="1440" w:right="1797" w:bottom="1440" w:left="1797" w:header="720" w:footer="720" w:gutter="0"/>
          <w:cols w:space="720"/>
          <w:docGrid w:linePitch="360"/>
        </w:sectPr>
      </w:pPr>
    </w:p>
    <w:p w14:paraId="282B7F3F" w14:textId="77777777" w:rsidR="009E35E9" w:rsidRPr="009E35E9" w:rsidRDefault="009E35E9" w:rsidP="009E35E9">
      <w:pPr>
        <w:keepNext/>
        <w:spacing w:after="120" w:line="360" w:lineRule="auto"/>
        <w:outlineLvl w:val="3"/>
        <w:rPr>
          <w:rFonts w:ascii="Calibri" w:eastAsia="Times New Roman" w:hAnsi="Calibri" w:cs="Calibri"/>
          <w:iCs/>
          <w:szCs w:val="24"/>
          <w:lang w:eastAsia="en-GB"/>
        </w:rPr>
      </w:pPr>
      <w:r w:rsidRPr="009E35E9">
        <w:rPr>
          <w:rFonts w:ascii="Calibri" w:eastAsia="Times New Roman" w:hAnsi="Calibri" w:cs="Calibri"/>
          <w:b/>
          <w:bCs/>
          <w:iCs/>
          <w:szCs w:val="24"/>
          <w:lang w:eastAsia="en-GB"/>
        </w:rPr>
        <w:lastRenderedPageBreak/>
        <w:t xml:space="preserve">Supplementary Table 3. </w:t>
      </w:r>
      <w:r w:rsidRPr="009E35E9">
        <w:rPr>
          <w:rFonts w:ascii="Calibri" w:eastAsia="Times New Roman" w:hAnsi="Calibri" w:cs="Calibri"/>
          <w:iCs/>
          <w:szCs w:val="24"/>
          <w:lang w:eastAsia="en-GB"/>
        </w:rPr>
        <w:t>Original</w:t>
      </w:r>
      <w:r w:rsidRPr="009E35E9">
        <w:rPr>
          <w:rFonts w:ascii="Calibri" w:eastAsia="Times New Roman" w:hAnsi="Calibri" w:cs="Calibri"/>
          <w:b/>
          <w:bCs/>
          <w:iCs/>
          <w:szCs w:val="24"/>
          <w:lang w:eastAsia="en-GB"/>
        </w:rPr>
        <w:t xml:space="preserve"> </w:t>
      </w:r>
      <w:r w:rsidRPr="009E35E9">
        <w:rPr>
          <w:rFonts w:ascii="Calibri" w:eastAsia="Times New Roman" w:hAnsi="Calibri" w:cs="Calibri"/>
          <w:iCs/>
          <w:szCs w:val="24"/>
          <w:lang w:eastAsia="en-GB"/>
        </w:rPr>
        <w:t>unweighted baseline patient characteristics for CRSwNP patient clusters</w:t>
      </w:r>
    </w:p>
    <w:tbl>
      <w:tblPr>
        <w:tblStyle w:val="TableGrid1"/>
        <w:tblW w:w="11188" w:type="dxa"/>
        <w:tblInd w:w="-5" w:type="dxa"/>
        <w:tblLook w:val="04A0" w:firstRow="1" w:lastRow="0" w:firstColumn="1" w:lastColumn="0" w:noHBand="0" w:noVBand="1"/>
      </w:tblPr>
      <w:tblGrid>
        <w:gridCol w:w="3686"/>
        <w:gridCol w:w="1701"/>
        <w:gridCol w:w="1417"/>
        <w:gridCol w:w="1560"/>
        <w:gridCol w:w="1483"/>
        <w:gridCol w:w="1341"/>
      </w:tblGrid>
      <w:tr w:rsidR="009E35E9" w:rsidRPr="009E35E9" w14:paraId="010B7B85" w14:textId="77777777" w:rsidTr="007854D1">
        <w:trPr>
          <w:trHeight w:val="782"/>
        </w:trPr>
        <w:tc>
          <w:tcPr>
            <w:tcW w:w="3686" w:type="dxa"/>
          </w:tcPr>
          <w:p w14:paraId="27BD6E07" w14:textId="77777777" w:rsidR="009E35E9" w:rsidRPr="009E35E9" w:rsidRDefault="009E35E9" w:rsidP="009E35E9">
            <w:pPr>
              <w:rPr>
                <w:rFonts w:eastAsia="Times New Roman" w:cs="Calibri"/>
                <w:szCs w:val="24"/>
                <w:lang w:eastAsia="en-GB"/>
              </w:rPr>
            </w:pPr>
          </w:p>
        </w:tc>
        <w:tc>
          <w:tcPr>
            <w:tcW w:w="1701" w:type="dxa"/>
          </w:tcPr>
          <w:p w14:paraId="2932C9BA"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Cluster 1</w:t>
            </w:r>
          </w:p>
          <w:p w14:paraId="1C71AD7A"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(reference)</w:t>
            </w:r>
          </w:p>
          <w:p w14:paraId="5018F10B" w14:textId="77777777" w:rsidR="009E35E9" w:rsidRPr="009E35E9" w:rsidRDefault="009E35E9" w:rsidP="009E35E9">
            <w:pPr>
              <w:jc w:val="center"/>
              <w:rPr>
                <w:rFonts w:eastAsia="Times New Roman" w:cs="Calibri"/>
                <w:lang w:eastAsia="en-GB"/>
              </w:rPr>
            </w:pPr>
            <w:r w:rsidRPr="009E35E9">
              <w:rPr>
                <w:rFonts w:eastAsia="Times New Roman" w:cs="Calibri"/>
                <w:b/>
                <w:lang w:eastAsia="en-GB"/>
              </w:rPr>
              <w:t>N=4076</w:t>
            </w:r>
          </w:p>
        </w:tc>
        <w:tc>
          <w:tcPr>
            <w:tcW w:w="1417" w:type="dxa"/>
          </w:tcPr>
          <w:p w14:paraId="67E41706"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Cluster 2</w:t>
            </w:r>
          </w:p>
          <w:p w14:paraId="34542DD4" w14:textId="77777777" w:rsidR="009E35E9" w:rsidRPr="009E35E9" w:rsidRDefault="009E35E9" w:rsidP="009E35E9">
            <w:pPr>
              <w:jc w:val="center"/>
              <w:rPr>
                <w:rFonts w:eastAsia="Times New Roman" w:cs="Calibri"/>
                <w:lang w:eastAsia="en-GB"/>
              </w:rPr>
            </w:pPr>
            <w:r w:rsidRPr="009E35E9">
              <w:rPr>
                <w:rFonts w:eastAsia="Times New Roman" w:cs="Calibri"/>
                <w:b/>
                <w:lang w:eastAsia="en-GB"/>
              </w:rPr>
              <w:t>N=2201</w:t>
            </w:r>
          </w:p>
        </w:tc>
        <w:tc>
          <w:tcPr>
            <w:tcW w:w="1560" w:type="dxa"/>
          </w:tcPr>
          <w:p w14:paraId="1C6EE008"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Cluster 3</w:t>
            </w:r>
          </w:p>
          <w:p w14:paraId="6495475B" w14:textId="77777777" w:rsidR="009E35E9" w:rsidRPr="009E35E9" w:rsidRDefault="009E35E9" w:rsidP="009E35E9">
            <w:pPr>
              <w:jc w:val="center"/>
              <w:rPr>
                <w:rFonts w:eastAsia="Times New Roman" w:cs="Calibri"/>
                <w:lang w:eastAsia="en-GB"/>
              </w:rPr>
            </w:pPr>
            <w:r w:rsidRPr="009E35E9">
              <w:rPr>
                <w:rFonts w:eastAsia="Times New Roman" w:cs="Calibri"/>
                <w:b/>
                <w:lang w:eastAsia="en-GB"/>
              </w:rPr>
              <w:t>N=2093</w:t>
            </w:r>
          </w:p>
        </w:tc>
        <w:tc>
          <w:tcPr>
            <w:tcW w:w="1483" w:type="dxa"/>
          </w:tcPr>
          <w:p w14:paraId="4DDF4D97"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Cluster 4</w:t>
            </w:r>
          </w:p>
          <w:p w14:paraId="0AB08A67" w14:textId="77777777" w:rsidR="009E35E9" w:rsidRPr="009E35E9" w:rsidRDefault="009E35E9" w:rsidP="009E35E9">
            <w:pPr>
              <w:jc w:val="center"/>
              <w:rPr>
                <w:rFonts w:eastAsia="Times New Roman" w:cs="Calibri"/>
                <w:lang w:eastAsia="en-GB"/>
              </w:rPr>
            </w:pPr>
            <w:r w:rsidRPr="009E35E9">
              <w:rPr>
                <w:rFonts w:eastAsia="Times New Roman" w:cs="Calibri"/>
                <w:b/>
                <w:lang w:eastAsia="en-GB"/>
              </w:rPr>
              <w:t>N=3168</w:t>
            </w:r>
          </w:p>
        </w:tc>
        <w:tc>
          <w:tcPr>
            <w:tcW w:w="1341" w:type="dxa"/>
          </w:tcPr>
          <w:p w14:paraId="31BA3E27"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Cluster 5</w:t>
            </w:r>
          </w:p>
          <w:p w14:paraId="50EF2280" w14:textId="77777777" w:rsidR="009E35E9" w:rsidRPr="009E35E9" w:rsidRDefault="009E35E9" w:rsidP="009E35E9">
            <w:pPr>
              <w:jc w:val="center"/>
              <w:rPr>
                <w:rFonts w:eastAsia="Times New Roman" w:cs="Calibri"/>
                <w:lang w:eastAsia="en-GB"/>
              </w:rPr>
            </w:pPr>
            <w:r w:rsidRPr="009E35E9">
              <w:rPr>
                <w:rFonts w:eastAsia="Times New Roman" w:cs="Calibri"/>
                <w:b/>
                <w:lang w:eastAsia="en-GB"/>
              </w:rPr>
              <w:t>N=1269</w:t>
            </w:r>
          </w:p>
        </w:tc>
      </w:tr>
      <w:tr w:rsidR="009E35E9" w:rsidRPr="009E35E9" w14:paraId="4A1608BF" w14:textId="77777777" w:rsidTr="007854D1">
        <w:trPr>
          <w:trHeight w:val="525"/>
        </w:trPr>
        <w:tc>
          <w:tcPr>
            <w:tcW w:w="3686" w:type="dxa"/>
          </w:tcPr>
          <w:p w14:paraId="308E49D3" w14:textId="77777777" w:rsidR="009E35E9" w:rsidRPr="009E35E9" w:rsidRDefault="009E35E9" w:rsidP="009E35E9">
            <w:pPr>
              <w:rPr>
                <w:rFonts w:eastAsia="Times New Roman" w:cs="Calibri"/>
                <w:b/>
                <w:szCs w:val="24"/>
                <w:lang w:eastAsia="en-GB"/>
              </w:rPr>
            </w:pPr>
            <w:r w:rsidRPr="009E35E9">
              <w:rPr>
                <w:rFonts w:eastAsia="Times New Roman" w:cs="Calibri"/>
                <w:b/>
                <w:szCs w:val="24"/>
                <w:lang w:eastAsia="en-GB"/>
              </w:rPr>
              <w:t>Age, mean (SD)</w:t>
            </w:r>
          </w:p>
        </w:tc>
        <w:tc>
          <w:tcPr>
            <w:tcW w:w="1701" w:type="dxa"/>
          </w:tcPr>
          <w:p w14:paraId="5DB2F972"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60.3 (16.9)</w:t>
            </w:r>
          </w:p>
        </w:tc>
        <w:tc>
          <w:tcPr>
            <w:tcW w:w="1417" w:type="dxa"/>
          </w:tcPr>
          <w:p w14:paraId="36186EE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60.1 (16.5)</w:t>
            </w:r>
          </w:p>
        </w:tc>
        <w:tc>
          <w:tcPr>
            <w:tcW w:w="1560" w:type="dxa"/>
          </w:tcPr>
          <w:p w14:paraId="626480D1"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57.2 (15.6)*</w:t>
            </w:r>
          </w:p>
        </w:tc>
        <w:tc>
          <w:tcPr>
            <w:tcW w:w="1483" w:type="dxa"/>
          </w:tcPr>
          <w:p w14:paraId="44AEC265"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55.2 (16.7)*</w:t>
            </w:r>
          </w:p>
        </w:tc>
        <w:tc>
          <w:tcPr>
            <w:tcW w:w="1341" w:type="dxa"/>
          </w:tcPr>
          <w:p w14:paraId="7F6468D1"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52.0 (15.8)*</w:t>
            </w:r>
          </w:p>
        </w:tc>
      </w:tr>
      <w:tr w:rsidR="009E35E9" w:rsidRPr="009E35E9" w14:paraId="0E336AFB" w14:textId="77777777" w:rsidTr="007854D1">
        <w:trPr>
          <w:trHeight w:val="525"/>
        </w:trPr>
        <w:tc>
          <w:tcPr>
            <w:tcW w:w="3686" w:type="dxa"/>
          </w:tcPr>
          <w:p w14:paraId="4A5A53BD" w14:textId="77777777" w:rsidR="009E35E9" w:rsidRPr="009E35E9" w:rsidRDefault="009E35E9" w:rsidP="009E35E9">
            <w:pPr>
              <w:rPr>
                <w:rFonts w:eastAsia="Times New Roman" w:cs="Calibri"/>
                <w:b/>
                <w:szCs w:val="24"/>
                <w:lang w:eastAsia="en-GB"/>
              </w:rPr>
            </w:pPr>
            <w:r w:rsidRPr="009E35E9">
              <w:rPr>
                <w:rFonts w:eastAsia="Times New Roman" w:cs="Calibri"/>
                <w:b/>
                <w:szCs w:val="24"/>
                <w:lang w:eastAsia="en-GB"/>
              </w:rPr>
              <w:t>Female sex, n (%)</w:t>
            </w:r>
          </w:p>
        </w:tc>
        <w:tc>
          <w:tcPr>
            <w:tcW w:w="1701" w:type="dxa"/>
          </w:tcPr>
          <w:p w14:paraId="064B570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1630 (40.0)</w:t>
            </w:r>
          </w:p>
        </w:tc>
        <w:tc>
          <w:tcPr>
            <w:tcW w:w="1417" w:type="dxa"/>
          </w:tcPr>
          <w:p w14:paraId="13564119"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794 (36.1)</w:t>
            </w:r>
          </w:p>
        </w:tc>
        <w:tc>
          <w:tcPr>
            <w:tcW w:w="1560" w:type="dxa"/>
          </w:tcPr>
          <w:p w14:paraId="6F0C0D3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1016 (48.5)*</w:t>
            </w:r>
          </w:p>
        </w:tc>
        <w:tc>
          <w:tcPr>
            <w:tcW w:w="1483" w:type="dxa"/>
          </w:tcPr>
          <w:p w14:paraId="3C6496A1"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1165 (36.8)</w:t>
            </w:r>
          </w:p>
        </w:tc>
        <w:tc>
          <w:tcPr>
            <w:tcW w:w="1341" w:type="dxa"/>
          </w:tcPr>
          <w:p w14:paraId="79F3849D"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573 (45.2)*</w:t>
            </w:r>
          </w:p>
        </w:tc>
      </w:tr>
      <w:tr w:rsidR="009E35E9" w:rsidRPr="009E35E9" w14:paraId="20910868" w14:textId="77777777" w:rsidTr="007854D1">
        <w:trPr>
          <w:trHeight w:val="782"/>
        </w:trPr>
        <w:tc>
          <w:tcPr>
            <w:tcW w:w="3686" w:type="dxa"/>
          </w:tcPr>
          <w:p w14:paraId="659BE10B" w14:textId="77777777" w:rsidR="009E35E9" w:rsidRPr="009E35E9" w:rsidRDefault="009E35E9" w:rsidP="009E35E9">
            <w:pPr>
              <w:rPr>
                <w:rFonts w:eastAsia="Times New Roman" w:cs="Calibri"/>
                <w:b/>
                <w:szCs w:val="24"/>
                <w:lang w:eastAsia="en-GB"/>
              </w:rPr>
            </w:pPr>
            <w:r w:rsidRPr="009E35E9">
              <w:rPr>
                <w:rFonts w:eastAsia="Times New Roman" w:cs="Calibri"/>
                <w:b/>
                <w:szCs w:val="24"/>
                <w:lang w:eastAsia="en-GB"/>
              </w:rPr>
              <w:t>Allergic, eosinophilic, or inflammatory comorbidities,</w:t>
            </w:r>
            <w:r w:rsidRPr="009E35E9">
              <w:rPr>
                <w:rFonts w:eastAsia="Times New Roman" w:cs="Calibri"/>
                <w:b/>
                <w:szCs w:val="24"/>
                <w:vertAlign w:val="superscript"/>
                <w:lang w:eastAsia="en-GB"/>
              </w:rPr>
              <w:t>†</w:t>
            </w:r>
            <w:r w:rsidRPr="009E35E9">
              <w:rPr>
                <w:rFonts w:eastAsia="Times New Roman" w:cs="Calibri"/>
                <w:b/>
                <w:szCs w:val="24"/>
                <w:lang w:eastAsia="en-GB"/>
              </w:rPr>
              <w:t xml:space="preserve"> n (%)</w:t>
            </w:r>
          </w:p>
        </w:tc>
        <w:tc>
          <w:tcPr>
            <w:tcW w:w="1701" w:type="dxa"/>
          </w:tcPr>
          <w:p w14:paraId="2815563D" w14:textId="77777777" w:rsidR="009E35E9" w:rsidRPr="009E35E9" w:rsidRDefault="009E35E9" w:rsidP="009E35E9">
            <w:pPr>
              <w:jc w:val="center"/>
              <w:rPr>
                <w:rFonts w:eastAsia="Times New Roman" w:cs="Calibri"/>
                <w:szCs w:val="24"/>
                <w:lang w:eastAsia="en-GB"/>
              </w:rPr>
            </w:pPr>
          </w:p>
        </w:tc>
        <w:tc>
          <w:tcPr>
            <w:tcW w:w="1417" w:type="dxa"/>
          </w:tcPr>
          <w:p w14:paraId="559A2392" w14:textId="77777777" w:rsidR="009E35E9" w:rsidRPr="009E35E9" w:rsidRDefault="009E35E9" w:rsidP="009E35E9">
            <w:pPr>
              <w:jc w:val="center"/>
              <w:rPr>
                <w:rFonts w:eastAsia="Times New Roman" w:cs="Calibri"/>
                <w:szCs w:val="24"/>
                <w:lang w:eastAsia="en-GB"/>
              </w:rPr>
            </w:pPr>
          </w:p>
        </w:tc>
        <w:tc>
          <w:tcPr>
            <w:tcW w:w="1560" w:type="dxa"/>
          </w:tcPr>
          <w:p w14:paraId="155387D6" w14:textId="77777777" w:rsidR="009E35E9" w:rsidRPr="009E35E9" w:rsidRDefault="009E35E9" w:rsidP="009E35E9">
            <w:pPr>
              <w:jc w:val="center"/>
              <w:rPr>
                <w:rFonts w:eastAsia="Times New Roman" w:cs="Calibri"/>
                <w:szCs w:val="24"/>
                <w:lang w:eastAsia="en-GB"/>
              </w:rPr>
            </w:pPr>
          </w:p>
        </w:tc>
        <w:tc>
          <w:tcPr>
            <w:tcW w:w="1483" w:type="dxa"/>
          </w:tcPr>
          <w:p w14:paraId="408ED085" w14:textId="77777777" w:rsidR="009E35E9" w:rsidRPr="009E35E9" w:rsidRDefault="009E35E9" w:rsidP="009E35E9">
            <w:pPr>
              <w:jc w:val="center"/>
              <w:rPr>
                <w:rFonts w:eastAsia="Times New Roman" w:cs="Calibri"/>
                <w:szCs w:val="24"/>
                <w:lang w:eastAsia="en-GB"/>
              </w:rPr>
            </w:pPr>
          </w:p>
        </w:tc>
        <w:tc>
          <w:tcPr>
            <w:tcW w:w="1341" w:type="dxa"/>
          </w:tcPr>
          <w:p w14:paraId="41E24580" w14:textId="77777777" w:rsidR="009E35E9" w:rsidRPr="009E35E9" w:rsidRDefault="009E35E9" w:rsidP="009E35E9">
            <w:pPr>
              <w:jc w:val="center"/>
              <w:rPr>
                <w:rFonts w:eastAsia="Times New Roman" w:cs="Calibri"/>
                <w:szCs w:val="24"/>
                <w:lang w:eastAsia="en-GB"/>
              </w:rPr>
            </w:pPr>
          </w:p>
        </w:tc>
      </w:tr>
      <w:tr w:rsidR="009E35E9" w:rsidRPr="009E35E9" w14:paraId="29F3494B" w14:textId="77777777" w:rsidTr="007854D1">
        <w:trPr>
          <w:trHeight w:val="256"/>
        </w:trPr>
        <w:tc>
          <w:tcPr>
            <w:tcW w:w="3686" w:type="dxa"/>
          </w:tcPr>
          <w:p w14:paraId="76FC4D80"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Allergic rhinitis</w:t>
            </w:r>
          </w:p>
        </w:tc>
        <w:tc>
          <w:tcPr>
            <w:tcW w:w="1701" w:type="dxa"/>
          </w:tcPr>
          <w:p w14:paraId="483631E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841 (20.6)</w:t>
            </w:r>
          </w:p>
        </w:tc>
        <w:tc>
          <w:tcPr>
            <w:tcW w:w="1417" w:type="dxa"/>
          </w:tcPr>
          <w:p w14:paraId="6224E48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461 (20.9)</w:t>
            </w:r>
          </w:p>
        </w:tc>
        <w:tc>
          <w:tcPr>
            <w:tcW w:w="1560" w:type="dxa"/>
          </w:tcPr>
          <w:p w14:paraId="3C60BE3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725 (34.6)*</w:t>
            </w:r>
          </w:p>
        </w:tc>
        <w:tc>
          <w:tcPr>
            <w:tcW w:w="1483" w:type="dxa"/>
          </w:tcPr>
          <w:p w14:paraId="666DA795"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840 (26.5)*</w:t>
            </w:r>
          </w:p>
        </w:tc>
        <w:tc>
          <w:tcPr>
            <w:tcW w:w="1341" w:type="dxa"/>
          </w:tcPr>
          <w:p w14:paraId="17C2DF0A"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547 (43.1)*</w:t>
            </w:r>
          </w:p>
        </w:tc>
      </w:tr>
      <w:tr w:rsidR="009E35E9" w:rsidRPr="009E35E9" w14:paraId="78E40562" w14:textId="77777777" w:rsidTr="007854D1">
        <w:trPr>
          <w:trHeight w:val="256"/>
        </w:trPr>
        <w:tc>
          <w:tcPr>
            <w:tcW w:w="3686" w:type="dxa"/>
          </w:tcPr>
          <w:p w14:paraId="754F80BC"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Asthma</w:t>
            </w:r>
          </w:p>
        </w:tc>
        <w:tc>
          <w:tcPr>
            <w:tcW w:w="1701" w:type="dxa"/>
          </w:tcPr>
          <w:p w14:paraId="060A98DF"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631 (15.5)</w:t>
            </w:r>
          </w:p>
        </w:tc>
        <w:tc>
          <w:tcPr>
            <w:tcW w:w="1417" w:type="dxa"/>
          </w:tcPr>
          <w:p w14:paraId="5F975E21"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308 (14.0)</w:t>
            </w:r>
          </w:p>
        </w:tc>
        <w:tc>
          <w:tcPr>
            <w:tcW w:w="1560" w:type="dxa"/>
          </w:tcPr>
          <w:p w14:paraId="4D02FDE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772 (36.9)*</w:t>
            </w:r>
          </w:p>
        </w:tc>
        <w:tc>
          <w:tcPr>
            <w:tcW w:w="1483" w:type="dxa"/>
          </w:tcPr>
          <w:p w14:paraId="06D2EEDF"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448 (14.1)</w:t>
            </w:r>
          </w:p>
        </w:tc>
        <w:tc>
          <w:tcPr>
            <w:tcW w:w="1341" w:type="dxa"/>
          </w:tcPr>
          <w:p w14:paraId="652288B9"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456 (35.9)*</w:t>
            </w:r>
          </w:p>
        </w:tc>
      </w:tr>
      <w:tr w:rsidR="009E35E9" w:rsidRPr="009E35E9" w14:paraId="078FB0C8" w14:textId="77777777" w:rsidTr="007854D1">
        <w:trPr>
          <w:trHeight w:val="256"/>
        </w:trPr>
        <w:tc>
          <w:tcPr>
            <w:tcW w:w="3686" w:type="dxa"/>
          </w:tcPr>
          <w:p w14:paraId="5EAF7B2F"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COPD</w:t>
            </w:r>
          </w:p>
        </w:tc>
        <w:tc>
          <w:tcPr>
            <w:tcW w:w="1701" w:type="dxa"/>
          </w:tcPr>
          <w:p w14:paraId="0D159A3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359 (8.8)</w:t>
            </w:r>
          </w:p>
        </w:tc>
        <w:tc>
          <w:tcPr>
            <w:tcW w:w="1417" w:type="dxa"/>
          </w:tcPr>
          <w:p w14:paraId="10C9BED2"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217 (9.9)</w:t>
            </w:r>
          </w:p>
        </w:tc>
        <w:tc>
          <w:tcPr>
            <w:tcW w:w="1560" w:type="dxa"/>
          </w:tcPr>
          <w:p w14:paraId="26AA306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271 (12.9)*</w:t>
            </w:r>
          </w:p>
        </w:tc>
        <w:tc>
          <w:tcPr>
            <w:tcW w:w="1483" w:type="dxa"/>
          </w:tcPr>
          <w:p w14:paraId="6A104033"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285 (9.0)</w:t>
            </w:r>
          </w:p>
        </w:tc>
        <w:tc>
          <w:tcPr>
            <w:tcW w:w="1341" w:type="dxa"/>
          </w:tcPr>
          <w:p w14:paraId="0C7BE1B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182 (14.3)*</w:t>
            </w:r>
          </w:p>
        </w:tc>
      </w:tr>
      <w:tr w:rsidR="009E35E9" w:rsidRPr="009E35E9" w14:paraId="2C727E1E" w14:textId="77777777" w:rsidTr="007854D1">
        <w:trPr>
          <w:trHeight w:val="268"/>
        </w:trPr>
        <w:tc>
          <w:tcPr>
            <w:tcW w:w="3686" w:type="dxa"/>
          </w:tcPr>
          <w:p w14:paraId="2E7DA713" w14:textId="77777777" w:rsidR="009E35E9" w:rsidRPr="009E35E9" w:rsidRDefault="009E35E9" w:rsidP="009E35E9">
            <w:pPr>
              <w:rPr>
                <w:rFonts w:eastAsia="Times New Roman" w:cs="Calibri"/>
                <w:b/>
                <w:szCs w:val="24"/>
                <w:lang w:eastAsia="en-GB"/>
              </w:rPr>
            </w:pPr>
            <w:r w:rsidRPr="009E35E9">
              <w:rPr>
                <w:rFonts w:eastAsia="Times New Roman" w:cs="Calibri"/>
                <w:b/>
                <w:szCs w:val="24"/>
                <w:lang w:eastAsia="en-GB"/>
              </w:rPr>
              <w:t>Medication usage, n (%)</w:t>
            </w:r>
          </w:p>
        </w:tc>
        <w:tc>
          <w:tcPr>
            <w:tcW w:w="1701" w:type="dxa"/>
          </w:tcPr>
          <w:p w14:paraId="257F4325" w14:textId="77777777" w:rsidR="009E35E9" w:rsidRPr="009E35E9" w:rsidRDefault="009E35E9" w:rsidP="009E35E9">
            <w:pPr>
              <w:jc w:val="center"/>
              <w:rPr>
                <w:rFonts w:eastAsia="Times New Roman" w:cs="Calibri"/>
                <w:szCs w:val="24"/>
                <w:lang w:eastAsia="en-GB"/>
              </w:rPr>
            </w:pPr>
          </w:p>
        </w:tc>
        <w:tc>
          <w:tcPr>
            <w:tcW w:w="1417" w:type="dxa"/>
          </w:tcPr>
          <w:p w14:paraId="1E3FA19C" w14:textId="77777777" w:rsidR="009E35E9" w:rsidRPr="009E35E9" w:rsidRDefault="009E35E9" w:rsidP="009E35E9">
            <w:pPr>
              <w:jc w:val="center"/>
              <w:rPr>
                <w:rFonts w:eastAsia="Times New Roman" w:cs="Calibri"/>
                <w:szCs w:val="24"/>
                <w:lang w:eastAsia="en-GB"/>
              </w:rPr>
            </w:pPr>
          </w:p>
        </w:tc>
        <w:tc>
          <w:tcPr>
            <w:tcW w:w="1560" w:type="dxa"/>
          </w:tcPr>
          <w:p w14:paraId="0A2795DF" w14:textId="77777777" w:rsidR="009E35E9" w:rsidRPr="009E35E9" w:rsidRDefault="009E35E9" w:rsidP="009E35E9">
            <w:pPr>
              <w:jc w:val="center"/>
              <w:rPr>
                <w:rFonts w:eastAsia="Times New Roman" w:cs="Calibri"/>
                <w:szCs w:val="24"/>
                <w:lang w:eastAsia="en-GB"/>
              </w:rPr>
            </w:pPr>
          </w:p>
        </w:tc>
        <w:tc>
          <w:tcPr>
            <w:tcW w:w="1483" w:type="dxa"/>
          </w:tcPr>
          <w:p w14:paraId="2BAD4855" w14:textId="77777777" w:rsidR="009E35E9" w:rsidRPr="009E35E9" w:rsidRDefault="009E35E9" w:rsidP="009E35E9">
            <w:pPr>
              <w:jc w:val="center"/>
              <w:rPr>
                <w:rFonts w:eastAsia="Times New Roman" w:cs="Calibri"/>
                <w:szCs w:val="24"/>
                <w:lang w:eastAsia="en-GB"/>
              </w:rPr>
            </w:pPr>
          </w:p>
        </w:tc>
        <w:tc>
          <w:tcPr>
            <w:tcW w:w="1341" w:type="dxa"/>
          </w:tcPr>
          <w:p w14:paraId="31BCA0D3" w14:textId="77777777" w:rsidR="009E35E9" w:rsidRPr="009E35E9" w:rsidRDefault="009E35E9" w:rsidP="009E35E9">
            <w:pPr>
              <w:jc w:val="center"/>
              <w:rPr>
                <w:rFonts w:eastAsia="Times New Roman" w:cs="Calibri"/>
                <w:szCs w:val="24"/>
                <w:lang w:eastAsia="en-GB"/>
              </w:rPr>
            </w:pPr>
          </w:p>
        </w:tc>
      </w:tr>
      <w:tr w:rsidR="009E35E9" w:rsidRPr="009E35E9" w14:paraId="13D7CCD0" w14:textId="77777777" w:rsidTr="007854D1">
        <w:trPr>
          <w:trHeight w:val="256"/>
        </w:trPr>
        <w:tc>
          <w:tcPr>
            <w:tcW w:w="3686" w:type="dxa"/>
          </w:tcPr>
          <w:p w14:paraId="3F5D18F8"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OCS</w:t>
            </w:r>
          </w:p>
        </w:tc>
        <w:tc>
          <w:tcPr>
            <w:tcW w:w="1701" w:type="dxa"/>
          </w:tcPr>
          <w:p w14:paraId="7193B44A"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746 (18.3)</w:t>
            </w:r>
          </w:p>
        </w:tc>
        <w:tc>
          <w:tcPr>
            <w:tcW w:w="1417" w:type="dxa"/>
          </w:tcPr>
          <w:p w14:paraId="4A785EB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487 (22.1)</w:t>
            </w:r>
          </w:p>
        </w:tc>
        <w:tc>
          <w:tcPr>
            <w:tcW w:w="1560" w:type="dxa"/>
          </w:tcPr>
          <w:p w14:paraId="06D55DAF"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792 (37.8)*</w:t>
            </w:r>
          </w:p>
        </w:tc>
        <w:tc>
          <w:tcPr>
            <w:tcW w:w="1483" w:type="dxa"/>
          </w:tcPr>
          <w:p w14:paraId="4277AA9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953 (30.1)*</w:t>
            </w:r>
          </w:p>
        </w:tc>
        <w:tc>
          <w:tcPr>
            <w:tcW w:w="1341" w:type="dxa"/>
          </w:tcPr>
          <w:p w14:paraId="03D8162F"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616 (48.5)*</w:t>
            </w:r>
          </w:p>
        </w:tc>
      </w:tr>
      <w:tr w:rsidR="009E35E9" w:rsidRPr="009E35E9" w14:paraId="099BBC70" w14:textId="77777777" w:rsidTr="007854D1">
        <w:trPr>
          <w:trHeight w:val="256"/>
        </w:trPr>
        <w:tc>
          <w:tcPr>
            <w:tcW w:w="3686" w:type="dxa"/>
          </w:tcPr>
          <w:p w14:paraId="58D902D4"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INCS</w:t>
            </w:r>
          </w:p>
        </w:tc>
        <w:tc>
          <w:tcPr>
            <w:tcW w:w="1701" w:type="dxa"/>
          </w:tcPr>
          <w:p w14:paraId="184E72D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329 (8.1)</w:t>
            </w:r>
          </w:p>
        </w:tc>
        <w:tc>
          <w:tcPr>
            <w:tcW w:w="1417" w:type="dxa"/>
          </w:tcPr>
          <w:p w14:paraId="14990E5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762 (34.6)*</w:t>
            </w:r>
          </w:p>
        </w:tc>
        <w:tc>
          <w:tcPr>
            <w:tcW w:w="1560" w:type="dxa"/>
          </w:tcPr>
          <w:p w14:paraId="4EC887E2"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600 (28.7)*</w:t>
            </w:r>
          </w:p>
        </w:tc>
        <w:tc>
          <w:tcPr>
            <w:tcW w:w="1483" w:type="dxa"/>
          </w:tcPr>
          <w:p w14:paraId="7E11C63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684 (21.6)*</w:t>
            </w:r>
          </w:p>
        </w:tc>
        <w:tc>
          <w:tcPr>
            <w:tcW w:w="1341" w:type="dxa"/>
          </w:tcPr>
          <w:p w14:paraId="0AEEE389"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413 (32.5)*</w:t>
            </w:r>
          </w:p>
        </w:tc>
      </w:tr>
      <w:tr w:rsidR="009E35E9" w:rsidRPr="009E35E9" w14:paraId="4690DADB" w14:textId="77777777" w:rsidTr="007854D1">
        <w:trPr>
          <w:trHeight w:val="256"/>
        </w:trPr>
        <w:tc>
          <w:tcPr>
            <w:tcW w:w="3686" w:type="dxa"/>
          </w:tcPr>
          <w:p w14:paraId="3698DAF9"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Oral antibiotics</w:t>
            </w:r>
          </w:p>
        </w:tc>
        <w:tc>
          <w:tcPr>
            <w:tcW w:w="1701" w:type="dxa"/>
          </w:tcPr>
          <w:p w14:paraId="21154479"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597 (14.6)</w:t>
            </w:r>
          </w:p>
        </w:tc>
        <w:tc>
          <w:tcPr>
            <w:tcW w:w="1417" w:type="dxa"/>
          </w:tcPr>
          <w:p w14:paraId="47F08A68"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412 (18.7)*</w:t>
            </w:r>
          </w:p>
        </w:tc>
        <w:tc>
          <w:tcPr>
            <w:tcW w:w="1560" w:type="dxa"/>
          </w:tcPr>
          <w:p w14:paraId="71FA975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530 (25.3)*</w:t>
            </w:r>
          </w:p>
        </w:tc>
        <w:tc>
          <w:tcPr>
            <w:tcW w:w="1483" w:type="dxa"/>
          </w:tcPr>
          <w:p w14:paraId="358BC89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702 (22.2)*</w:t>
            </w:r>
          </w:p>
        </w:tc>
        <w:tc>
          <w:tcPr>
            <w:tcW w:w="1341" w:type="dxa"/>
          </w:tcPr>
          <w:p w14:paraId="4E9BB58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418 (32.9)*</w:t>
            </w:r>
          </w:p>
        </w:tc>
      </w:tr>
      <w:tr w:rsidR="009E35E9" w:rsidRPr="009E35E9" w14:paraId="68032A1D" w14:textId="77777777" w:rsidTr="007854D1">
        <w:trPr>
          <w:trHeight w:val="272"/>
        </w:trPr>
        <w:tc>
          <w:tcPr>
            <w:tcW w:w="3686" w:type="dxa"/>
          </w:tcPr>
          <w:p w14:paraId="3E28EE55"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Montelukast</w:t>
            </w:r>
          </w:p>
        </w:tc>
        <w:tc>
          <w:tcPr>
            <w:tcW w:w="1701" w:type="dxa"/>
          </w:tcPr>
          <w:p w14:paraId="434C068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103 (2.5)</w:t>
            </w:r>
          </w:p>
        </w:tc>
        <w:tc>
          <w:tcPr>
            <w:tcW w:w="1417" w:type="dxa"/>
          </w:tcPr>
          <w:p w14:paraId="56A22B4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70 (3.2)</w:t>
            </w:r>
          </w:p>
        </w:tc>
        <w:tc>
          <w:tcPr>
            <w:tcW w:w="1560" w:type="dxa"/>
          </w:tcPr>
          <w:p w14:paraId="26620C6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1,056 (50.5)*</w:t>
            </w:r>
          </w:p>
        </w:tc>
        <w:tc>
          <w:tcPr>
            <w:tcW w:w="1483" w:type="dxa"/>
          </w:tcPr>
          <w:p w14:paraId="1A833A5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150 (4.7)*</w:t>
            </w:r>
          </w:p>
        </w:tc>
        <w:tc>
          <w:tcPr>
            <w:tcW w:w="1341" w:type="dxa"/>
          </w:tcPr>
          <w:p w14:paraId="3762E54A"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603 (47.5)*</w:t>
            </w:r>
          </w:p>
        </w:tc>
      </w:tr>
      <w:tr w:rsidR="009E35E9" w:rsidRPr="009E35E9" w14:paraId="2DF5AFF8" w14:textId="77777777" w:rsidTr="007854D1">
        <w:trPr>
          <w:trHeight w:val="256"/>
        </w:trPr>
        <w:tc>
          <w:tcPr>
            <w:tcW w:w="3686" w:type="dxa"/>
          </w:tcPr>
          <w:p w14:paraId="5C737965" w14:textId="77777777" w:rsidR="009E35E9" w:rsidRPr="009E35E9" w:rsidRDefault="009E35E9" w:rsidP="009E35E9">
            <w:pPr>
              <w:rPr>
                <w:rFonts w:eastAsia="Times New Roman" w:cs="Calibri"/>
                <w:b/>
                <w:szCs w:val="24"/>
                <w:lang w:eastAsia="en-GB"/>
              </w:rPr>
            </w:pPr>
            <w:r w:rsidRPr="009E35E9">
              <w:rPr>
                <w:rFonts w:eastAsia="Times New Roman" w:cs="Calibri"/>
                <w:b/>
                <w:szCs w:val="24"/>
                <w:lang w:eastAsia="en-GB"/>
              </w:rPr>
              <w:t>All-cause HRU, mean (SD)</w:t>
            </w:r>
          </w:p>
        </w:tc>
        <w:tc>
          <w:tcPr>
            <w:tcW w:w="1701" w:type="dxa"/>
          </w:tcPr>
          <w:p w14:paraId="5504EFE2" w14:textId="77777777" w:rsidR="009E35E9" w:rsidRPr="009E35E9" w:rsidRDefault="009E35E9" w:rsidP="009E35E9">
            <w:pPr>
              <w:jc w:val="center"/>
              <w:rPr>
                <w:rFonts w:eastAsia="Times New Roman" w:cs="Calibri"/>
                <w:szCs w:val="24"/>
                <w:lang w:eastAsia="en-GB"/>
              </w:rPr>
            </w:pPr>
          </w:p>
        </w:tc>
        <w:tc>
          <w:tcPr>
            <w:tcW w:w="1417" w:type="dxa"/>
          </w:tcPr>
          <w:p w14:paraId="397382ED" w14:textId="77777777" w:rsidR="009E35E9" w:rsidRPr="009E35E9" w:rsidRDefault="009E35E9" w:rsidP="009E35E9">
            <w:pPr>
              <w:jc w:val="center"/>
              <w:rPr>
                <w:rFonts w:eastAsia="Times New Roman" w:cs="Calibri"/>
                <w:szCs w:val="24"/>
                <w:lang w:eastAsia="en-GB"/>
              </w:rPr>
            </w:pPr>
          </w:p>
        </w:tc>
        <w:tc>
          <w:tcPr>
            <w:tcW w:w="1560" w:type="dxa"/>
          </w:tcPr>
          <w:p w14:paraId="1F727F10" w14:textId="77777777" w:rsidR="009E35E9" w:rsidRPr="009E35E9" w:rsidRDefault="009E35E9" w:rsidP="009E35E9">
            <w:pPr>
              <w:jc w:val="center"/>
              <w:rPr>
                <w:rFonts w:eastAsia="Times New Roman" w:cs="Calibri"/>
                <w:szCs w:val="24"/>
                <w:lang w:eastAsia="en-GB"/>
              </w:rPr>
            </w:pPr>
          </w:p>
        </w:tc>
        <w:tc>
          <w:tcPr>
            <w:tcW w:w="1483" w:type="dxa"/>
          </w:tcPr>
          <w:p w14:paraId="06814ECD" w14:textId="77777777" w:rsidR="009E35E9" w:rsidRPr="009E35E9" w:rsidRDefault="009E35E9" w:rsidP="009E35E9">
            <w:pPr>
              <w:jc w:val="center"/>
              <w:rPr>
                <w:rFonts w:eastAsia="Times New Roman" w:cs="Calibri"/>
                <w:szCs w:val="24"/>
                <w:lang w:eastAsia="en-GB"/>
              </w:rPr>
            </w:pPr>
          </w:p>
        </w:tc>
        <w:tc>
          <w:tcPr>
            <w:tcW w:w="1341" w:type="dxa"/>
          </w:tcPr>
          <w:p w14:paraId="29B8B49D" w14:textId="77777777" w:rsidR="009E35E9" w:rsidRPr="009E35E9" w:rsidRDefault="009E35E9" w:rsidP="009E35E9">
            <w:pPr>
              <w:jc w:val="center"/>
              <w:rPr>
                <w:rFonts w:eastAsia="Times New Roman" w:cs="Calibri"/>
                <w:szCs w:val="24"/>
                <w:lang w:eastAsia="en-GB"/>
              </w:rPr>
            </w:pPr>
          </w:p>
        </w:tc>
      </w:tr>
      <w:tr w:rsidR="009E35E9" w:rsidRPr="009E35E9" w14:paraId="7C114E6F" w14:textId="77777777" w:rsidTr="007854D1">
        <w:trPr>
          <w:trHeight w:val="268"/>
        </w:trPr>
        <w:tc>
          <w:tcPr>
            <w:tcW w:w="3686" w:type="dxa"/>
          </w:tcPr>
          <w:p w14:paraId="456C9B21"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Hospitalizations</w:t>
            </w:r>
          </w:p>
        </w:tc>
        <w:tc>
          <w:tcPr>
            <w:tcW w:w="1701" w:type="dxa"/>
          </w:tcPr>
          <w:p w14:paraId="7288194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0.06 (0.28)</w:t>
            </w:r>
          </w:p>
        </w:tc>
        <w:tc>
          <w:tcPr>
            <w:tcW w:w="1417" w:type="dxa"/>
          </w:tcPr>
          <w:p w14:paraId="6A3DAB67"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0.05 (0.22)</w:t>
            </w:r>
          </w:p>
        </w:tc>
        <w:tc>
          <w:tcPr>
            <w:tcW w:w="1560" w:type="dxa"/>
          </w:tcPr>
          <w:p w14:paraId="5AE571B2"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0.06 (0.30)</w:t>
            </w:r>
          </w:p>
        </w:tc>
        <w:tc>
          <w:tcPr>
            <w:tcW w:w="1483" w:type="dxa"/>
          </w:tcPr>
          <w:p w14:paraId="2F47AD5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0.05 (0.24)</w:t>
            </w:r>
          </w:p>
        </w:tc>
        <w:tc>
          <w:tcPr>
            <w:tcW w:w="1341" w:type="dxa"/>
          </w:tcPr>
          <w:p w14:paraId="6BD240EA"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0.05 (0.28)</w:t>
            </w:r>
          </w:p>
        </w:tc>
      </w:tr>
      <w:tr w:rsidR="009E35E9" w:rsidRPr="009E35E9" w14:paraId="05B745FA" w14:textId="77777777" w:rsidTr="007854D1">
        <w:trPr>
          <w:trHeight w:val="256"/>
        </w:trPr>
        <w:tc>
          <w:tcPr>
            <w:tcW w:w="3686" w:type="dxa"/>
          </w:tcPr>
          <w:p w14:paraId="3EFAFB39"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ED visits</w:t>
            </w:r>
          </w:p>
        </w:tc>
        <w:tc>
          <w:tcPr>
            <w:tcW w:w="1701" w:type="dxa"/>
          </w:tcPr>
          <w:p w14:paraId="3D84A022"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0.43 (1.33)</w:t>
            </w:r>
          </w:p>
        </w:tc>
        <w:tc>
          <w:tcPr>
            <w:tcW w:w="1417" w:type="dxa"/>
          </w:tcPr>
          <w:p w14:paraId="24001DC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0.37 (1.08)</w:t>
            </w:r>
          </w:p>
        </w:tc>
        <w:tc>
          <w:tcPr>
            <w:tcW w:w="1560" w:type="dxa"/>
          </w:tcPr>
          <w:p w14:paraId="33843F6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0.54 (1.73)</w:t>
            </w:r>
          </w:p>
        </w:tc>
        <w:tc>
          <w:tcPr>
            <w:tcW w:w="1483" w:type="dxa"/>
          </w:tcPr>
          <w:p w14:paraId="73821F65"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0.59 (1.83)</w:t>
            </w:r>
          </w:p>
        </w:tc>
        <w:tc>
          <w:tcPr>
            <w:tcW w:w="1341" w:type="dxa"/>
          </w:tcPr>
          <w:p w14:paraId="61FB6DF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0.72 (3.67)*</w:t>
            </w:r>
          </w:p>
        </w:tc>
      </w:tr>
      <w:tr w:rsidR="009E35E9" w:rsidRPr="009E35E9" w14:paraId="64FCB088" w14:textId="77777777" w:rsidTr="007854D1">
        <w:trPr>
          <w:trHeight w:val="288"/>
        </w:trPr>
        <w:tc>
          <w:tcPr>
            <w:tcW w:w="3686" w:type="dxa"/>
          </w:tcPr>
          <w:p w14:paraId="63042ABC"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Outpatient visits</w:t>
            </w:r>
          </w:p>
        </w:tc>
        <w:tc>
          <w:tcPr>
            <w:tcW w:w="1701" w:type="dxa"/>
          </w:tcPr>
          <w:p w14:paraId="31E860DD"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7.86 (10.40)</w:t>
            </w:r>
          </w:p>
        </w:tc>
        <w:tc>
          <w:tcPr>
            <w:tcW w:w="1417" w:type="dxa"/>
          </w:tcPr>
          <w:p w14:paraId="3AD8CDB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7.51 (9.58)</w:t>
            </w:r>
          </w:p>
        </w:tc>
        <w:tc>
          <w:tcPr>
            <w:tcW w:w="1560" w:type="dxa"/>
          </w:tcPr>
          <w:p w14:paraId="2A58874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8.17 (9.65)</w:t>
            </w:r>
          </w:p>
        </w:tc>
        <w:tc>
          <w:tcPr>
            <w:tcW w:w="1483" w:type="dxa"/>
          </w:tcPr>
          <w:p w14:paraId="214A5F33"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7.45 (8.37)</w:t>
            </w:r>
          </w:p>
        </w:tc>
        <w:tc>
          <w:tcPr>
            <w:tcW w:w="1341" w:type="dxa"/>
          </w:tcPr>
          <w:p w14:paraId="3D32E80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8.00 (9.56)</w:t>
            </w:r>
          </w:p>
        </w:tc>
      </w:tr>
      <w:tr w:rsidR="009E35E9" w:rsidRPr="009E35E9" w14:paraId="254C88E1" w14:textId="77777777" w:rsidTr="007854D1">
        <w:trPr>
          <w:trHeight w:val="256"/>
        </w:trPr>
        <w:tc>
          <w:tcPr>
            <w:tcW w:w="3686" w:type="dxa"/>
          </w:tcPr>
          <w:p w14:paraId="4D0D36A2"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Other visits</w:t>
            </w:r>
            <w:r w:rsidRPr="009E35E9">
              <w:rPr>
                <w:rFonts w:eastAsia="Times New Roman" w:cs="Calibri"/>
                <w:szCs w:val="24"/>
                <w:vertAlign w:val="superscript"/>
                <w:lang w:eastAsia="en-GB"/>
              </w:rPr>
              <w:t>‡</w:t>
            </w:r>
          </w:p>
        </w:tc>
        <w:tc>
          <w:tcPr>
            <w:tcW w:w="1701" w:type="dxa"/>
          </w:tcPr>
          <w:p w14:paraId="0EF5CDE8"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1.34 (5.26)</w:t>
            </w:r>
          </w:p>
        </w:tc>
        <w:tc>
          <w:tcPr>
            <w:tcW w:w="1417" w:type="dxa"/>
          </w:tcPr>
          <w:p w14:paraId="06E8E3B9"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1.50 (6.65)</w:t>
            </w:r>
          </w:p>
        </w:tc>
        <w:tc>
          <w:tcPr>
            <w:tcW w:w="1560" w:type="dxa"/>
          </w:tcPr>
          <w:p w14:paraId="2F74EAA7"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1.60 (5.90)</w:t>
            </w:r>
          </w:p>
        </w:tc>
        <w:tc>
          <w:tcPr>
            <w:tcW w:w="1483" w:type="dxa"/>
          </w:tcPr>
          <w:p w14:paraId="335AD638"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1.32 (5.14)</w:t>
            </w:r>
          </w:p>
        </w:tc>
        <w:tc>
          <w:tcPr>
            <w:tcW w:w="1341" w:type="dxa"/>
          </w:tcPr>
          <w:p w14:paraId="3ED8FC1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1.68 (7.92)</w:t>
            </w:r>
          </w:p>
        </w:tc>
      </w:tr>
      <w:tr w:rsidR="009E35E9" w:rsidRPr="009E35E9" w14:paraId="4E43202F" w14:textId="77777777" w:rsidTr="007854D1">
        <w:trPr>
          <w:trHeight w:val="513"/>
        </w:trPr>
        <w:tc>
          <w:tcPr>
            <w:tcW w:w="3686" w:type="dxa"/>
          </w:tcPr>
          <w:p w14:paraId="042BD6E4" w14:textId="77777777" w:rsidR="009E35E9" w:rsidRPr="009E35E9" w:rsidRDefault="009E35E9" w:rsidP="009E35E9">
            <w:pPr>
              <w:rPr>
                <w:rFonts w:eastAsia="Times New Roman" w:cs="Calibri"/>
                <w:b/>
                <w:szCs w:val="24"/>
                <w:lang w:eastAsia="en-GB"/>
              </w:rPr>
            </w:pPr>
            <w:r w:rsidRPr="009E35E9">
              <w:rPr>
                <w:rFonts w:eastAsia="Times New Roman" w:cs="Calibri"/>
                <w:b/>
                <w:szCs w:val="24"/>
                <w:lang w:eastAsia="en-GB"/>
              </w:rPr>
              <w:t>Healthcare costs, USD,</w:t>
            </w:r>
            <w:r w:rsidRPr="009E35E9">
              <w:rPr>
                <w:rFonts w:eastAsia="Times New Roman" w:cs="Calibri"/>
                <w:b/>
                <w:szCs w:val="24"/>
                <w:vertAlign w:val="superscript"/>
                <w:lang w:eastAsia="en-GB"/>
              </w:rPr>
              <w:t>§</w:t>
            </w:r>
            <w:r w:rsidRPr="009E35E9">
              <w:rPr>
                <w:rFonts w:eastAsia="Times New Roman" w:cs="Calibri"/>
                <w:b/>
                <w:szCs w:val="24"/>
                <w:lang w:eastAsia="en-GB"/>
              </w:rPr>
              <w:t xml:space="preserve"> mean (SD)</w:t>
            </w:r>
          </w:p>
        </w:tc>
        <w:tc>
          <w:tcPr>
            <w:tcW w:w="1701" w:type="dxa"/>
          </w:tcPr>
          <w:p w14:paraId="20DF9051"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16,765 ($46,605)</w:t>
            </w:r>
          </w:p>
        </w:tc>
        <w:tc>
          <w:tcPr>
            <w:tcW w:w="1417" w:type="dxa"/>
          </w:tcPr>
          <w:p w14:paraId="3BB042B3"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15,205 (36,051)</w:t>
            </w:r>
          </w:p>
        </w:tc>
        <w:tc>
          <w:tcPr>
            <w:tcW w:w="1560" w:type="dxa"/>
          </w:tcPr>
          <w:p w14:paraId="73FBAD9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17,837 (44,249)</w:t>
            </w:r>
          </w:p>
        </w:tc>
        <w:tc>
          <w:tcPr>
            <w:tcW w:w="1483" w:type="dxa"/>
          </w:tcPr>
          <w:p w14:paraId="194018AF"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15,878 (40,453)</w:t>
            </w:r>
          </w:p>
        </w:tc>
        <w:tc>
          <w:tcPr>
            <w:tcW w:w="1341" w:type="dxa"/>
          </w:tcPr>
          <w:p w14:paraId="4AFFB15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17,752 (37,712)</w:t>
            </w:r>
          </w:p>
        </w:tc>
      </w:tr>
      <w:tr w:rsidR="009E35E9" w:rsidRPr="009E35E9" w14:paraId="5558E760" w14:textId="77777777" w:rsidTr="007854D1">
        <w:trPr>
          <w:trHeight w:val="525"/>
        </w:trPr>
        <w:tc>
          <w:tcPr>
            <w:tcW w:w="3686" w:type="dxa"/>
          </w:tcPr>
          <w:p w14:paraId="00369327"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Hospitalizations</w:t>
            </w:r>
          </w:p>
        </w:tc>
        <w:tc>
          <w:tcPr>
            <w:tcW w:w="1701" w:type="dxa"/>
          </w:tcPr>
          <w:p w14:paraId="48B7FE1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3345 (29,881)</w:t>
            </w:r>
          </w:p>
        </w:tc>
        <w:tc>
          <w:tcPr>
            <w:tcW w:w="1417" w:type="dxa"/>
          </w:tcPr>
          <w:p w14:paraId="559C41D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2261 (11,622)</w:t>
            </w:r>
          </w:p>
        </w:tc>
        <w:tc>
          <w:tcPr>
            <w:tcW w:w="1560" w:type="dxa"/>
          </w:tcPr>
          <w:p w14:paraId="66963915"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3000 (19,044)</w:t>
            </w:r>
          </w:p>
        </w:tc>
        <w:tc>
          <w:tcPr>
            <w:tcW w:w="1483" w:type="dxa"/>
          </w:tcPr>
          <w:p w14:paraId="2C18B70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2234 (12,672)</w:t>
            </w:r>
          </w:p>
        </w:tc>
        <w:tc>
          <w:tcPr>
            <w:tcW w:w="1341" w:type="dxa"/>
          </w:tcPr>
          <w:p w14:paraId="4B31ECD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2812 (16,891)</w:t>
            </w:r>
          </w:p>
        </w:tc>
      </w:tr>
      <w:tr w:rsidR="009E35E9" w:rsidRPr="009E35E9" w14:paraId="77AEDB6E" w14:textId="77777777" w:rsidTr="007854D1">
        <w:trPr>
          <w:trHeight w:val="525"/>
        </w:trPr>
        <w:tc>
          <w:tcPr>
            <w:tcW w:w="3686" w:type="dxa"/>
          </w:tcPr>
          <w:p w14:paraId="4EB128D6"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lastRenderedPageBreak/>
              <w:t>ED visits</w:t>
            </w:r>
          </w:p>
        </w:tc>
        <w:tc>
          <w:tcPr>
            <w:tcW w:w="1701" w:type="dxa"/>
          </w:tcPr>
          <w:p w14:paraId="7D78873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1617 (4683)</w:t>
            </w:r>
          </w:p>
        </w:tc>
        <w:tc>
          <w:tcPr>
            <w:tcW w:w="1417" w:type="dxa"/>
          </w:tcPr>
          <w:p w14:paraId="13E80AE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1672 (7575)</w:t>
            </w:r>
          </w:p>
        </w:tc>
        <w:tc>
          <w:tcPr>
            <w:tcW w:w="1560" w:type="dxa"/>
          </w:tcPr>
          <w:p w14:paraId="47F7AD37"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2211 (8016)</w:t>
            </w:r>
          </w:p>
        </w:tc>
        <w:tc>
          <w:tcPr>
            <w:tcW w:w="1483" w:type="dxa"/>
          </w:tcPr>
          <w:p w14:paraId="03BCFAA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1804 (5553)</w:t>
            </w:r>
          </w:p>
        </w:tc>
        <w:tc>
          <w:tcPr>
            <w:tcW w:w="1341" w:type="dxa"/>
          </w:tcPr>
          <w:p w14:paraId="03E8090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2177 (8150)</w:t>
            </w:r>
          </w:p>
        </w:tc>
      </w:tr>
      <w:tr w:rsidR="009E35E9" w:rsidRPr="009E35E9" w14:paraId="0AC2807B" w14:textId="77777777" w:rsidTr="007854D1">
        <w:trPr>
          <w:trHeight w:val="525"/>
        </w:trPr>
        <w:tc>
          <w:tcPr>
            <w:tcW w:w="3686" w:type="dxa"/>
          </w:tcPr>
          <w:p w14:paraId="0A250A45"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Outpatient visits</w:t>
            </w:r>
          </w:p>
        </w:tc>
        <w:tc>
          <w:tcPr>
            <w:tcW w:w="1701" w:type="dxa"/>
          </w:tcPr>
          <w:p w14:paraId="4A079D8E"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8112 (23,338)</w:t>
            </w:r>
          </w:p>
        </w:tc>
        <w:tc>
          <w:tcPr>
            <w:tcW w:w="1417" w:type="dxa"/>
          </w:tcPr>
          <w:p w14:paraId="21343C09"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6913 (22,380)</w:t>
            </w:r>
          </w:p>
        </w:tc>
        <w:tc>
          <w:tcPr>
            <w:tcW w:w="1560" w:type="dxa"/>
          </w:tcPr>
          <w:p w14:paraId="6BEFEAE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7318 (14,635)</w:t>
            </w:r>
          </w:p>
        </w:tc>
        <w:tc>
          <w:tcPr>
            <w:tcW w:w="1483" w:type="dxa"/>
          </w:tcPr>
          <w:p w14:paraId="6E1289C2"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8025 (30,335)</w:t>
            </w:r>
          </w:p>
        </w:tc>
        <w:tc>
          <w:tcPr>
            <w:tcW w:w="1341" w:type="dxa"/>
          </w:tcPr>
          <w:p w14:paraId="583BD761"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7989 (18,327)</w:t>
            </w:r>
          </w:p>
        </w:tc>
      </w:tr>
      <w:tr w:rsidR="009E35E9" w:rsidRPr="009E35E9" w14:paraId="60C24EA9" w14:textId="77777777" w:rsidTr="007854D1">
        <w:trPr>
          <w:trHeight w:val="513"/>
        </w:trPr>
        <w:tc>
          <w:tcPr>
            <w:tcW w:w="3686" w:type="dxa"/>
          </w:tcPr>
          <w:p w14:paraId="62C792CC"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Other visits</w:t>
            </w:r>
            <w:r w:rsidRPr="009E35E9">
              <w:rPr>
                <w:rFonts w:eastAsia="Times New Roman" w:cs="Calibri"/>
                <w:szCs w:val="24"/>
                <w:vertAlign w:val="superscript"/>
                <w:lang w:eastAsia="en-GB"/>
              </w:rPr>
              <w:t>‡</w:t>
            </w:r>
          </w:p>
        </w:tc>
        <w:tc>
          <w:tcPr>
            <w:tcW w:w="1701" w:type="dxa"/>
          </w:tcPr>
          <w:p w14:paraId="1D578B15"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1030 (9701)</w:t>
            </w:r>
          </w:p>
        </w:tc>
        <w:tc>
          <w:tcPr>
            <w:tcW w:w="1417" w:type="dxa"/>
          </w:tcPr>
          <w:p w14:paraId="427F587B"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855 (4184)</w:t>
            </w:r>
          </w:p>
        </w:tc>
        <w:tc>
          <w:tcPr>
            <w:tcW w:w="1560" w:type="dxa"/>
          </w:tcPr>
          <w:p w14:paraId="2A7234D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801 (3510)</w:t>
            </w:r>
          </w:p>
        </w:tc>
        <w:tc>
          <w:tcPr>
            <w:tcW w:w="1483" w:type="dxa"/>
          </w:tcPr>
          <w:p w14:paraId="7A61BA86"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708 (3813)</w:t>
            </w:r>
          </w:p>
        </w:tc>
        <w:tc>
          <w:tcPr>
            <w:tcW w:w="1341" w:type="dxa"/>
          </w:tcPr>
          <w:p w14:paraId="123D9D25"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862 (6731)</w:t>
            </w:r>
          </w:p>
        </w:tc>
      </w:tr>
      <w:tr w:rsidR="009E35E9" w:rsidRPr="009E35E9" w14:paraId="285ACDA8" w14:textId="77777777" w:rsidTr="007854D1">
        <w:trPr>
          <w:trHeight w:val="525"/>
        </w:trPr>
        <w:tc>
          <w:tcPr>
            <w:tcW w:w="3686" w:type="dxa"/>
          </w:tcPr>
          <w:p w14:paraId="19508868" w14:textId="77777777" w:rsidR="009E35E9" w:rsidRPr="009E35E9" w:rsidRDefault="009E35E9" w:rsidP="009E35E9">
            <w:pPr>
              <w:ind w:left="310"/>
              <w:rPr>
                <w:rFonts w:eastAsia="Times New Roman" w:cs="Calibri"/>
                <w:szCs w:val="24"/>
                <w:lang w:eastAsia="en-GB"/>
              </w:rPr>
            </w:pPr>
            <w:r w:rsidRPr="009E35E9">
              <w:rPr>
                <w:rFonts w:eastAsia="Times New Roman" w:cs="Calibri"/>
                <w:szCs w:val="24"/>
                <w:lang w:eastAsia="en-GB"/>
              </w:rPr>
              <w:t>Pharmacy</w:t>
            </w:r>
          </w:p>
        </w:tc>
        <w:tc>
          <w:tcPr>
            <w:tcW w:w="1701" w:type="dxa"/>
          </w:tcPr>
          <w:p w14:paraId="418DBD8C"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2660 (13,439)</w:t>
            </w:r>
          </w:p>
        </w:tc>
        <w:tc>
          <w:tcPr>
            <w:tcW w:w="1417" w:type="dxa"/>
          </w:tcPr>
          <w:p w14:paraId="75AD6D70"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3504 (17,465)</w:t>
            </w:r>
          </w:p>
        </w:tc>
        <w:tc>
          <w:tcPr>
            <w:tcW w:w="1560" w:type="dxa"/>
          </w:tcPr>
          <w:p w14:paraId="194C49C4"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4506 (19,531)*</w:t>
            </w:r>
          </w:p>
        </w:tc>
        <w:tc>
          <w:tcPr>
            <w:tcW w:w="1483" w:type="dxa"/>
          </w:tcPr>
          <w:p w14:paraId="1EB6A338"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3108 (11,600)</w:t>
            </w:r>
          </w:p>
        </w:tc>
        <w:tc>
          <w:tcPr>
            <w:tcW w:w="1341" w:type="dxa"/>
          </w:tcPr>
          <w:p w14:paraId="5FA06BF7" w14:textId="77777777" w:rsidR="009E35E9" w:rsidRPr="009E35E9" w:rsidRDefault="009E35E9" w:rsidP="009E35E9">
            <w:pPr>
              <w:jc w:val="center"/>
              <w:rPr>
                <w:rFonts w:eastAsia="Times New Roman" w:cs="Calibri"/>
                <w:szCs w:val="24"/>
                <w:lang w:eastAsia="en-GB"/>
              </w:rPr>
            </w:pPr>
            <w:r w:rsidRPr="009E35E9">
              <w:rPr>
                <w:rFonts w:eastAsia="Times New Roman" w:cs="Calibri"/>
                <w:szCs w:val="24"/>
                <w:lang w:eastAsia="en-GB"/>
              </w:rPr>
              <w:t>3911 (11,390)</w:t>
            </w:r>
          </w:p>
        </w:tc>
      </w:tr>
    </w:tbl>
    <w:p w14:paraId="3E90613A" w14:textId="77777777" w:rsidR="009E35E9" w:rsidRPr="009E35E9" w:rsidRDefault="009E35E9" w:rsidP="009E35E9">
      <w:pPr>
        <w:spacing w:after="0" w:line="360" w:lineRule="auto"/>
        <w:rPr>
          <w:rFonts w:ascii="Calibri" w:eastAsia="Times New Roman" w:hAnsi="Calibri" w:cs="Calibri"/>
          <w:lang w:eastAsia="en-GB"/>
        </w:rPr>
      </w:pPr>
      <w:r w:rsidRPr="009E35E9">
        <w:rPr>
          <w:rFonts w:ascii="Calibri" w:eastAsia="Times New Roman" w:hAnsi="Calibri" w:cs="Calibri"/>
          <w:lang w:eastAsia="en-GB"/>
        </w:rPr>
        <w:t>*Standardized differences comparing each NP patient cluster (</w:t>
      </w:r>
      <w:proofErr w:type="spellStart"/>
      <w:r w:rsidRPr="009E35E9">
        <w:rPr>
          <w:rFonts w:ascii="Calibri" w:eastAsia="Times New Roman" w:hAnsi="Calibri" w:cs="Calibri"/>
          <w:lang w:eastAsia="en-GB"/>
        </w:rPr>
        <w:t>ie</w:t>
      </w:r>
      <w:proofErr w:type="spellEnd"/>
      <w:r w:rsidRPr="009E35E9">
        <w:rPr>
          <w:rFonts w:ascii="Calibri" w:eastAsia="Times New Roman" w:hAnsi="Calibri" w:cs="Calibri"/>
          <w:lang w:eastAsia="en-GB"/>
        </w:rPr>
        <w:t xml:space="preserve">, NP clusters 2–5) with the reference cluster (NP cluster 1). For each variable, a standardized difference less than 10% was considered to be an inconsequential imbalance between clusters under comparison, per Austin 2009. Standardized differences greater than 10% in magnitude are denoted with "*". </w:t>
      </w:r>
      <w:r w:rsidRPr="009E35E9">
        <w:rPr>
          <w:rFonts w:ascii="Calibri" w:eastAsia="Times New Roman" w:hAnsi="Calibri" w:cs="Calibri"/>
          <w:vertAlign w:val="superscript"/>
          <w:lang w:eastAsia="en-GB"/>
        </w:rPr>
        <w:t>†</w:t>
      </w:r>
      <w:r w:rsidRPr="009E35E9">
        <w:rPr>
          <w:rFonts w:ascii="Calibri" w:eastAsia="Times New Roman" w:hAnsi="Calibri" w:cs="Calibri"/>
          <w:lang w:eastAsia="en-GB"/>
        </w:rPr>
        <w:t xml:space="preserve">Allergic, eosinophilic, or inflammatory comorbidities were identified using ICD-10-CM diagnosis codes. </w:t>
      </w:r>
      <w:r w:rsidRPr="009E35E9">
        <w:rPr>
          <w:rFonts w:ascii="Calibri" w:eastAsia="Times New Roman" w:hAnsi="Calibri" w:cs="Calibri"/>
          <w:vertAlign w:val="superscript"/>
          <w:lang w:eastAsia="en-GB"/>
        </w:rPr>
        <w:t>‡</w:t>
      </w:r>
      <w:r w:rsidRPr="009E35E9">
        <w:rPr>
          <w:rFonts w:ascii="Calibri" w:eastAsia="Times New Roman" w:hAnsi="Calibri" w:cs="Calibri"/>
          <w:lang w:eastAsia="en-GB"/>
        </w:rPr>
        <w:t xml:space="preserve">Other visits included but were not limited to home/hospice care visits and visits at nursing facilities. </w:t>
      </w:r>
      <w:r w:rsidRPr="009E35E9">
        <w:rPr>
          <w:rFonts w:ascii="Calibri" w:eastAsia="Times New Roman" w:hAnsi="Calibri" w:cs="Calibri"/>
          <w:vertAlign w:val="superscript"/>
          <w:lang w:eastAsia="en-GB"/>
        </w:rPr>
        <w:t>§</w:t>
      </w:r>
      <w:r w:rsidRPr="009E35E9">
        <w:rPr>
          <w:rFonts w:ascii="Calibri" w:eastAsia="Times New Roman" w:hAnsi="Calibri" w:cs="Calibri"/>
          <w:lang w:eastAsia="en-GB"/>
        </w:rPr>
        <w:t>Cost values were from the payer perspective and inflated to 2019 USD.</w:t>
      </w:r>
    </w:p>
    <w:p w14:paraId="43EEB494"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lang w:eastAsia="en-GB"/>
        </w:rPr>
        <w:t>COPD, chronic obstructive pulmonary disease; CRSwNP, chronic rhinosinusitis with nasal polyps; ED, emergency department; HRU, healthcare resource utilization; ICD-10-CM, International Classification of Diseases, Tenth Revision, Clinical Modification; INCS, intranasal corticosteroids; OCS, oral corticosteroids; SD, standard deviation; USD, US dollars</w:t>
      </w:r>
      <w:r w:rsidRPr="009E35E9">
        <w:rPr>
          <w:rFonts w:ascii="Calibri" w:eastAsia="Times New Roman" w:hAnsi="Calibri" w:cs="Calibri"/>
          <w:szCs w:val="24"/>
          <w:lang w:eastAsia="en-GB"/>
        </w:rPr>
        <w:t>.</w:t>
      </w:r>
    </w:p>
    <w:p w14:paraId="379268AF" w14:textId="77777777" w:rsidR="009E35E9" w:rsidRPr="009E35E9" w:rsidRDefault="009E35E9" w:rsidP="009E35E9">
      <w:pPr>
        <w:spacing w:after="0" w:line="240" w:lineRule="auto"/>
        <w:rPr>
          <w:rFonts w:ascii="Calibri" w:eastAsia="Times New Roman" w:hAnsi="Calibri" w:cs="Calibri"/>
          <w:szCs w:val="24"/>
          <w:lang w:eastAsia="en-GB"/>
        </w:rPr>
      </w:pPr>
      <w:r w:rsidRPr="009E35E9">
        <w:rPr>
          <w:rFonts w:ascii="Calibri" w:eastAsia="Times New Roman" w:hAnsi="Calibri" w:cs="Calibri"/>
          <w:szCs w:val="24"/>
          <w:lang w:eastAsia="en-GB"/>
        </w:rPr>
        <w:br w:type="page"/>
      </w:r>
    </w:p>
    <w:p w14:paraId="06C6D007" w14:textId="77777777" w:rsidR="009E35E9" w:rsidRPr="009E35E9" w:rsidRDefault="009E35E9" w:rsidP="009E35E9">
      <w:pPr>
        <w:keepNext/>
        <w:spacing w:after="120" w:line="360" w:lineRule="auto"/>
        <w:outlineLvl w:val="3"/>
        <w:rPr>
          <w:rFonts w:ascii="Calibri" w:eastAsia="Times New Roman" w:hAnsi="Calibri" w:cs="Calibri"/>
          <w:b/>
          <w:bCs/>
          <w:iCs/>
          <w:szCs w:val="24"/>
          <w:lang w:eastAsia="en-GB"/>
        </w:rPr>
        <w:sectPr w:rsidR="009E35E9" w:rsidRPr="009E35E9" w:rsidSect="00E921C0">
          <w:pgSz w:w="16840" w:h="11907" w:orient="landscape" w:code="9"/>
          <w:pgMar w:top="1797" w:right="1440" w:bottom="1797" w:left="1440" w:header="720" w:footer="720" w:gutter="0"/>
          <w:cols w:space="720"/>
          <w:docGrid w:linePitch="360"/>
        </w:sectPr>
      </w:pPr>
      <w:bookmarkStart w:id="0" w:name="_Hlk83108098"/>
    </w:p>
    <w:p w14:paraId="142756D7" w14:textId="77777777" w:rsidR="009E35E9" w:rsidRPr="009E35E9" w:rsidRDefault="009E35E9" w:rsidP="009E35E9">
      <w:pPr>
        <w:keepNext/>
        <w:spacing w:after="120" w:line="360" w:lineRule="auto"/>
        <w:outlineLvl w:val="3"/>
        <w:rPr>
          <w:rFonts w:ascii="Calibri" w:eastAsia="Times New Roman" w:hAnsi="Calibri" w:cs="Calibri"/>
          <w:iCs/>
          <w:szCs w:val="24"/>
          <w:lang w:eastAsia="en-GB"/>
        </w:rPr>
      </w:pPr>
      <w:r w:rsidRPr="009E35E9">
        <w:rPr>
          <w:rFonts w:ascii="Calibri" w:eastAsia="Times New Roman" w:hAnsi="Calibri" w:cs="Calibri"/>
          <w:b/>
          <w:bCs/>
          <w:iCs/>
          <w:szCs w:val="24"/>
          <w:lang w:eastAsia="en-GB"/>
        </w:rPr>
        <w:lastRenderedPageBreak/>
        <w:t xml:space="preserve">Supplementary Table 4. </w:t>
      </w:r>
      <w:r w:rsidRPr="009E35E9">
        <w:rPr>
          <w:rFonts w:ascii="Calibri" w:eastAsia="Times New Roman" w:hAnsi="Calibri" w:cs="Calibri"/>
          <w:iCs/>
          <w:szCs w:val="24"/>
          <w:lang w:eastAsia="en-GB"/>
        </w:rPr>
        <w:t xml:space="preserve">Original unweighted patient characteristics for </w:t>
      </w:r>
      <w:proofErr w:type="spellStart"/>
      <w:r w:rsidRPr="009E35E9">
        <w:rPr>
          <w:rFonts w:ascii="Calibri" w:eastAsia="Times New Roman" w:hAnsi="Calibri" w:cs="Calibri"/>
          <w:iCs/>
          <w:szCs w:val="24"/>
          <w:lang w:eastAsia="en-GB"/>
        </w:rPr>
        <w:t>nonsurgery</w:t>
      </w:r>
      <w:proofErr w:type="spellEnd"/>
      <w:r w:rsidRPr="009E35E9">
        <w:rPr>
          <w:rFonts w:ascii="Calibri" w:eastAsia="Times New Roman" w:hAnsi="Calibri" w:cs="Calibri"/>
          <w:iCs/>
          <w:szCs w:val="24"/>
          <w:lang w:eastAsia="en-GB"/>
        </w:rPr>
        <w:t>, NP surgery, and high-cost NP surgery clusters</w:t>
      </w:r>
    </w:p>
    <w:bookmarkEnd w:id="0"/>
    <w:tbl>
      <w:tblPr>
        <w:tblStyle w:val="TableGrid4"/>
        <w:tblW w:w="8642" w:type="dxa"/>
        <w:tblLook w:val="04A0" w:firstRow="1" w:lastRow="0" w:firstColumn="1" w:lastColumn="0" w:noHBand="0" w:noVBand="1"/>
      </w:tblPr>
      <w:tblGrid>
        <w:gridCol w:w="3681"/>
        <w:gridCol w:w="1653"/>
        <w:gridCol w:w="1654"/>
        <w:gridCol w:w="1654"/>
      </w:tblGrid>
      <w:tr w:rsidR="009E35E9" w:rsidRPr="009E35E9" w14:paraId="49447E1F" w14:textId="77777777" w:rsidTr="007854D1">
        <w:trPr>
          <w:trHeight w:val="569"/>
        </w:trPr>
        <w:tc>
          <w:tcPr>
            <w:tcW w:w="3681" w:type="dxa"/>
            <w:vMerge w:val="restart"/>
            <w:vAlign w:val="center"/>
          </w:tcPr>
          <w:p w14:paraId="443B35B8" w14:textId="77777777" w:rsidR="009E35E9" w:rsidRPr="009E35E9" w:rsidRDefault="009E35E9" w:rsidP="009E35E9">
            <w:pPr>
              <w:rPr>
                <w:rFonts w:eastAsia="Times New Roman" w:cs="Calibri"/>
                <w:b/>
                <w:lang w:eastAsia="en-GB"/>
              </w:rPr>
            </w:pPr>
          </w:p>
        </w:tc>
        <w:tc>
          <w:tcPr>
            <w:tcW w:w="1653" w:type="dxa"/>
            <w:vMerge w:val="restart"/>
            <w:vAlign w:val="center"/>
          </w:tcPr>
          <w:p w14:paraId="2E88B5DA" w14:textId="77777777" w:rsidR="009E35E9" w:rsidRPr="009E35E9" w:rsidRDefault="009E35E9" w:rsidP="009E35E9">
            <w:pPr>
              <w:jc w:val="center"/>
              <w:rPr>
                <w:rFonts w:eastAsia="Times New Roman" w:cs="Calibri"/>
                <w:b/>
                <w:vertAlign w:val="superscript"/>
                <w:lang w:eastAsia="en-GB"/>
              </w:rPr>
            </w:pPr>
            <w:proofErr w:type="spellStart"/>
            <w:r w:rsidRPr="009E35E9">
              <w:rPr>
                <w:rFonts w:eastAsia="Times New Roman" w:cs="Calibri"/>
                <w:b/>
                <w:lang w:eastAsia="en-GB"/>
              </w:rPr>
              <w:t>Nonsurgery</w:t>
            </w:r>
            <w:proofErr w:type="spellEnd"/>
            <w:r w:rsidRPr="009E35E9">
              <w:rPr>
                <w:rFonts w:eastAsia="Times New Roman" w:cs="Calibri"/>
                <w:b/>
                <w:lang w:eastAsia="en-GB"/>
              </w:rPr>
              <w:t xml:space="preserve"> clusters*</w:t>
            </w:r>
          </w:p>
          <w:p w14:paraId="4DB53626"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N=8370</w:t>
            </w:r>
          </w:p>
        </w:tc>
        <w:tc>
          <w:tcPr>
            <w:tcW w:w="3308" w:type="dxa"/>
            <w:gridSpan w:val="2"/>
            <w:tcBorders>
              <w:bottom w:val="single" w:sz="4" w:space="0" w:color="auto"/>
            </w:tcBorders>
            <w:vAlign w:val="center"/>
          </w:tcPr>
          <w:p w14:paraId="3BEB345C"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NP surgery clusters</w:t>
            </w:r>
            <w:r w:rsidRPr="009E35E9">
              <w:rPr>
                <w:rFonts w:eastAsia="Times New Roman" w:cs="Calibri"/>
                <w:vertAlign w:val="superscript"/>
                <w:lang w:eastAsia="en-GB"/>
              </w:rPr>
              <w:t>†</w:t>
            </w:r>
          </w:p>
        </w:tc>
      </w:tr>
      <w:tr w:rsidR="009E35E9" w:rsidRPr="009E35E9" w14:paraId="19548A5C" w14:textId="77777777" w:rsidTr="007854D1">
        <w:trPr>
          <w:trHeight w:val="79"/>
        </w:trPr>
        <w:tc>
          <w:tcPr>
            <w:tcW w:w="3681" w:type="dxa"/>
            <w:vMerge/>
            <w:tcBorders>
              <w:bottom w:val="single" w:sz="4" w:space="0" w:color="auto"/>
            </w:tcBorders>
            <w:vAlign w:val="center"/>
          </w:tcPr>
          <w:p w14:paraId="63A736CA" w14:textId="77777777" w:rsidR="009E35E9" w:rsidRPr="009E35E9" w:rsidRDefault="009E35E9" w:rsidP="009E35E9">
            <w:pPr>
              <w:rPr>
                <w:rFonts w:eastAsia="Times New Roman" w:cs="Calibri"/>
                <w:b/>
                <w:lang w:eastAsia="en-GB"/>
              </w:rPr>
            </w:pPr>
          </w:p>
        </w:tc>
        <w:tc>
          <w:tcPr>
            <w:tcW w:w="1653" w:type="dxa"/>
            <w:vMerge/>
            <w:tcBorders>
              <w:bottom w:val="single" w:sz="4" w:space="0" w:color="auto"/>
            </w:tcBorders>
            <w:vAlign w:val="center"/>
          </w:tcPr>
          <w:p w14:paraId="20EDC0D2" w14:textId="77777777" w:rsidR="009E35E9" w:rsidRPr="009E35E9" w:rsidRDefault="009E35E9" w:rsidP="009E35E9">
            <w:pPr>
              <w:jc w:val="center"/>
              <w:rPr>
                <w:rFonts w:eastAsia="Times New Roman" w:cs="Calibri"/>
                <w:b/>
                <w:lang w:eastAsia="en-GB"/>
              </w:rPr>
            </w:pPr>
          </w:p>
        </w:tc>
        <w:tc>
          <w:tcPr>
            <w:tcW w:w="1654" w:type="dxa"/>
            <w:tcBorders>
              <w:bottom w:val="single" w:sz="4" w:space="0" w:color="auto"/>
            </w:tcBorders>
            <w:vAlign w:val="center"/>
          </w:tcPr>
          <w:p w14:paraId="5C0AFF2B"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NP surgery cluster</w:t>
            </w:r>
          </w:p>
          <w:p w14:paraId="2CEC0E62"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N=4437</w:t>
            </w:r>
          </w:p>
        </w:tc>
        <w:tc>
          <w:tcPr>
            <w:tcW w:w="1654" w:type="dxa"/>
            <w:tcBorders>
              <w:bottom w:val="single" w:sz="4" w:space="0" w:color="auto"/>
            </w:tcBorders>
          </w:tcPr>
          <w:p w14:paraId="76F07F71" w14:textId="77777777" w:rsidR="009E35E9" w:rsidRPr="009E35E9" w:rsidRDefault="009E35E9" w:rsidP="009E35E9">
            <w:pPr>
              <w:jc w:val="center"/>
              <w:rPr>
                <w:rFonts w:eastAsia="Times New Roman" w:cs="Calibri"/>
                <w:b/>
                <w:vertAlign w:val="superscript"/>
                <w:lang w:eastAsia="en-GB"/>
              </w:rPr>
            </w:pPr>
            <w:r w:rsidRPr="009E35E9">
              <w:rPr>
                <w:rFonts w:eastAsia="Times New Roman" w:cs="Calibri"/>
                <w:b/>
                <w:lang w:eastAsia="en-GB"/>
              </w:rPr>
              <w:t>High-cost NP surgery cluster</w:t>
            </w:r>
            <w:r w:rsidRPr="009E35E9">
              <w:rPr>
                <w:rFonts w:eastAsia="Times New Roman" w:cs="Calibri"/>
                <w:vertAlign w:val="superscript"/>
                <w:lang w:eastAsia="en-GB"/>
              </w:rPr>
              <w:t>‡</w:t>
            </w:r>
          </w:p>
          <w:p w14:paraId="03561AF3"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N=888</w:t>
            </w:r>
          </w:p>
        </w:tc>
      </w:tr>
      <w:tr w:rsidR="009E35E9" w:rsidRPr="009E35E9" w14:paraId="43A1F57E" w14:textId="77777777" w:rsidTr="007854D1">
        <w:trPr>
          <w:trHeight w:val="79"/>
        </w:trPr>
        <w:tc>
          <w:tcPr>
            <w:tcW w:w="3681" w:type="dxa"/>
            <w:tcBorders>
              <w:bottom w:val="single" w:sz="4" w:space="0" w:color="auto"/>
            </w:tcBorders>
            <w:vAlign w:val="center"/>
          </w:tcPr>
          <w:p w14:paraId="5B4CBA18" w14:textId="77777777" w:rsidR="009E35E9" w:rsidRPr="009E35E9" w:rsidRDefault="009E35E9" w:rsidP="009E35E9">
            <w:pPr>
              <w:rPr>
                <w:rFonts w:eastAsia="Times New Roman" w:cs="Calibri"/>
                <w:b/>
                <w:lang w:eastAsia="en-GB"/>
              </w:rPr>
            </w:pPr>
            <w:r w:rsidRPr="009E35E9">
              <w:rPr>
                <w:rFonts w:eastAsia="Times New Roman" w:cs="Calibri"/>
                <w:b/>
                <w:lang w:eastAsia="en-GB"/>
              </w:rPr>
              <w:t>NP surgeries during the observation period n (%)</w:t>
            </w:r>
          </w:p>
        </w:tc>
        <w:tc>
          <w:tcPr>
            <w:tcW w:w="1653" w:type="dxa"/>
            <w:tcBorders>
              <w:bottom w:val="single" w:sz="4" w:space="0" w:color="auto"/>
            </w:tcBorders>
            <w:vAlign w:val="center"/>
          </w:tcPr>
          <w:p w14:paraId="298C2048" w14:textId="77777777" w:rsidR="009E35E9" w:rsidRPr="009E35E9" w:rsidRDefault="009E35E9" w:rsidP="009E35E9">
            <w:pPr>
              <w:jc w:val="center"/>
              <w:rPr>
                <w:rFonts w:eastAsia="Times New Roman" w:cs="Calibri"/>
                <w:lang w:eastAsia="en-GB"/>
              </w:rPr>
            </w:pPr>
          </w:p>
        </w:tc>
        <w:tc>
          <w:tcPr>
            <w:tcW w:w="1654" w:type="dxa"/>
            <w:tcBorders>
              <w:bottom w:val="single" w:sz="4" w:space="0" w:color="auto"/>
            </w:tcBorders>
            <w:vAlign w:val="center"/>
          </w:tcPr>
          <w:p w14:paraId="7FBF43C4" w14:textId="77777777" w:rsidR="009E35E9" w:rsidRPr="009E35E9" w:rsidRDefault="009E35E9" w:rsidP="009E35E9">
            <w:pPr>
              <w:jc w:val="center"/>
              <w:rPr>
                <w:rFonts w:eastAsia="Times New Roman" w:cs="Calibri"/>
                <w:lang w:eastAsia="en-GB"/>
              </w:rPr>
            </w:pPr>
          </w:p>
        </w:tc>
        <w:tc>
          <w:tcPr>
            <w:tcW w:w="1654" w:type="dxa"/>
            <w:tcBorders>
              <w:bottom w:val="single" w:sz="4" w:space="0" w:color="auto"/>
            </w:tcBorders>
          </w:tcPr>
          <w:p w14:paraId="6797BFB2" w14:textId="77777777" w:rsidR="009E35E9" w:rsidRPr="009E35E9" w:rsidRDefault="009E35E9" w:rsidP="009E35E9">
            <w:pPr>
              <w:jc w:val="center"/>
              <w:rPr>
                <w:rFonts w:eastAsia="Times New Roman" w:cs="Calibri"/>
                <w:lang w:eastAsia="en-GB"/>
              </w:rPr>
            </w:pPr>
          </w:p>
        </w:tc>
      </w:tr>
      <w:tr w:rsidR="009E35E9" w:rsidRPr="009E35E9" w14:paraId="1853AE77" w14:textId="77777777" w:rsidTr="007854D1">
        <w:trPr>
          <w:trHeight w:val="300"/>
        </w:trPr>
        <w:tc>
          <w:tcPr>
            <w:tcW w:w="3681" w:type="dxa"/>
            <w:tcBorders>
              <w:top w:val="single" w:sz="4" w:space="0" w:color="auto"/>
            </w:tcBorders>
            <w:vAlign w:val="center"/>
          </w:tcPr>
          <w:p w14:paraId="3753B6D8"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0</w:t>
            </w:r>
          </w:p>
        </w:tc>
        <w:tc>
          <w:tcPr>
            <w:tcW w:w="1653" w:type="dxa"/>
            <w:tcBorders>
              <w:top w:val="single" w:sz="4" w:space="0" w:color="auto"/>
            </w:tcBorders>
            <w:vAlign w:val="center"/>
          </w:tcPr>
          <w:p w14:paraId="219A4EA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7864 (94.0)</w:t>
            </w:r>
          </w:p>
        </w:tc>
        <w:tc>
          <w:tcPr>
            <w:tcW w:w="1654" w:type="dxa"/>
            <w:tcBorders>
              <w:top w:val="single" w:sz="4" w:space="0" w:color="auto"/>
            </w:tcBorders>
            <w:vAlign w:val="center"/>
          </w:tcPr>
          <w:p w14:paraId="37C8B39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 (0.0)</w:t>
            </w:r>
          </w:p>
        </w:tc>
        <w:tc>
          <w:tcPr>
            <w:tcW w:w="1654" w:type="dxa"/>
            <w:tcBorders>
              <w:top w:val="single" w:sz="4" w:space="0" w:color="auto"/>
            </w:tcBorders>
            <w:vAlign w:val="center"/>
          </w:tcPr>
          <w:p w14:paraId="299D730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 (0.0)</w:t>
            </w:r>
          </w:p>
        </w:tc>
      </w:tr>
      <w:tr w:rsidR="009E35E9" w:rsidRPr="009E35E9" w14:paraId="266124BB" w14:textId="77777777" w:rsidTr="007854D1">
        <w:trPr>
          <w:trHeight w:val="300"/>
        </w:trPr>
        <w:tc>
          <w:tcPr>
            <w:tcW w:w="3681" w:type="dxa"/>
            <w:tcBorders>
              <w:top w:val="single" w:sz="4" w:space="0" w:color="auto"/>
            </w:tcBorders>
            <w:vAlign w:val="center"/>
          </w:tcPr>
          <w:p w14:paraId="5D58BE8E"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1</w:t>
            </w:r>
          </w:p>
        </w:tc>
        <w:tc>
          <w:tcPr>
            <w:tcW w:w="1653" w:type="dxa"/>
            <w:tcBorders>
              <w:top w:val="single" w:sz="4" w:space="0" w:color="auto"/>
            </w:tcBorders>
            <w:vAlign w:val="center"/>
          </w:tcPr>
          <w:p w14:paraId="309337B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493 (5.9)</w:t>
            </w:r>
          </w:p>
        </w:tc>
        <w:tc>
          <w:tcPr>
            <w:tcW w:w="1654" w:type="dxa"/>
            <w:tcBorders>
              <w:top w:val="single" w:sz="4" w:space="0" w:color="auto"/>
            </w:tcBorders>
            <w:vAlign w:val="center"/>
          </w:tcPr>
          <w:p w14:paraId="1ACC1635"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3967 (89.4)</w:t>
            </w:r>
          </w:p>
        </w:tc>
        <w:tc>
          <w:tcPr>
            <w:tcW w:w="1654" w:type="dxa"/>
            <w:tcBorders>
              <w:top w:val="single" w:sz="4" w:space="0" w:color="auto"/>
            </w:tcBorders>
            <w:vAlign w:val="center"/>
          </w:tcPr>
          <w:p w14:paraId="227CBCB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691 (77.8)</w:t>
            </w:r>
          </w:p>
        </w:tc>
      </w:tr>
      <w:tr w:rsidR="009E35E9" w:rsidRPr="009E35E9" w14:paraId="20C4BBFF" w14:textId="77777777" w:rsidTr="007854D1">
        <w:trPr>
          <w:trHeight w:val="300"/>
        </w:trPr>
        <w:tc>
          <w:tcPr>
            <w:tcW w:w="3681" w:type="dxa"/>
            <w:tcBorders>
              <w:top w:val="single" w:sz="4" w:space="0" w:color="auto"/>
            </w:tcBorders>
            <w:vAlign w:val="center"/>
          </w:tcPr>
          <w:p w14:paraId="77CAE8C1"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≥2</w:t>
            </w:r>
          </w:p>
        </w:tc>
        <w:tc>
          <w:tcPr>
            <w:tcW w:w="1653" w:type="dxa"/>
            <w:tcBorders>
              <w:top w:val="single" w:sz="4" w:space="0" w:color="auto"/>
            </w:tcBorders>
            <w:vAlign w:val="center"/>
          </w:tcPr>
          <w:p w14:paraId="3E50379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13 (0.2)</w:t>
            </w:r>
          </w:p>
        </w:tc>
        <w:tc>
          <w:tcPr>
            <w:tcW w:w="1654" w:type="dxa"/>
            <w:tcBorders>
              <w:top w:val="single" w:sz="4" w:space="0" w:color="auto"/>
            </w:tcBorders>
            <w:vAlign w:val="center"/>
          </w:tcPr>
          <w:p w14:paraId="2672537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470 (10.6)</w:t>
            </w:r>
          </w:p>
        </w:tc>
        <w:tc>
          <w:tcPr>
            <w:tcW w:w="1654" w:type="dxa"/>
            <w:tcBorders>
              <w:top w:val="single" w:sz="4" w:space="0" w:color="auto"/>
            </w:tcBorders>
            <w:vAlign w:val="center"/>
          </w:tcPr>
          <w:p w14:paraId="0AF9808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197 (22.2)</w:t>
            </w:r>
          </w:p>
        </w:tc>
      </w:tr>
      <w:tr w:rsidR="009E35E9" w:rsidRPr="009E35E9" w14:paraId="44D02F65" w14:textId="77777777" w:rsidTr="007854D1">
        <w:trPr>
          <w:trHeight w:val="284"/>
        </w:trPr>
        <w:tc>
          <w:tcPr>
            <w:tcW w:w="3681" w:type="dxa"/>
            <w:vAlign w:val="center"/>
          </w:tcPr>
          <w:p w14:paraId="366CF044" w14:textId="77777777" w:rsidR="009E35E9" w:rsidRPr="009E35E9" w:rsidRDefault="009E35E9" w:rsidP="009E35E9">
            <w:pPr>
              <w:rPr>
                <w:rFonts w:eastAsia="Times New Roman" w:cs="Calibri"/>
                <w:b/>
                <w:lang w:eastAsia="en-GB"/>
              </w:rPr>
            </w:pPr>
            <w:r w:rsidRPr="009E35E9">
              <w:rPr>
                <w:rFonts w:eastAsia="Times New Roman" w:cs="Calibri"/>
                <w:b/>
                <w:lang w:eastAsia="en-GB"/>
              </w:rPr>
              <w:t>NP surgery type, n (%)</w:t>
            </w:r>
          </w:p>
        </w:tc>
        <w:tc>
          <w:tcPr>
            <w:tcW w:w="1653" w:type="dxa"/>
            <w:vAlign w:val="center"/>
          </w:tcPr>
          <w:p w14:paraId="0C4A3740" w14:textId="77777777" w:rsidR="009E35E9" w:rsidRPr="009E35E9" w:rsidRDefault="009E35E9" w:rsidP="009E35E9">
            <w:pPr>
              <w:jc w:val="center"/>
              <w:rPr>
                <w:rFonts w:eastAsia="Times New Roman" w:cs="Calibri"/>
                <w:lang w:eastAsia="en-GB"/>
              </w:rPr>
            </w:pPr>
          </w:p>
        </w:tc>
        <w:tc>
          <w:tcPr>
            <w:tcW w:w="1654" w:type="dxa"/>
            <w:vAlign w:val="center"/>
          </w:tcPr>
          <w:p w14:paraId="16363DDC" w14:textId="77777777" w:rsidR="009E35E9" w:rsidRPr="009E35E9" w:rsidRDefault="009E35E9" w:rsidP="009E35E9">
            <w:pPr>
              <w:jc w:val="center"/>
              <w:rPr>
                <w:rFonts w:eastAsia="Times New Roman" w:cs="Calibri"/>
                <w:lang w:eastAsia="en-GB"/>
              </w:rPr>
            </w:pPr>
          </w:p>
        </w:tc>
        <w:tc>
          <w:tcPr>
            <w:tcW w:w="1654" w:type="dxa"/>
            <w:vAlign w:val="center"/>
          </w:tcPr>
          <w:p w14:paraId="39EFEFD2" w14:textId="77777777" w:rsidR="009E35E9" w:rsidRPr="009E35E9" w:rsidRDefault="009E35E9" w:rsidP="009E35E9">
            <w:pPr>
              <w:jc w:val="center"/>
              <w:rPr>
                <w:rFonts w:eastAsia="Times New Roman" w:cs="Calibri"/>
                <w:lang w:eastAsia="en-GB"/>
              </w:rPr>
            </w:pPr>
          </w:p>
        </w:tc>
      </w:tr>
      <w:tr w:rsidR="009E35E9" w:rsidRPr="009E35E9" w14:paraId="4CECD709" w14:textId="77777777" w:rsidTr="007854D1">
        <w:trPr>
          <w:trHeight w:val="284"/>
        </w:trPr>
        <w:tc>
          <w:tcPr>
            <w:tcW w:w="3681" w:type="dxa"/>
            <w:vAlign w:val="center"/>
          </w:tcPr>
          <w:p w14:paraId="01B702F2"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FESS</w:t>
            </w:r>
          </w:p>
        </w:tc>
        <w:tc>
          <w:tcPr>
            <w:tcW w:w="1653" w:type="dxa"/>
            <w:vAlign w:val="center"/>
          </w:tcPr>
          <w:p w14:paraId="64F8BBC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471 (5.6)</w:t>
            </w:r>
          </w:p>
        </w:tc>
        <w:tc>
          <w:tcPr>
            <w:tcW w:w="1654" w:type="dxa"/>
            <w:vAlign w:val="center"/>
          </w:tcPr>
          <w:p w14:paraId="3549A90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4167 (93.9)</w:t>
            </w:r>
          </w:p>
        </w:tc>
        <w:tc>
          <w:tcPr>
            <w:tcW w:w="1654" w:type="dxa"/>
            <w:vAlign w:val="center"/>
          </w:tcPr>
          <w:p w14:paraId="65E63E3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872 (98.2)</w:t>
            </w:r>
          </w:p>
        </w:tc>
      </w:tr>
      <w:tr w:rsidR="009E35E9" w:rsidRPr="009E35E9" w14:paraId="6035E9A1" w14:textId="77777777" w:rsidTr="007854D1">
        <w:trPr>
          <w:trHeight w:val="284"/>
        </w:trPr>
        <w:tc>
          <w:tcPr>
            <w:tcW w:w="3681" w:type="dxa"/>
            <w:vAlign w:val="center"/>
          </w:tcPr>
          <w:p w14:paraId="35024A10"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Balloon sinuplasty</w:t>
            </w:r>
          </w:p>
        </w:tc>
        <w:tc>
          <w:tcPr>
            <w:tcW w:w="1653" w:type="dxa"/>
            <w:vAlign w:val="center"/>
          </w:tcPr>
          <w:p w14:paraId="33E020D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81 (1.0)</w:t>
            </w:r>
          </w:p>
        </w:tc>
        <w:tc>
          <w:tcPr>
            <w:tcW w:w="1654" w:type="dxa"/>
            <w:vAlign w:val="center"/>
          </w:tcPr>
          <w:p w14:paraId="385836C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794 (17.9)</w:t>
            </w:r>
          </w:p>
        </w:tc>
        <w:tc>
          <w:tcPr>
            <w:tcW w:w="1654" w:type="dxa"/>
            <w:vAlign w:val="center"/>
          </w:tcPr>
          <w:p w14:paraId="2B39B73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175 (19.7)</w:t>
            </w:r>
          </w:p>
        </w:tc>
      </w:tr>
      <w:tr w:rsidR="009E35E9" w:rsidRPr="009E35E9" w14:paraId="0A75F6AE" w14:textId="77777777" w:rsidTr="007854D1">
        <w:trPr>
          <w:trHeight w:val="284"/>
        </w:trPr>
        <w:tc>
          <w:tcPr>
            <w:tcW w:w="3681" w:type="dxa"/>
            <w:vAlign w:val="center"/>
          </w:tcPr>
          <w:p w14:paraId="0F50B7FB"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Polypectomy</w:t>
            </w:r>
          </w:p>
        </w:tc>
        <w:tc>
          <w:tcPr>
            <w:tcW w:w="1653" w:type="dxa"/>
            <w:vAlign w:val="center"/>
          </w:tcPr>
          <w:p w14:paraId="26AEE0A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29 (0.3)</w:t>
            </w:r>
          </w:p>
        </w:tc>
        <w:tc>
          <w:tcPr>
            <w:tcW w:w="1654" w:type="dxa"/>
            <w:vAlign w:val="center"/>
          </w:tcPr>
          <w:p w14:paraId="1DECBFD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385 (8.7)</w:t>
            </w:r>
          </w:p>
        </w:tc>
        <w:tc>
          <w:tcPr>
            <w:tcW w:w="1654" w:type="dxa"/>
            <w:vAlign w:val="center"/>
          </w:tcPr>
          <w:p w14:paraId="1E890AF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67 (7.5)</w:t>
            </w:r>
          </w:p>
        </w:tc>
      </w:tr>
      <w:tr w:rsidR="009E35E9" w:rsidRPr="009E35E9" w14:paraId="282BC91A" w14:textId="77777777" w:rsidTr="007854D1">
        <w:trPr>
          <w:trHeight w:val="284"/>
        </w:trPr>
        <w:tc>
          <w:tcPr>
            <w:tcW w:w="3681" w:type="dxa"/>
            <w:vAlign w:val="center"/>
          </w:tcPr>
          <w:p w14:paraId="6A8521FD"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Other procedures</w:t>
            </w:r>
          </w:p>
        </w:tc>
        <w:tc>
          <w:tcPr>
            <w:tcW w:w="1653" w:type="dxa"/>
            <w:vAlign w:val="center"/>
          </w:tcPr>
          <w:p w14:paraId="1075CA45"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 (0.1)</w:t>
            </w:r>
          </w:p>
        </w:tc>
        <w:tc>
          <w:tcPr>
            <w:tcW w:w="1654" w:type="dxa"/>
            <w:vAlign w:val="center"/>
          </w:tcPr>
          <w:p w14:paraId="11DD670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55 (1.2)</w:t>
            </w:r>
          </w:p>
        </w:tc>
        <w:tc>
          <w:tcPr>
            <w:tcW w:w="1654" w:type="dxa"/>
            <w:vAlign w:val="center"/>
          </w:tcPr>
          <w:p w14:paraId="75C52BB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10 (1.1)</w:t>
            </w:r>
          </w:p>
        </w:tc>
      </w:tr>
      <w:tr w:rsidR="009E35E9" w:rsidRPr="009E35E9" w14:paraId="0231D4DF" w14:textId="77777777" w:rsidTr="007854D1">
        <w:trPr>
          <w:trHeight w:val="284"/>
        </w:trPr>
        <w:tc>
          <w:tcPr>
            <w:tcW w:w="3681" w:type="dxa"/>
            <w:vAlign w:val="center"/>
          </w:tcPr>
          <w:p w14:paraId="32CEC363" w14:textId="77777777" w:rsidR="009E35E9" w:rsidRPr="009E35E9" w:rsidRDefault="009E35E9" w:rsidP="009E35E9">
            <w:pPr>
              <w:rPr>
                <w:rFonts w:eastAsia="Times New Roman" w:cs="Calibri"/>
                <w:b/>
                <w:lang w:eastAsia="en-GB"/>
              </w:rPr>
            </w:pPr>
            <w:r w:rsidRPr="009E35E9">
              <w:rPr>
                <w:rFonts w:eastAsia="Times New Roman" w:cs="Calibri"/>
                <w:b/>
                <w:lang w:eastAsia="en-GB"/>
              </w:rPr>
              <w:t>Comorbidities during the study period, n (%)</w:t>
            </w:r>
          </w:p>
        </w:tc>
        <w:tc>
          <w:tcPr>
            <w:tcW w:w="1653" w:type="dxa"/>
            <w:vAlign w:val="center"/>
          </w:tcPr>
          <w:p w14:paraId="412A77BE" w14:textId="77777777" w:rsidR="009E35E9" w:rsidRPr="009E35E9" w:rsidRDefault="009E35E9" w:rsidP="009E35E9">
            <w:pPr>
              <w:jc w:val="center"/>
              <w:rPr>
                <w:rFonts w:eastAsia="Times New Roman" w:cs="Calibri"/>
                <w:lang w:eastAsia="en-GB"/>
              </w:rPr>
            </w:pPr>
          </w:p>
        </w:tc>
        <w:tc>
          <w:tcPr>
            <w:tcW w:w="1654" w:type="dxa"/>
            <w:vAlign w:val="center"/>
          </w:tcPr>
          <w:p w14:paraId="15409881" w14:textId="77777777" w:rsidR="009E35E9" w:rsidRPr="009E35E9" w:rsidRDefault="009E35E9" w:rsidP="009E35E9">
            <w:pPr>
              <w:jc w:val="center"/>
              <w:rPr>
                <w:rFonts w:eastAsia="Times New Roman" w:cs="Calibri"/>
                <w:lang w:eastAsia="en-GB"/>
              </w:rPr>
            </w:pPr>
          </w:p>
        </w:tc>
        <w:tc>
          <w:tcPr>
            <w:tcW w:w="1654" w:type="dxa"/>
            <w:vAlign w:val="center"/>
          </w:tcPr>
          <w:p w14:paraId="6A275697" w14:textId="77777777" w:rsidR="009E35E9" w:rsidRPr="009E35E9" w:rsidRDefault="009E35E9" w:rsidP="009E35E9">
            <w:pPr>
              <w:jc w:val="center"/>
              <w:rPr>
                <w:rFonts w:eastAsia="Times New Roman" w:cs="Calibri"/>
                <w:lang w:eastAsia="en-GB"/>
              </w:rPr>
            </w:pPr>
          </w:p>
        </w:tc>
      </w:tr>
      <w:tr w:rsidR="009E35E9" w:rsidRPr="009E35E9" w14:paraId="38A6020E" w14:textId="77777777" w:rsidTr="007854D1">
        <w:trPr>
          <w:trHeight w:val="284"/>
        </w:trPr>
        <w:tc>
          <w:tcPr>
            <w:tcW w:w="3681" w:type="dxa"/>
            <w:vAlign w:val="center"/>
          </w:tcPr>
          <w:p w14:paraId="4CC025B5"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Allergic rhinitis</w:t>
            </w:r>
          </w:p>
        </w:tc>
        <w:tc>
          <w:tcPr>
            <w:tcW w:w="1653" w:type="dxa"/>
            <w:vAlign w:val="center"/>
          </w:tcPr>
          <w:p w14:paraId="0273818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5226 (62.4)</w:t>
            </w:r>
          </w:p>
        </w:tc>
        <w:tc>
          <w:tcPr>
            <w:tcW w:w="1654" w:type="dxa"/>
            <w:vAlign w:val="center"/>
          </w:tcPr>
          <w:p w14:paraId="243CCA5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3009 (67.8)</w:t>
            </w:r>
          </w:p>
        </w:tc>
        <w:tc>
          <w:tcPr>
            <w:tcW w:w="1654" w:type="dxa"/>
            <w:vAlign w:val="center"/>
          </w:tcPr>
          <w:p w14:paraId="4B2A810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659 (74.2)</w:t>
            </w:r>
          </w:p>
        </w:tc>
      </w:tr>
      <w:tr w:rsidR="009E35E9" w:rsidRPr="009E35E9" w14:paraId="46E257D3" w14:textId="77777777" w:rsidTr="007854D1">
        <w:trPr>
          <w:trHeight w:val="284"/>
        </w:trPr>
        <w:tc>
          <w:tcPr>
            <w:tcW w:w="3681" w:type="dxa"/>
            <w:vAlign w:val="center"/>
          </w:tcPr>
          <w:p w14:paraId="53A99240"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Severe asthma</w:t>
            </w:r>
          </w:p>
        </w:tc>
        <w:tc>
          <w:tcPr>
            <w:tcW w:w="1653" w:type="dxa"/>
            <w:vAlign w:val="center"/>
          </w:tcPr>
          <w:p w14:paraId="2B5C7FD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445 (5.3)</w:t>
            </w:r>
          </w:p>
        </w:tc>
        <w:tc>
          <w:tcPr>
            <w:tcW w:w="1654" w:type="dxa"/>
            <w:vAlign w:val="center"/>
          </w:tcPr>
          <w:p w14:paraId="16A00AE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283 (6.4)</w:t>
            </w:r>
          </w:p>
        </w:tc>
        <w:tc>
          <w:tcPr>
            <w:tcW w:w="1654" w:type="dxa"/>
            <w:vAlign w:val="center"/>
          </w:tcPr>
          <w:p w14:paraId="14CE3C0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77 (8.7)</w:t>
            </w:r>
          </w:p>
        </w:tc>
      </w:tr>
      <w:tr w:rsidR="009E35E9" w:rsidRPr="009E35E9" w14:paraId="3C318D0B" w14:textId="77777777" w:rsidTr="007854D1">
        <w:trPr>
          <w:trHeight w:val="284"/>
        </w:trPr>
        <w:tc>
          <w:tcPr>
            <w:tcW w:w="3681" w:type="dxa"/>
            <w:vAlign w:val="center"/>
          </w:tcPr>
          <w:p w14:paraId="74500DB8"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COPD</w:t>
            </w:r>
          </w:p>
        </w:tc>
        <w:tc>
          <w:tcPr>
            <w:tcW w:w="1653" w:type="dxa"/>
            <w:vAlign w:val="center"/>
          </w:tcPr>
          <w:p w14:paraId="3E2B446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2021 (24.1)</w:t>
            </w:r>
          </w:p>
        </w:tc>
        <w:tc>
          <w:tcPr>
            <w:tcW w:w="1654" w:type="dxa"/>
            <w:vAlign w:val="center"/>
          </w:tcPr>
          <w:p w14:paraId="1CEC074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984 (22.2)</w:t>
            </w:r>
          </w:p>
        </w:tc>
        <w:tc>
          <w:tcPr>
            <w:tcW w:w="1654" w:type="dxa"/>
            <w:vAlign w:val="center"/>
          </w:tcPr>
          <w:p w14:paraId="25E0CD5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170 (19.1)</w:t>
            </w:r>
          </w:p>
        </w:tc>
      </w:tr>
      <w:tr w:rsidR="009E35E9" w:rsidRPr="009E35E9" w14:paraId="09A7D585" w14:textId="77777777" w:rsidTr="007854D1">
        <w:trPr>
          <w:trHeight w:val="284"/>
        </w:trPr>
        <w:tc>
          <w:tcPr>
            <w:tcW w:w="3681" w:type="dxa"/>
            <w:vAlign w:val="center"/>
          </w:tcPr>
          <w:p w14:paraId="53FCB90F"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Allergic fungal rhinosinusitis</w:t>
            </w:r>
          </w:p>
        </w:tc>
        <w:tc>
          <w:tcPr>
            <w:tcW w:w="1653" w:type="dxa"/>
            <w:vAlign w:val="center"/>
          </w:tcPr>
          <w:p w14:paraId="21545B0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55 (0.7)</w:t>
            </w:r>
          </w:p>
        </w:tc>
        <w:tc>
          <w:tcPr>
            <w:tcW w:w="1654" w:type="dxa"/>
            <w:vAlign w:val="center"/>
          </w:tcPr>
          <w:p w14:paraId="3C34E89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84 (1.9)</w:t>
            </w:r>
          </w:p>
        </w:tc>
        <w:tc>
          <w:tcPr>
            <w:tcW w:w="1654" w:type="dxa"/>
            <w:vAlign w:val="center"/>
          </w:tcPr>
          <w:p w14:paraId="54CAF86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34 (3.8)</w:t>
            </w:r>
          </w:p>
        </w:tc>
      </w:tr>
      <w:tr w:rsidR="009E35E9" w:rsidRPr="009E35E9" w14:paraId="61890A98" w14:textId="77777777" w:rsidTr="007854D1">
        <w:trPr>
          <w:trHeight w:val="284"/>
        </w:trPr>
        <w:tc>
          <w:tcPr>
            <w:tcW w:w="3681" w:type="dxa"/>
            <w:vAlign w:val="center"/>
          </w:tcPr>
          <w:p w14:paraId="06B703D8"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Cystic fibrosis</w:t>
            </w:r>
          </w:p>
        </w:tc>
        <w:tc>
          <w:tcPr>
            <w:tcW w:w="1653" w:type="dxa"/>
            <w:vAlign w:val="center"/>
          </w:tcPr>
          <w:p w14:paraId="361B359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33 (0.4)</w:t>
            </w:r>
          </w:p>
        </w:tc>
        <w:tc>
          <w:tcPr>
            <w:tcW w:w="1654" w:type="dxa"/>
            <w:vAlign w:val="center"/>
          </w:tcPr>
          <w:p w14:paraId="4CE467B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27 (0.6)</w:t>
            </w:r>
          </w:p>
        </w:tc>
        <w:tc>
          <w:tcPr>
            <w:tcW w:w="1654" w:type="dxa"/>
            <w:vAlign w:val="center"/>
          </w:tcPr>
          <w:p w14:paraId="716C446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14 (1.6)</w:t>
            </w:r>
          </w:p>
        </w:tc>
      </w:tr>
      <w:tr w:rsidR="009E35E9" w:rsidRPr="009E35E9" w14:paraId="05C51FB2" w14:textId="77777777" w:rsidTr="007854D1">
        <w:trPr>
          <w:trHeight w:val="284"/>
        </w:trPr>
        <w:tc>
          <w:tcPr>
            <w:tcW w:w="3681" w:type="dxa"/>
            <w:vAlign w:val="center"/>
          </w:tcPr>
          <w:p w14:paraId="616847B4" w14:textId="77777777" w:rsidR="009E35E9" w:rsidRPr="009E35E9" w:rsidRDefault="009E35E9" w:rsidP="009E35E9">
            <w:pPr>
              <w:rPr>
                <w:rFonts w:eastAsia="Times New Roman" w:cs="Calibri"/>
                <w:b/>
                <w:lang w:eastAsia="en-GB"/>
              </w:rPr>
            </w:pPr>
            <w:r w:rsidRPr="009E35E9">
              <w:rPr>
                <w:rFonts w:eastAsia="Times New Roman" w:cs="Calibri"/>
                <w:b/>
                <w:lang w:eastAsia="en-GB"/>
              </w:rPr>
              <w:t>NP medication usage during the observation period, n (%)</w:t>
            </w:r>
          </w:p>
        </w:tc>
        <w:tc>
          <w:tcPr>
            <w:tcW w:w="1653" w:type="dxa"/>
            <w:vAlign w:val="center"/>
          </w:tcPr>
          <w:p w14:paraId="7893A01A" w14:textId="77777777" w:rsidR="009E35E9" w:rsidRPr="009E35E9" w:rsidRDefault="009E35E9" w:rsidP="009E35E9">
            <w:pPr>
              <w:jc w:val="center"/>
              <w:rPr>
                <w:rFonts w:eastAsia="Times New Roman" w:cs="Calibri"/>
                <w:lang w:eastAsia="en-GB"/>
              </w:rPr>
            </w:pPr>
          </w:p>
        </w:tc>
        <w:tc>
          <w:tcPr>
            <w:tcW w:w="1654" w:type="dxa"/>
            <w:vAlign w:val="center"/>
          </w:tcPr>
          <w:p w14:paraId="5271EBDF" w14:textId="77777777" w:rsidR="009E35E9" w:rsidRPr="009E35E9" w:rsidRDefault="009E35E9" w:rsidP="009E35E9">
            <w:pPr>
              <w:jc w:val="center"/>
              <w:rPr>
                <w:rFonts w:eastAsia="Times New Roman" w:cs="Calibri"/>
                <w:lang w:eastAsia="en-GB"/>
              </w:rPr>
            </w:pPr>
          </w:p>
        </w:tc>
        <w:tc>
          <w:tcPr>
            <w:tcW w:w="1654" w:type="dxa"/>
            <w:vAlign w:val="center"/>
          </w:tcPr>
          <w:p w14:paraId="7772AF89" w14:textId="77777777" w:rsidR="009E35E9" w:rsidRPr="009E35E9" w:rsidRDefault="009E35E9" w:rsidP="009E35E9">
            <w:pPr>
              <w:jc w:val="center"/>
              <w:rPr>
                <w:rFonts w:eastAsia="Times New Roman" w:cs="Calibri"/>
                <w:lang w:eastAsia="en-GB"/>
              </w:rPr>
            </w:pPr>
          </w:p>
        </w:tc>
      </w:tr>
      <w:tr w:rsidR="009E35E9" w:rsidRPr="009E35E9" w14:paraId="3DDBDA25" w14:textId="77777777" w:rsidTr="007854D1">
        <w:trPr>
          <w:trHeight w:val="284"/>
        </w:trPr>
        <w:tc>
          <w:tcPr>
            <w:tcW w:w="3681" w:type="dxa"/>
            <w:vAlign w:val="center"/>
          </w:tcPr>
          <w:p w14:paraId="765DAC21"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OCS</w:t>
            </w:r>
          </w:p>
        </w:tc>
        <w:tc>
          <w:tcPr>
            <w:tcW w:w="1653" w:type="dxa"/>
            <w:vAlign w:val="center"/>
          </w:tcPr>
          <w:p w14:paraId="02A15E3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5104 (61.0)</w:t>
            </w:r>
          </w:p>
        </w:tc>
        <w:tc>
          <w:tcPr>
            <w:tcW w:w="1654" w:type="dxa"/>
            <w:vAlign w:val="center"/>
          </w:tcPr>
          <w:p w14:paraId="03A8DB2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3350 (75.5)</w:t>
            </w:r>
          </w:p>
        </w:tc>
        <w:tc>
          <w:tcPr>
            <w:tcW w:w="1654" w:type="dxa"/>
            <w:vAlign w:val="center"/>
          </w:tcPr>
          <w:p w14:paraId="7FECE36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728 (82.0)</w:t>
            </w:r>
          </w:p>
        </w:tc>
      </w:tr>
      <w:tr w:rsidR="009E35E9" w:rsidRPr="009E35E9" w14:paraId="6DC26209" w14:textId="77777777" w:rsidTr="007854D1">
        <w:trPr>
          <w:trHeight w:val="284"/>
        </w:trPr>
        <w:tc>
          <w:tcPr>
            <w:tcW w:w="3681" w:type="dxa"/>
            <w:vAlign w:val="center"/>
          </w:tcPr>
          <w:p w14:paraId="364C86F2"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INCS</w:t>
            </w:r>
          </w:p>
        </w:tc>
        <w:tc>
          <w:tcPr>
            <w:tcW w:w="1653" w:type="dxa"/>
            <w:vAlign w:val="center"/>
          </w:tcPr>
          <w:p w14:paraId="30E1D30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3703 (44.2)</w:t>
            </w:r>
          </w:p>
        </w:tc>
        <w:tc>
          <w:tcPr>
            <w:tcW w:w="1654" w:type="dxa"/>
            <w:vAlign w:val="center"/>
          </w:tcPr>
          <w:p w14:paraId="6269503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1970 (44.4)</w:t>
            </w:r>
          </w:p>
        </w:tc>
        <w:tc>
          <w:tcPr>
            <w:tcW w:w="1654" w:type="dxa"/>
            <w:vAlign w:val="center"/>
          </w:tcPr>
          <w:p w14:paraId="7D3823C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383 (43.1)</w:t>
            </w:r>
          </w:p>
        </w:tc>
      </w:tr>
      <w:tr w:rsidR="009E35E9" w:rsidRPr="009E35E9" w14:paraId="2A2FFAC4" w14:textId="77777777" w:rsidTr="007854D1">
        <w:trPr>
          <w:trHeight w:val="284"/>
        </w:trPr>
        <w:tc>
          <w:tcPr>
            <w:tcW w:w="3681" w:type="dxa"/>
            <w:vAlign w:val="center"/>
          </w:tcPr>
          <w:p w14:paraId="5537E921"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Oral antibiotics</w:t>
            </w:r>
          </w:p>
        </w:tc>
        <w:tc>
          <w:tcPr>
            <w:tcW w:w="1653" w:type="dxa"/>
            <w:vAlign w:val="center"/>
          </w:tcPr>
          <w:p w14:paraId="5CF78C8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3503 (41.9)</w:t>
            </w:r>
          </w:p>
        </w:tc>
        <w:tc>
          <w:tcPr>
            <w:tcW w:w="1654" w:type="dxa"/>
            <w:vAlign w:val="center"/>
          </w:tcPr>
          <w:p w14:paraId="1FD7D6D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2205 (49.7)</w:t>
            </w:r>
          </w:p>
        </w:tc>
        <w:tc>
          <w:tcPr>
            <w:tcW w:w="1654" w:type="dxa"/>
            <w:vAlign w:val="center"/>
          </w:tcPr>
          <w:p w14:paraId="3659B2E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469 (52.8)</w:t>
            </w:r>
          </w:p>
        </w:tc>
      </w:tr>
      <w:tr w:rsidR="009E35E9" w:rsidRPr="009E35E9" w14:paraId="48D3BAF3" w14:textId="77777777" w:rsidTr="007854D1">
        <w:trPr>
          <w:trHeight w:val="284"/>
        </w:trPr>
        <w:tc>
          <w:tcPr>
            <w:tcW w:w="3681" w:type="dxa"/>
            <w:vAlign w:val="center"/>
          </w:tcPr>
          <w:p w14:paraId="0DB3FE4F"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Montelukast</w:t>
            </w:r>
          </w:p>
        </w:tc>
        <w:tc>
          <w:tcPr>
            <w:tcW w:w="1653" w:type="dxa"/>
            <w:vAlign w:val="center"/>
          </w:tcPr>
          <w:p w14:paraId="4D2FCCA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2445 (29.2)</w:t>
            </w:r>
          </w:p>
        </w:tc>
        <w:tc>
          <w:tcPr>
            <w:tcW w:w="1654" w:type="dxa"/>
            <w:vAlign w:val="center"/>
          </w:tcPr>
          <w:p w14:paraId="3DCB061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1457 (32.8)</w:t>
            </w:r>
          </w:p>
        </w:tc>
        <w:tc>
          <w:tcPr>
            <w:tcW w:w="1654" w:type="dxa"/>
            <w:vAlign w:val="center"/>
          </w:tcPr>
          <w:p w14:paraId="30B5C85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374 (42.1)</w:t>
            </w:r>
          </w:p>
        </w:tc>
      </w:tr>
    </w:tbl>
    <w:p w14:paraId="7DB7D417" w14:textId="77777777" w:rsidR="009E35E9" w:rsidRPr="009E35E9" w:rsidRDefault="009E35E9" w:rsidP="009E35E9">
      <w:pPr>
        <w:spacing w:after="220" w:line="360" w:lineRule="auto"/>
        <w:rPr>
          <w:rFonts w:ascii="Calibri" w:eastAsia="Times New Roman" w:hAnsi="Calibri" w:cs="Calibri"/>
          <w:szCs w:val="24"/>
          <w:lang w:eastAsia="en-GB"/>
        </w:rPr>
      </w:pPr>
      <w:r w:rsidRPr="009E35E9">
        <w:rPr>
          <w:rFonts w:ascii="Calibri" w:eastAsia="Times New Roman" w:hAnsi="Calibri" w:cs="Calibri"/>
          <w:szCs w:val="24"/>
          <w:lang w:eastAsia="en-GB"/>
        </w:rPr>
        <w:t xml:space="preserve">*Combined clusters 1, 2, and 3 (no NP surgeries within 12 months of NP diagnosis).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Combined clusters 4 and 5 (≥1 NP surgery within 12 months of NP diagnosis).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Annual total NP-related costs in the ≥80th percentile of total NP-related costs ($23,260).</w:t>
      </w:r>
      <w:r w:rsidRPr="009E35E9">
        <w:rPr>
          <w:rFonts w:ascii="Calibri" w:eastAsia="Times New Roman" w:hAnsi="Calibri" w:cs="Calibri"/>
          <w:szCs w:val="24"/>
          <w:lang w:eastAsia="en-GB"/>
        </w:rPr>
        <w:br/>
        <w:t>COPD, chronic obstructive pulmonary disease; FESS, functional endoscopy sinus surgery; INCS, intranasal corticosteroids; NP, nasal polyps; OCS, oral corticosteroids.</w:t>
      </w:r>
    </w:p>
    <w:p w14:paraId="10507211" w14:textId="77777777" w:rsidR="009E35E9" w:rsidRPr="009E35E9" w:rsidRDefault="009E35E9" w:rsidP="009E35E9">
      <w:pPr>
        <w:spacing w:after="0" w:line="240" w:lineRule="auto"/>
        <w:rPr>
          <w:rFonts w:ascii="Calibri" w:eastAsia="Times New Roman" w:hAnsi="Calibri" w:cs="Calibri"/>
          <w:szCs w:val="24"/>
          <w:lang w:eastAsia="en-GB"/>
        </w:rPr>
      </w:pPr>
      <w:r w:rsidRPr="009E35E9">
        <w:rPr>
          <w:rFonts w:ascii="Calibri" w:eastAsia="Times New Roman" w:hAnsi="Calibri" w:cs="Calibri"/>
          <w:szCs w:val="24"/>
          <w:lang w:eastAsia="en-GB"/>
        </w:rPr>
        <w:br w:type="page"/>
      </w:r>
    </w:p>
    <w:p w14:paraId="7934A574" w14:textId="77777777" w:rsidR="009E35E9" w:rsidRPr="009E35E9" w:rsidRDefault="009E35E9" w:rsidP="009E35E9">
      <w:pPr>
        <w:keepNext/>
        <w:spacing w:after="120" w:line="360" w:lineRule="auto"/>
        <w:outlineLvl w:val="3"/>
        <w:rPr>
          <w:rFonts w:ascii="Calibri" w:eastAsia="Times New Roman" w:hAnsi="Calibri" w:cs="Calibri"/>
          <w:iCs/>
          <w:szCs w:val="24"/>
          <w:lang w:eastAsia="en-GB"/>
        </w:rPr>
      </w:pPr>
      <w:r w:rsidRPr="009E35E9">
        <w:rPr>
          <w:rFonts w:ascii="Calibri" w:eastAsia="Times New Roman" w:hAnsi="Calibri" w:cs="Calibri"/>
          <w:b/>
          <w:bCs/>
          <w:iCs/>
          <w:szCs w:val="24"/>
          <w:lang w:eastAsia="en-GB"/>
        </w:rPr>
        <w:lastRenderedPageBreak/>
        <w:t xml:space="preserve">Supplementary Table </w:t>
      </w:r>
      <w:r w:rsidRPr="009E35E9">
        <w:rPr>
          <w:rFonts w:ascii="Calibri" w:eastAsia="Times New Roman" w:hAnsi="Calibri" w:cs="Calibri"/>
          <w:b/>
          <w:bCs/>
          <w:iCs/>
          <w:lang w:eastAsia="en-GB"/>
        </w:rPr>
        <w:t xml:space="preserve">5. </w:t>
      </w:r>
      <w:r w:rsidRPr="009E35E9">
        <w:rPr>
          <w:rFonts w:ascii="Calibri" w:eastAsia="Times New Roman" w:hAnsi="Calibri" w:cs="Calibri"/>
          <w:iCs/>
          <w:lang w:eastAsia="en-GB"/>
        </w:rPr>
        <w:t>Original unweighted sample all-cause</w:t>
      </w:r>
      <w:r w:rsidRPr="009E35E9">
        <w:rPr>
          <w:rFonts w:ascii="Calibri" w:eastAsia="Times New Roman" w:hAnsi="Calibri" w:cs="Calibri"/>
          <w:iCs/>
          <w:szCs w:val="24"/>
          <w:lang w:eastAsia="en-GB"/>
        </w:rPr>
        <w:t xml:space="preserve"> and NP-related HRU and healthcare costs for combined CRSwNP patient clusters</w:t>
      </w:r>
    </w:p>
    <w:tbl>
      <w:tblPr>
        <w:tblStyle w:val="TableGrid5"/>
        <w:tblW w:w="11062" w:type="dxa"/>
        <w:tblInd w:w="-998" w:type="dxa"/>
        <w:tblLook w:val="04A0" w:firstRow="1" w:lastRow="0" w:firstColumn="1" w:lastColumn="0" w:noHBand="0" w:noVBand="1"/>
      </w:tblPr>
      <w:tblGrid>
        <w:gridCol w:w="3354"/>
        <w:gridCol w:w="1943"/>
        <w:gridCol w:w="1690"/>
        <w:gridCol w:w="1018"/>
        <w:gridCol w:w="2035"/>
        <w:gridCol w:w="1022"/>
      </w:tblGrid>
      <w:tr w:rsidR="009E35E9" w:rsidRPr="009E35E9" w14:paraId="14B61026" w14:textId="77777777" w:rsidTr="007854D1">
        <w:trPr>
          <w:trHeight w:val="556"/>
        </w:trPr>
        <w:tc>
          <w:tcPr>
            <w:tcW w:w="3354" w:type="dxa"/>
            <w:vMerge w:val="restart"/>
            <w:vAlign w:val="center"/>
          </w:tcPr>
          <w:p w14:paraId="73BC4494" w14:textId="77777777" w:rsidR="009E35E9" w:rsidRPr="009E35E9" w:rsidRDefault="009E35E9" w:rsidP="009E35E9">
            <w:pPr>
              <w:rPr>
                <w:rFonts w:eastAsia="Times New Roman" w:cs="Calibri"/>
                <w:b/>
                <w:lang w:eastAsia="en-GB"/>
              </w:rPr>
            </w:pPr>
          </w:p>
        </w:tc>
        <w:tc>
          <w:tcPr>
            <w:tcW w:w="1943" w:type="dxa"/>
            <w:vMerge w:val="restart"/>
            <w:vAlign w:val="center"/>
          </w:tcPr>
          <w:p w14:paraId="189FE245" w14:textId="77777777" w:rsidR="009E35E9" w:rsidRPr="009E35E9" w:rsidRDefault="009E35E9" w:rsidP="009E35E9">
            <w:pPr>
              <w:jc w:val="center"/>
              <w:rPr>
                <w:rFonts w:eastAsia="Times New Roman" w:cs="Calibri"/>
                <w:b/>
                <w:vertAlign w:val="superscript"/>
                <w:lang w:eastAsia="en-GB"/>
              </w:rPr>
            </w:pPr>
            <w:proofErr w:type="spellStart"/>
            <w:r w:rsidRPr="009E35E9">
              <w:rPr>
                <w:rFonts w:eastAsia="Times New Roman" w:cs="Calibri"/>
                <w:b/>
                <w:lang w:eastAsia="en-GB"/>
              </w:rPr>
              <w:t>Nonsurgery</w:t>
            </w:r>
            <w:proofErr w:type="spellEnd"/>
            <w:r w:rsidRPr="009E35E9">
              <w:rPr>
                <w:rFonts w:eastAsia="Times New Roman" w:cs="Calibri"/>
                <w:b/>
                <w:lang w:eastAsia="en-GB"/>
              </w:rPr>
              <w:t xml:space="preserve"> clusters*</w:t>
            </w:r>
          </w:p>
          <w:p w14:paraId="48B83853"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N=8370</w:t>
            </w:r>
          </w:p>
        </w:tc>
        <w:tc>
          <w:tcPr>
            <w:tcW w:w="5765" w:type="dxa"/>
            <w:gridSpan w:val="4"/>
          </w:tcPr>
          <w:p w14:paraId="5E559806"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NP surgery clusters</w:t>
            </w:r>
            <w:r w:rsidRPr="009E35E9">
              <w:rPr>
                <w:rFonts w:eastAsia="Times New Roman" w:cs="Calibri"/>
                <w:vertAlign w:val="superscript"/>
                <w:lang w:eastAsia="en-GB"/>
              </w:rPr>
              <w:t>†</w:t>
            </w:r>
          </w:p>
        </w:tc>
      </w:tr>
      <w:tr w:rsidR="009E35E9" w:rsidRPr="009E35E9" w14:paraId="6D9E920E" w14:textId="77777777" w:rsidTr="007854D1">
        <w:trPr>
          <w:trHeight w:val="76"/>
        </w:trPr>
        <w:tc>
          <w:tcPr>
            <w:tcW w:w="3354" w:type="dxa"/>
            <w:vMerge/>
            <w:tcBorders>
              <w:bottom w:val="single" w:sz="4" w:space="0" w:color="auto"/>
            </w:tcBorders>
            <w:vAlign w:val="center"/>
          </w:tcPr>
          <w:p w14:paraId="27963FD9" w14:textId="77777777" w:rsidR="009E35E9" w:rsidRPr="009E35E9" w:rsidRDefault="009E35E9" w:rsidP="009E35E9">
            <w:pPr>
              <w:rPr>
                <w:rFonts w:eastAsia="Times New Roman" w:cs="Calibri"/>
                <w:b/>
                <w:lang w:eastAsia="en-GB"/>
              </w:rPr>
            </w:pPr>
          </w:p>
        </w:tc>
        <w:tc>
          <w:tcPr>
            <w:tcW w:w="1943" w:type="dxa"/>
            <w:vMerge/>
            <w:tcBorders>
              <w:bottom w:val="single" w:sz="4" w:space="0" w:color="auto"/>
            </w:tcBorders>
            <w:vAlign w:val="center"/>
          </w:tcPr>
          <w:p w14:paraId="4A1C2A98" w14:textId="77777777" w:rsidR="009E35E9" w:rsidRPr="009E35E9" w:rsidRDefault="009E35E9" w:rsidP="009E35E9">
            <w:pPr>
              <w:jc w:val="center"/>
              <w:rPr>
                <w:rFonts w:eastAsia="Times New Roman" w:cs="Calibri"/>
                <w:b/>
                <w:lang w:eastAsia="en-GB"/>
              </w:rPr>
            </w:pPr>
          </w:p>
        </w:tc>
        <w:tc>
          <w:tcPr>
            <w:tcW w:w="2708" w:type="dxa"/>
            <w:gridSpan w:val="2"/>
            <w:tcBorders>
              <w:bottom w:val="single" w:sz="4" w:space="0" w:color="auto"/>
            </w:tcBorders>
            <w:vAlign w:val="center"/>
          </w:tcPr>
          <w:p w14:paraId="359ADCFD"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NP surgery cluster</w:t>
            </w:r>
          </w:p>
          <w:p w14:paraId="111CB29A"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N=4437</w:t>
            </w:r>
          </w:p>
        </w:tc>
        <w:tc>
          <w:tcPr>
            <w:tcW w:w="3057" w:type="dxa"/>
            <w:gridSpan w:val="2"/>
            <w:tcBorders>
              <w:bottom w:val="single" w:sz="4" w:space="0" w:color="auto"/>
            </w:tcBorders>
          </w:tcPr>
          <w:p w14:paraId="14FC6583" w14:textId="77777777" w:rsidR="009E35E9" w:rsidRPr="009E35E9" w:rsidRDefault="009E35E9" w:rsidP="009E35E9">
            <w:pPr>
              <w:jc w:val="center"/>
              <w:rPr>
                <w:rFonts w:eastAsia="Times New Roman" w:cs="Calibri"/>
                <w:b/>
                <w:vertAlign w:val="superscript"/>
                <w:lang w:eastAsia="en-GB"/>
              </w:rPr>
            </w:pPr>
            <w:r w:rsidRPr="009E35E9">
              <w:rPr>
                <w:rFonts w:eastAsia="Times New Roman" w:cs="Calibri"/>
                <w:b/>
                <w:lang w:eastAsia="en-GB"/>
              </w:rPr>
              <w:t>High-cost NP surgery cluster</w:t>
            </w:r>
            <w:r w:rsidRPr="009E35E9">
              <w:rPr>
                <w:rFonts w:eastAsia="Times New Roman" w:cs="Calibri"/>
                <w:vertAlign w:val="superscript"/>
                <w:lang w:eastAsia="en-GB"/>
              </w:rPr>
              <w:t>‡</w:t>
            </w:r>
          </w:p>
          <w:p w14:paraId="31CF0278" w14:textId="77777777" w:rsidR="009E35E9" w:rsidRPr="009E35E9" w:rsidRDefault="009E35E9" w:rsidP="009E35E9">
            <w:pPr>
              <w:jc w:val="center"/>
              <w:rPr>
                <w:rFonts w:eastAsia="Times New Roman" w:cs="Calibri"/>
                <w:b/>
                <w:lang w:eastAsia="en-GB"/>
              </w:rPr>
            </w:pPr>
            <w:r w:rsidRPr="009E35E9">
              <w:rPr>
                <w:rFonts w:eastAsia="Times New Roman" w:cs="Calibri"/>
                <w:b/>
                <w:lang w:eastAsia="en-GB"/>
              </w:rPr>
              <w:t>N=888</w:t>
            </w:r>
          </w:p>
        </w:tc>
      </w:tr>
      <w:tr w:rsidR="009E35E9" w:rsidRPr="009E35E9" w14:paraId="56E0F118" w14:textId="77777777" w:rsidTr="007854D1">
        <w:trPr>
          <w:trHeight w:val="76"/>
        </w:trPr>
        <w:tc>
          <w:tcPr>
            <w:tcW w:w="3354" w:type="dxa"/>
            <w:tcBorders>
              <w:bottom w:val="single" w:sz="4" w:space="0" w:color="auto"/>
            </w:tcBorders>
            <w:vAlign w:val="center"/>
          </w:tcPr>
          <w:p w14:paraId="77560277" w14:textId="77777777" w:rsidR="009E35E9" w:rsidRPr="009E35E9" w:rsidRDefault="009E35E9" w:rsidP="009E35E9">
            <w:pPr>
              <w:rPr>
                <w:rFonts w:eastAsia="Times New Roman" w:cs="Calibri"/>
                <w:b/>
                <w:lang w:eastAsia="en-GB"/>
              </w:rPr>
            </w:pPr>
            <w:r w:rsidRPr="009E35E9">
              <w:rPr>
                <w:rFonts w:eastAsia="Times New Roman" w:cs="Calibri"/>
                <w:b/>
                <w:lang w:eastAsia="en-GB"/>
              </w:rPr>
              <w:t>All-cause HRU, annual, mean (SD)</w:t>
            </w:r>
          </w:p>
        </w:tc>
        <w:tc>
          <w:tcPr>
            <w:tcW w:w="1943" w:type="dxa"/>
            <w:tcBorders>
              <w:bottom w:val="single" w:sz="4" w:space="0" w:color="auto"/>
            </w:tcBorders>
            <w:vAlign w:val="center"/>
          </w:tcPr>
          <w:p w14:paraId="39A99846" w14:textId="77777777" w:rsidR="009E35E9" w:rsidRPr="009E35E9" w:rsidRDefault="009E35E9" w:rsidP="009E35E9">
            <w:pPr>
              <w:jc w:val="center"/>
              <w:rPr>
                <w:rFonts w:eastAsia="Times New Roman" w:cs="Calibri"/>
                <w:lang w:eastAsia="en-GB"/>
              </w:rPr>
            </w:pPr>
          </w:p>
        </w:tc>
        <w:tc>
          <w:tcPr>
            <w:tcW w:w="1690" w:type="dxa"/>
            <w:tcBorders>
              <w:bottom w:val="single" w:sz="4" w:space="0" w:color="auto"/>
            </w:tcBorders>
            <w:vAlign w:val="center"/>
          </w:tcPr>
          <w:p w14:paraId="3A4397D0" w14:textId="77777777" w:rsidR="009E35E9" w:rsidRPr="009E35E9" w:rsidRDefault="009E35E9" w:rsidP="009E35E9">
            <w:pPr>
              <w:jc w:val="center"/>
              <w:rPr>
                <w:rFonts w:eastAsia="Times New Roman" w:cs="Calibri"/>
                <w:lang w:eastAsia="en-GB"/>
              </w:rPr>
            </w:pPr>
          </w:p>
        </w:tc>
        <w:tc>
          <w:tcPr>
            <w:tcW w:w="1018" w:type="dxa"/>
            <w:tcBorders>
              <w:bottom w:val="single" w:sz="4" w:space="0" w:color="auto"/>
            </w:tcBorders>
          </w:tcPr>
          <w:p w14:paraId="4E23CCF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p-value</w:t>
            </w:r>
            <w:r w:rsidRPr="009E35E9">
              <w:rPr>
                <w:rFonts w:eastAsia="Times New Roman" w:cs="Calibri"/>
                <w:vertAlign w:val="superscript"/>
                <w:lang w:eastAsia="en-GB"/>
              </w:rPr>
              <w:t>§</w:t>
            </w:r>
          </w:p>
        </w:tc>
        <w:tc>
          <w:tcPr>
            <w:tcW w:w="2035" w:type="dxa"/>
            <w:tcBorders>
              <w:bottom w:val="single" w:sz="4" w:space="0" w:color="auto"/>
            </w:tcBorders>
          </w:tcPr>
          <w:p w14:paraId="4E7C2296" w14:textId="77777777" w:rsidR="009E35E9" w:rsidRPr="009E35E9" w:rsidRDefault="009E35E9" w:rsidP="009E35E9">
            <w:pPr>
              <w:jc w:val="center"/>
              <w:rPr>
                <w:rFonts w:eastAsia="Times New Roman" w:cs="Calibri"/>
                <w:lang w:eastAsia="en-GB"/>
              </w:rPr>
            </w:pPr>
          </w:p>
        </w:tc>
        <w:tc>
          <w:tcPr>
            <w:tcW w:w="1022" w:type="dxa"/>
            <w:tcBorders>
              <w:bottom w:val="single" w:sz="4" w:space="0" w:color="auto"/>
            </w:tcBorders>
          </w:tcPr>
          <w:p w14:paraId="0B47A71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p-value</w:t>
            </w:r>
            <w:r w:rsidRPr="009E35E9">
              <w:rPr>
                <w:rFonts w:eastAsia="Times New Roman" w:cs="Calibri"/>
                <w:vertAlign w:val="superscript"/>
                <w:lang w:eastAsia="en-GB"/>
              </w:rPr>
              <w:t>§</w:t>
            </w:r>
          </w:p>
        </w:tc>
      </w:tr>
      <w:tr w:rsidR="009E35E9" w:rsidRPr="009E35E9" w14:paraId="3329ADE6" w14:textId="77777777" w:rsidTr="007854D1">
        <w:trPr>
          <w:trHeight w:val="292"/>
        </w:trPr>
        <w:tc>
          <w:tcPr>
            <w:tcW w:w="3354" w:type="dxa"/>
            <w:tcBorders>
              <w:top w:val="single" w:sz="4" w:space="0" w:color="auto"/>
            </w:tcBorders>
            <w:vAlign w:val="center"/>
          </w:tcPr>
          <w:p w14:paraId="0E8E0F39"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Hospitalizations</w:t>
            </w:r>
          </w:p>
        </w:tc>
        <w:tc>
          <w:tcPr>
            <w:tcW w:w="1943" w:type="dxa"/>
            <w:tcBorders>
              <w:top w:val="single" w:sz="4" w:space="0" w:color="auto"/>
            </w:tcBorders>
            <w:vAlign w:val="center"/>
          </w:tcPr>
          <w:p w14:paraId="7AEAA79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0.15 (0.46)</w:t>
            </w:r>
          </w:p>
        </w:tc>
        <w:tc>
          <w:tcPr>
            <w:tcW w:w="1690" w:type="dxa"/>
            <w:tcBorders>
              <w:top w:val="single" w:sz="4" w:space="0" w:color="auto"/>
            </w:tcBorders>
            <w:vAlign w:val="center"/>
          </w:tcPr>
          <w:p w14:paraId="172C3A4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0.14 (0.42)</w:t>
            </w:r>
          </w:p>
        </w:tc>
        <w:tc>
          <w:tcPr>
            <w:tcW w:w="1018" w:type="dxa"/>
            <w:tcBorders>
              <w:top w:val="single" w:sz="4" w:space="0" w:color="auto"/>
            </w:tcBorders>
          </w:tcPr>
          <w:p w14:paraId="16C56BE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0.395</w:t>
            </w:r>
          </w:p>
        </w:tc>
        <w:tc>
          <w:tcPr>
            <w:tcW w:w="2035" w:type="dxa"/>
            <w:tcBorders>
              <w:top w:val="single" w:sz="4" w:space="0" w:color="auto"/>
            </w:tcBorders>
            <w:vAlign w:val="center"/>
          </w:tcPr>
          <w:p w14:paraId="2ECA0F4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0.17 (0.52)</w:t>
            </w:r>
          </w:p>
        </w:tc>
        <w:tc>
          <w:tcPr>
            <w:tcW w:w="1022" w:type="dxa"/>
            <w:tcBorders>
              <w:top w:val="single" w:sz="4" w:space="0" w:color="auto"/>
            </w:tcBorders>
          </w:tcPr>
          <w:p w14:paraId="18BA039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0.942</w:t>
            </w:r>
          </w:p>
        </w:tc>
      </w:tr>
      <w:tr w:rsidR="009E35E9" w:rsidRPr="009E35E9" w14:paraId="4DEC24D9" w14:textId="77777777" w:rsidTr="007854D1">
        <w:trPr>
          <w:trHeight w:val="292"/>
        </w:trPr>
        <w:tc>
          <w:tcPr>
            <w:tcW w:w="3354" w:type="dxa"/>
            <w:tcBorders>
              <w:top w:val="single" w:sz="4" w:space="0" w:color="auto"/>
            </w:tcBorders>
            <w:vAlign w:val="center"/>
          </w:tcPr>
          <w:p w14:paraId="610120CD"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ED visits</w:t>
            </w:r>
          </w:p>
        </w:tc>
        <w:tc>
          <w:tcPr>
            <w:tcW w:w="1943" w:type="dxa"/>
            <w:tcBorders>
              <w:top w:val="single" w:sz="4" w:space="0" w:color="auto"/>
            </w:tcBorders>
            <w:vAlign w:val="center"/>
          </w:tcPr>
          <w:p w14:paraId="035446E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0.96 (2.34)</w:t>
            </w:r>
          </w:p>
        </w:tc>
        <w:tc>
          <w:tcPr>
            <w:tcW w:w="1690" w:type="dxa"/>
            <w:tcBorders>
              <w:top w:val="single" w:sz="4" w:space="0" w:color="auto"/>
            </w:tcBorders>
            <w:vAlign w:val="center"/>
          </w:tcPr>
          <w:p w14:paraId="5331752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1.22 (4.48)</w:t>
            </w:r>
          </w:p>
        </w:tc>
        <w:tc>
          <w:tcPr>
            <w:tcW w:w="1018" w:type="dxa"/>
            <w:tcBorders>
              <w:top w:val="single" w:sz="4" w:space="0" w:color="auto"/>
            </w:tcBorders>
          </w:tcPr>
          <w:p w14:paraId="2B68DD9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tcBorders>
              <w:top w:val="single" w:sz="4" w:space="0" w:color="auto"/>
            </w:tcBorders>
            <w:vAlign w:val="center"/>
          </w:tcPr>
          <w:p w14:paraId="710AF5E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1.57 (8.29)</w:t>
            </w:r>
          </w:p>
        </w:tc>
        <w:tc>
          <w:tcPr>
            <w:tcW w:w="1022" w:type="dxa"/>
            <w:tcBorders>
              <w:top w:val="single" w:sz="4" w:space="0" w:color="auto"/>
            </w:tcBorders>
          </w:tcPr>
          <w:p w14:paraId="4C8964C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47F881E2" w14:textId="77777777" w:rsidTr="007854D1">
        <w:trPr>
          <w:trHeight w:val="292"/>
        </w:trPr>
        <w:tc>
          <w:tcPr>
            <w:tcW w:w="3354" w:type="dxa"/>
            <w:tcBorders>
              <w:top w:val="single" w:sz="4" w:space="0" w:color="auto"/>
            </w:tcBorders>
            <w:vAlign w:val="center"/>
          </w:tcPr>
          <w:p w14:paraId="774E6AA7"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Outpatient visits</w:t>
            </w:r>
          </w:p>
        </w:tc>
        <w:tc>
          <w:tcPr>
            <w:tcW w:w="1943" w:type="dxa"/>
            <w:tcBorders>
              <w:top w:val="single" w:sz="4" w:space="0" w:color="auto"/>
            </w:tcBorders>
            <w:vAlign w:val="center"/>
          </w:tcPr>
          <w:p w14:paraId="165E6FF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18.50 (18.55)</w:t>
            </w:r>
          </w:p>
        </w:tc>
        <w:tc>
          <w:tcPr>
            <w:tcW w:w="1690" w:type="dxa"/>
            <w:tcBorders>
              <w:top w:val="single" w:sz="4" w:space="0" w:color="auto"/>
            </w:tcBorders>
            <w:vAlign w:val="center"/>
          </w:tcPr>
          <w:p w14:paraId="3FFB4FB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19.95 (16.13)</w:t>
            </w:r>
          </w:p>
        </w:tc>
        <w:tc>
          <w:tcPr>
            <w:tcW w:w="1018" w:type="dxa"/>
            <w:tcBorders>
              <w:top w:val="single" w:sz="4" w:space="0" w:color="auto"/>
            </w:tcBorders>
          </w:tcPr>
          <w:p w14:paraId="272D332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tcBorders>
              <w:top w:val="single" w:sz="4" w:space="0" w:color="auto"/>
            </w:tcBorders>
            <w:vAlign w:val="center"/>
          </w:tcPr>
          <w:p w14:paraId="0C0F868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22.36 (17.36)</w:t>
            </w:r>
          </w:p>
        </w:tc>
        <w:tc>
          <w:tcPr>
            <w:tcW w:w="1022" w:type="dxa"/>
            <w:tcBorders>
              <w:top w:val="single" w:sz="4" w:space="0" w:color="auto"/>
            </w:tcBorders>
          </w:tcPr>
          <w:p w14:paraId="4AA8C77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3350DD3B" w14:textId="77777777" w:rsidTr="007854D1">
        <w:trPr>
          <w:trHeight w:val="292"/>
        </w:trPr>
        <w:tc>
          <w:tcPr>
            <w:tcW w:w="3354" w:type="dxa"/>
            <w:tcBorders>
              <w:top w:val="single" w:sz="4" w:space="0" w:color="auto"/>
            </w:tcBorders>
            <w:vAlign w:val="center"/>
          </w:tcPr>
          <w:p w14:paraId="239BA5A7" w14:textId="77777777" w:rsidR="009E35E9" w:rsidRPr="009E35E9" w:rsidRDefault="009E35E9" w:rsidP="009E35E9">
            <w:pPr>
              <w:ind w:left="720"/>
              <w:rPr>
                <w:rFonts w:eastAsia="Times New Roman" w:cs="Calibri"/>
                <w:bCs/>
                <w:lang w:eastAsia="en-GB"/>
              </w:rPr>
            </w:pPr>
            <w:r w:rsidRPr="009E35E9">
              <w:rPr>
                <w:rFonts w:eastAsia="Times New Roman" w:cs="Calibri"/>
                <w:bCs/>
                <w:lang w:eastAsia="en-GB"/>
              </w:rPr>
              <w:t>Other visits</w:t>
            </w:r>
          </w:p>
        </w:tc>
        <w:tc>
          <w:tcPr>
            <w:tcW w:w="1943" w:type="dxa"/>
            <w:tcBorders>
              <w:top w:val="single" w:sz="4" w:space="0" w:color="auto"/>
            </w:tcBorders>
            <w:vAlign w:val="center"/>
          </w:tcPr>
          <w:p w14:paraId="252EB66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3.59 (10.70)</w:t>
            </w:r>
          </w:p>
        </w:tc>
        <w:tc>
          <w:tcPr>
            <w:tcW w:w="1690" w:type="dxa"/>
            <w:tcBorders>
              <w:top w:val="single" w:sz="4" w:space="0" w:color="auto"/>
            </w:tcBorders>
            <w:vAlign w:val="center"/>
          </w:tcPr>
          <w:p w14:paraId="0C17A8B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3.51 (11.66)</w:t>
            </w:r>
          </w:p>
        </w:tc>
        <w:tc>
          <w:tcPr>
            <w:tcW w:w="1018" w:type="dxa"/>
            <w:tcBorders>
              <w:top w:val="single" w:sz="4" w:space="0" w:color="auto"/>
            </w:tcBorders>
          </w:tcPr>
          <w:p w14:paraId="02B0498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0.777</w:t>
            </w:r>
          </w:p>
        </w:tc>
        <w:tc>
          <w:tcPr>
            <w:tcW w:w="2035" w:type="dxa"/>
            <w:tcBorders>
              <w:top w:val="single" w:sz="4" w:space="0" w:color="auto"/>
            </w:tcBorders>
            <w:vAlign w:val="center"/>
          </w:tcPr>
          <w:p w14:paraId="400179B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3.38 (10.98)</w:t>
            </w:r>
          </w:p>
        </w:tc>
        <w:tc>
          <w:tcPr>
            <w:tcW w:w="1022" w:type="dxa"/>
            <w:tcBorders>
              <w:top w:val="single" w:sz="4" w:space="0" w:color="auto"/>
            </w:tcBorders>
          </w:tcPr>
          <w:p w14:paraId="13A81C4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0.300</w:t>
            </w:r>
          </w:p>
        </w:tc>
      </w:tr>
      <w:tr w:rsidR="009E35E9" w:rsidRPr="009E35E9" w14:paraId="26F71F36" w14:textId="77777777" w:rsidTr="007854D1">
        <w:trPr>
          <w:trHeight w:val="277"/>
        </w:trPr>
        <w:tc>
          <w:tcPr>
            <w:tcW w:w="3354" w:type="dxa"/>
            <w:vAlign w:val="center"/>
          </w:tcPr>
          <w:p w14:paraId="4043DE53" w14:textId="77777777" w:rsidR="009E35E9" w:rsidRPr="009E35E9" w:rsidRDefault="009E35E9" w:rsidP="009E35E9">
            <w:pPr>
              <w:rPr>
                <w:rFonts w:eastAsia="Times New Roman" w:cs="Calibri"/>
                <w:b/>
                <w:lang w:eastAsia="en-GB"/>
              </w:rPr>
            </w:pPr>
            <w:r w:rsidRPr="009E35E9">
              <w:rPr>
                <w:rFonts w:eastAsia="Times New Roman" w:cs="Calibri"/>
                <w:b/>
                <w:lang w:eastAsia="en-GB"/>
              </w:rPr>
              <w:t>NP-related HRU, annual, mean (SD)</w:t>
            </w:r>
          </w:p>
        </w:tc>
        <w:tc>
          <w:tcPr>
            <w:tcW w:w="1943" w:type="dxa"/>
            <w:vAlign w:val="center"/>
          </w:tcPr>
          <w:p w14:paraId="06B4F158" w14:textId="77777777" w:rsidR="009E35E9" w:rsidRPr="009E35E9" w:rsidRDefault="009E35E9" w:rsidP="009E35E9">
            <w:pPr>
              <w:jc w:val="center"/>
              <w:rPr>
                <w:rFonts w:eastAsia="Times New Roman" w:cs="Calibri"/>
                <w:lang w:eastAsia="en-GB"/>
              </w:rPr>
            </w:pPr>
          </w:p>
        </w:tc>
        <w:tc>
          <w:tcPr>
            <w:tcW w:w="1690" w:type="dxa"/>
            <w:vAlign w:val="center"/>
          </w:tcPr>
          <w:p w14:paraId="669B729E" w14:textId="77777777" w:rsidR="009E35E9" w:rsidRPr="009E35E9" w:rsidRDefault="009E35E9" w:rsidP="009E35E9">
            <w:pPr>
              <w:jc w:val="center"/>
              <w:rPr>
                <w:rFonts w:eastAsia="Times New Roman" w:cs="Calibri"/>
                <w:lang w:eastAsia="en-GB"/>
              </w:rPr>
            </w:pPr>
          </w:p>
        </w:tc>
        <w:tc>
          <w:tcPr>
            <w:tcW w:w="1018" w:type="dxa"/>
          </w:tcPr>
          <w:p w14:paraId="7488F355" w14:textId="77777777" w:rsidR="009E35E9" w:rsidRPr="009E35E9" w:rsidRDefault="009E35E9" w:rsidP="009E35E9">
            <w:pPr>
              <w:jc w:val="center"/>
              <w:rPr>
                <w:rFonts w:eastAsia="Times New Roman" w:cs="Calibri"/>
                <w:lang w:eastAsia="en-GB"/>
              </w:rPr>
            </w:pPr>
          </w:p>
        </w:tc>
        <w:tc>
          <w:tcPr>
            <w:tcW w:w="2035" w:type="dxa"/>
            <w:vAlign w:val="center"/>
          </w:tcPr>
          <w:p w14:paraId="44EBFF36" w14:textId="77777777" w:rsidR="009E35E9" w:rsidRPr="009E35E9" w:rsidRDefault="009E35E9" w:rsidP="009E35E9">
            <w:pPr>
              <w:jc w:val="center"/>
              <w:rPr>
                <w:rFonts w:eastAsia="Times New Roman" w:cs="Calibri"/>
                <w:lang w:eastAsia="en-GB"/>
              </w:rPr>
            </w:pPr>
          </w:p>
        </w:tc>
        <w:tc>
          <w:tcPr>
            <w:tcW w:w="1022" w:type="dxa"/>
          </w:tcPr>
          <w:p w14:paraId="2CAA93DC" w14:textId="77777777" w:rsidR="009E35E9" w:rsidRPr="009E35E9" w:rsidRDefault="009E35E9" w:rsidP="009E35E9">
            <w:pPr>
              <w:jc w:val="center"/>
              <w:rPr>
                <w:rFonts w:eastAsia="Times New Roman" w:cs="Calibri"/>
                <w:lang w:eastAsia="en-GB"/>
              </w:rPr>
            </w:pPr>
          </w:p>
        </w:tc>
      </w:tr>
      <w:tr w:rsidR="009E35E9" w:rsidRPr="009E35E9" w14:paraId="775AAB9F" w14:textId="77777777" w:rsidTr="007854D1">
        <w:trPr>
          <w:trHeight w:val="277"/>
        </w:trPr>
        <w:tc>
          <w:tcPr>
            <w:tcW w:w="3354" w:type="dxa"/>
            <w:vAlign w:val="center"/>
          </w:tcPr>
          <w:p w14:paraId="71752E9C"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Hospitalizations</w:t>
            </w:r>
          </w:p>
        </w:tc>
        <w:tc>
          <w:tcPr>
            <w:tcW w:w="1943" w:type="dxa"/>
            <w:vAlign w:val="center"/>
          </w:tcPr>
          <w:p w14:paraId="378A084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0.01 (0.08)</w:t>
            </w:r>
          </w:p>
        </w:tc>
        <w:tc>
          <w:tcPr>
            <w:tcW w:w="1690" w:type="dxa"/>
            <w:vAlign w:val="center"/>
          </w:tcPr>
          <w:p w14:paraId="456BDA4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0.01 (0.09)</w:t>
            </w:r>
          </w:p>
        </w:tc>
        <w:tc>
          <w:tcPr>
            <w:tcW w:w="1018" w:type="dxa"/>
          </w:tcPr>
          <w:p w14:paraId="55A13A1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0.230</w:t>
            </w:r>
          </w:p>
        </w:tc>
        <w:tc>
          <w:tcPr>
            <w:tcW w:w="2035" w:type="dxa"/>
            <w:vAlign w:val="center"/>
          </w:tcPr>
          <w:p w14:paraId="253D967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0.03 (0.15)</w:t>
            </w:r>
          </w:p>
        </w:tc>
        <w:tc>
          <w:tcPr>
            <w:tcW w:w="1022" w:type="dxa"/>
          </w:tcPr>
          <w:p w14:paraId="46C10E9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193F4D3" w14:textId="77777777" w:rsidTr="007854D1">
        <w:trPr>
          <w:trHeight w:val="277"/>
        </w:trPr>
        <w:tc>
          <w:tcPr>
            <w:tcW w:w="3354" w:type="dxa"/>
            <w:vAlign w:val="center"/>
          </w:tcPr>
          <w:p w14:paraId="6C76E600"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ED visits</w:t>
            </w:r>
          </w:p>
        </w:tc>
        <w:tc>
          <w:tcPr>
            <w:tcW w:w="1943" w:type="dxa"/>
            <w:vAlign w:val="center"/>
          </w:tcPr>
          <w:p w14:paraId="286275E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0.06 (0.28)</w:t>
            </w:r>
          </w:p>
        </w:tc>
        <w:tc>
          <w:tcPr>
            <w:tcW w:w="1690" w:type="dxa"/>
            <w:vAlign w:val="center"/>
          </w:tcPr>
          <w:p w14:paraId="6452DC8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0.08 (0.34)</w:t>
            </w:r>
          </w:p>
        </w:tc>
        <w:tc>
          <w:tcPr>
            <w:tcW w:w="1018" w:type="dxa"/>
          </w:tcPr>
          <w:p w14:paraId="59E372F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05BF8AD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0.11 (0.48)</w:t>
            </w:r>
          </w:p>
        </w:tc>
        <w:tc>
          <w:tcPr>
            <w:tcW w:w="1022" w:type="dxa"/>
          </w:tcPr>
          <w:p w14:paraId="203D0FC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7F4571A0" w14:textId="77777777" w:rsidTr="007854D1">
        <w:trPr>
          <w:trHeight w:val="277"/>
        </w:trPr>
        <w:tc>
          <w:tcPr>
            <w:tcW w:w="3354" w:type="dxa"/>
            <w:vAlign w:val="center"/>
          </w:tcPr>
          <w:p w14:paraId="04243C31"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Outpatient visits</w:t>
            </w:r>
          </w:p>
        </w:tc>
        <w:tc>
          <w:tcPr>
            <w:tcW w:w="1943" w:type="dxa"/>
            <w:vAlign w:val="center"/>
          </w:tcPr>
          <w:p w14:paraId="7D25C8B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1.89 (2.50)</w:t>
            </w:r>
          </w:p>
        </w:tc>
        <w:tc>
          <w:tcPr>
            <w:tcW w:w="1690" w:type="dxa"/>
            <w:vAlign w:val="center"/>
          </w:tcPr>
          <w:p w14:paraId="2D92E98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3.03 (2.26)</w:t>
            </w:r>
          </w:p>
        </w:tc>
        <w:tc>
          <w:tcPr>
            <w:tcW w:w="1018" w:type="dxa"/>
          </w:tcPr>
          <w:p w14:paraId="7816BFD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1BCA20A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4.30 (3.10)</w:t>
            </w:r>
          </w:p>
        </w:tc>
        <w:tc>
          <w:tcPr>
            <w:tcW w:w="1022" w:type="dxa"/>
          </w:tcPr>
          <w:p w14:paraId="34536B3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77859A94" w14:textId="77777777" w:rsidTr="007854D1">
        <w:trPr>
          <w:trHeight w:val="277"/>
        </w:trPr>
        <w:tc>
          <w:tcPr>
            <w:tcW w:w="3354" w:type="dxa"/>
            <w:vAlign w:val="center"/>
          </w:tcPr>
          <w:p w14:paraId="2624F3FF"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Other visits</w:t>
            </w:r>
          </w:p>
        </w:tc>
        <w:tc>
          <w:tcPr>
            <w:tcW w:w="1943" w:type="dxa"/>
            <w:vAlign w:val="center"/>
          </w:tcPr>
          <w:p w14:paraId="72B154A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0.11 (1.34)</w:t>
            </w:r>
          </w:p>
        </w:tc>
        <w:tc>
          <w:tcPr>
            <w:tcW w:w="1690" w:type="dxa"/>
            <w:vAlign w:val="center"/>
          </w:tcPr>
          <w:p w14:paraId="180879E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0.13 (0.81)</w:t>
            </w:r>
          </w:p>
        </w:tc>
        <w:tc>
          <w:tcPr>
            <w:tcW w:w="1018" w:type="dxa"/>
          </w:tcPr>
          <w:p w14:paraId="183995D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7435594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0.13 (0.66)</w:t>
            </w:r>
          </w:p>
        </w:tc>
        <w:tc>
          <w:tcPr>
            <w:tcW w:w="1022" w:type="dxa"/>
          </w:tcPr>
          <w:p w14:paraId="3DAED74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449740B2" w14:textId="77777777" w:rsidTr="007854D1">
        <w:trPr>
          <w:trHeight w:val="277"/>
        </w:trPr>
        <w:tc>
          <w:tcPr>
            <w:tcW w:w="3354" w:type="dxa"/>
            <w:vAlign w:val="center"/>
          </w:tcPr>
          <w:p w14:paraId="5B880D29" w14:textId="77777777" w:rsidR="009E35E9" w:rsidRPr="009E35E9" w:rsidRDefault="009E35E9" w:rsidP="009E35E9">
            <w:pPr>
              <w:rPr>
                <w:rFonts w:eastAsia="Times New Roman" w:cs="Calibri"/>
                <w:b/>
                <w:lang w:eastAsia="en-GB"/>
              </w:rPr>
            </w:pPr>
            <w:r w:rsidRPr="009E35E9">
              <w:rPr>
                <w:rFonts w:eastAsia="Times New Roman" w:cs="Calibri"/>
                <w:b/>
                <w:lang w:eastAsia="en-GB"/>
              </w:rPr>
              <w:t>NP surgery-related HRU, annual, mean (SD)</w:t>
            </w:r>
          </w:p>
        </w:tc>
        <w:tc>
          <w:tcPr>
            <w:tcW w:w="1943" w:type="dxa"/>
            <w:vAlign w:val="center"/>
          </w:tcPr>
          <w:p w14:paraId="0D6DBF3B" w14:textId="77777777" w:rsidR="009E35E9" w:rsidRPr="009E35E9" w:rsidRDefault="009E35E9" w:rsidP="009E35E9">
            <w:pPr>
              <w:jc w:val="center"/>
              <w:rPr>
                <w:rFonts w:eastAsia="Times New Roman" w:cs="Calibri"/>
                <w:lang w:eastAsia="en-GB"/>
              </w:rPr>
            </w:pPr>
          </w:p>
        </w:tc>
        <w:tc>
          <w:tcPr>
            <w:tcW w:w="1690" w:type="dxa"/>
            <w:vAlign w:val="center"/>
          </w:tcPr>
          <w:p w14:paraId="464DEC09" w14:textId="77777777" w:rsidR="009E35E9" w:rsidRPr="009E35E9" w:rsidRDefault="009E35E9" w:rsidP="009E35E9">
            <w:pPr>
              <w:jc w:val="center"/>
              <w:rPr>
                <w:rFonts w:eastAsia="Times New Roman" w:cs="Calibri"/>
                <w:lang w:eastAsia="en-GB"/>
              </w:rPr>
            </w:pPr>
          </w:p>
        </w:tc>
        <w:tc>
          <w:tcPr>
            <w:tcW w:w="1018" w:type="dxa"/>
          </w:tcPr>
          <w:p w14:paraId="3664F88D" w14:textId="77777777" w:rsidR="009E35E9" w:rsidRPr="009E35E9" w:rsidRDefault="009E35E9" w:rsidP="009E35E9">
            <w:pPr>
              <w:jc w:val="center"/>
              <w:rPr>
                <w:rFonts w:eastAsia="Times New Roman" w:cs="Calibri"/>
                <w:lang w:eastAsia="en-GB"/>
              </w:rPr>
            </w:pPr>
          </w:p>
        </w:tc>
        <w:tc>
          <w:tcPr>
            <w:tcW w:w="2035" w:type="dxa"/>
            <w:vAlign w:val="center"/>
          </w:tcPr>
          <w:p w14:paraId="5AA0068C" w14:textId="77777777" w:rsidR="009E35E9" w:rsidRPr="009E35E9" w:rsidRDefault="009E35E9" w:rsidP="009E35E9">
            <w:pPr>
              <w:jc w:val="center"/>
              <w:rPr>
                <w:rFonts w:eastAsia="Times New Roman" w:cs="Calibri"/>
                <w:lang w:eastAsia="en-GB"/>
              </w:rPr>
            </w:pPr>
          </w:p>
        </w:tc>
        <w:tc>
          <w:tcPr>
            <w:tcW w:w="1022" w:type="dxa"/>
          </w:tcPr>
          <w:p w14:paraId="48281415" w14:textId="77777777" w:rsidR="009E35E9" w:rsidRPr="009E35E9" w:rsidRDefault="009E35E9" w:rsidP="009E35E9">
            <w:pPr>
              <w:jc w:val="center"/>
              <w:rPr>
                <w:rFonts w:eastAsia="Times New Roman" w:cs="Calibri"/>
                <w:lang w:eastAsia="en-GB"/>
              </w:rPr>
            </w:pPr>
          </w:p>
        </w:tc>
      </w:tr>
      <w:tr w:rsidR="009E35E9" w:rsidRPr="009E35E9" w14:paraId="42E99FF7" w14:textId="77777777" w:rsidTr="007854D1">
        <w:trPr>
          <w:trHeight w:val="277"/>
        </w:trPr>
        <w:tc>
          <w:tcPr>
            <w:tcW w:w="3354" w:type="dxa"/>
            <w:vAlign w:val="center"/>
          </w:tcPr>
          <w:p w14:paraId="7999C90C"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Hospitalizations</w:t>
            </w:r>
          </w:p>
        </w:tc>
        <w:tc>
          <w:tcPr>
            <w:tcW w:w="1943" w:type="dxa"/>
            <w:vAlign w:val="center"/>
          </w:tcPr>
          <w:p w14:paraId="1BC2D02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 (0.01)</w:t>
            </w:r>
          </w:p>
        </w:tc>
        <w:tc>
          <w:tcPr>
            <w:tcW w:w="1690" w:type="dxa"/>
            <w:vAlign w:val="center"/>
          </w:tcPr>
          <w:p w14:paraId="1BB7B57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0.01 (0.07)</w:t>
            </w:r>
          </w:p>
        </w:tc>
        <w:tc>
          <w:tcPr>
            <w:tcW w:w="1018" w:type="dxa"/>
          </w:tcPr>
          <w:p w14:paraId="71B88B0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4FB9DF8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0.02 (0.12)</w:t>
            </w:r>
          </w:p>
        </w:tc>
        <w:tc>
          <w:tcPr>
            <w:tcW w:w="1022" w:type="dxa"/>
          </w:tcPr>
          <w:p w14:paraId="28C2595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BF6623D" w14:textId="77777777" w:rsidTr="007854D1">
        <w:trPr>
          <w:trHeight w:val="277"/>
        </w:trPr>
        <w:tc>
          <w:tcPr>
            <w:tcW w:w="3354" w:type="dxa"/>
            <w:vAlign w:val="center"/>
          </w:tcPr>
          <w:p w14:paraId="17AAA644"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ED visits</w:t>
            </w:r>
          </w:p>
        </w:tc>
        <w:tc>
          <w:tcPr>
            <w:tcW w:w="1943" w:type="dxa"/>
            <w:vAlign w:val="center"/>
          </w:tcPr>
          <w:p w14:paraId="08B948E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 (0.01)</w:t>
            </w:r>
          </w:p>
        </w:tc>
        <w:tc>
          <w:tcPr>
            <w:tcW w:w="1690" w:type="dxa"/>
            <w:vAlign w:val="center"/>
          </w:tcPr>
          <w:p w14:paraId="472DD93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0.01 (0.08)</w:t>
            </w:r>
          </w:p>
        </w:tc>
        <w:tc>
          <w:tcPr>
            <w:tcW w:w="1018" w:type="dxa"/>
          </w:tcPr>
          <w:p w14:paraId="44F23DD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1C3C13F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0.01 (0.09)</w:t>
            </w:r>
          </w:p>
        </w:tc>
        <w:tc>
          <w:tcPr>
            <w:tcW w:w="1022" w:type="dxa"/>
          </w:tcPr>
          <w:p w14:paraId="47D5B10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868EDA0" w14:textId="77777777" w:rsidTr="007854D1">
        <w:trPr>
          <w:trHeight w:val="277"/>
        </w:trPr>
        <w:tc>
          <w:tcPr>
            <w:tcW w:w="3354" w:type="dxa"/>
            <w:vAlign w:val="center"/>
          </w:tcPr>
          <w:p w14:paraId="6623BD89"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Outpatient visits</w:t>
            </w:r>
          </w:p>
        </w:tc>
        <w:tc>
          <w:tcPr>
            <w:tcW w:w="1943" w:type="dxa"/>
            <w:vAlign w:val="center"/>
          </w:tcPr>
          <w:p w14:paraId="042B28E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0.03 (0.15)</w:t>
            </w:r>
          </w:p>
        </w:tc>
        <w:tc>
          <w:tcPr>
            <w:tcW w:w="1690" w:type="dxa"/>
            <w:vAlign w:val="center"/>
          </w:tcPr>
          <w:p w14:paraId="06CC201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0.76 (1.06)</w:t>
            </w:r>
          </w:p>
        </w:tc>
        <w:tc>
          <w:tcPr>
            <w:tcW w:w="1018" w:type="dxa"/>
          </w:tcPr>
          <w:p w14:paraId="5FF8292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4E50E29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1.23 (1.77)</w:t>
            </w:r>
          </w:p>
        </w:tc>
        <w:tc>
          <w:tcPr>
            <w:tcW w:w="1022" w:type="dxa"/>
          </w:tcPr>
          <w:p w14:paraId="10109D2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2F7BBB59" w14:textId="77777777" w:rsidTr="007854D1">
        <w:trPr>
          <w:trHeight w:val="277"/>
        </w:trPr>
        <w:tc>
          <w:tcPr>
            <w:tcW w:w="3354" w:type="dxa"/>
            <w:vAlign w:val="center"/>
          </w:tcPr>
          <w:p w14:paraId="1C710FE2" w14:textId="77777777" w:rsidR="009E35E9" w:rsidRPr="009E35E9" w:rsidRDefault="009E35E9" w:rsidP="009E35E9">
            <w:pPr>
              <w:ind w:left="740"/>
              <w:rPr>
                <w:rFonts w:eastAsia="Times New Roman" w:cs="Calibri"/>
                <w:b/>
                <w:lang w:eastAsia="en-GB"/>
              </w:rPr>
            </w:pPr>
            <w:r w:rsidRPr="009E35E9">
              <w:rPr>
                <w:rFonts w:eastAsia="Times New Roman" w:cs="Calibri"/>
                <w:bCs/>
                <w:lang w:eastAsia="en-GB"/>
              </w:rPr>
              <w:t>Other visits</w:t>
            </w:r>
          </w:p>
        </w:tc>
        <w:tc>
          <w:tcPr>
            <w:tcW w:w="1943" w:type="dxa"/>
            <w:vAlign w:val="center"/>
          </w:tcPr>
          <w:p w14:paraId="387B152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 (0.22)</w:t>
            </w:r>
          </w:p>
        </w:tc>
        <w:tc>
          <w:tcPr>
            <w:tcW w:w="1690" w:type="dxa"/>
            <w:vAlign w:val="center"/>
          </w:tcPr>
          <w:p w14:paraId="64E6B6D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0.03 (0.19)</w:t>
            </w:r>
          </w:p>
        </w:tc>
        <w:tc>
          <w:tcPr>
            <w:tcW w:w="1018" w:type="dxa"/>
          </w:tcPr>
          <w:p w14:paraId="0201D2E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1B052F4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0.01 (0.15)</w:t>
            </w:r>
          </w:p>
        </w:tc>
        <w:tc>
          <w:tcPr>
            <w:tcW w:w="1022" w:type="dxa"/>
          </w:tcPr>
          <w:p w14:paraId="30F4841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0.002</w:t>
            </w:r>
          </w:p>
        </w:tc>
      </w:tr>
      <w:tr w:rsidR="009E35E9" w:rsidRPr="009E35E9" w14:paraId="59AC8F1F" w14:textId="77777777" w:rsidTr="007854D1">
        <w:trPr>
          <w:trHeight w:val="277"/>
        </w:trPr>
        <w:tc>
          <w:tcPr>
            <w:tcW w:w="3354" w:type="dxa"/>
            <w:vAlign w:val="center"/>
          </w:tcPr>
          <w:p w14:paraId="38CF1522" w14:textId="77777777" w:rsidR="009E35E9" w:rsidRPr="009E35E9" w:rsidRDefault="009E35E9" w:rsidP="009E35E9">
            <w:pPr>
              <w:rPr>
                <w:rFonts w:eastAsia="Times New Roman" w:cs="Calibri"/>
                <w:b/>
                <w:lang w:eastAsia="en-GB"/>
              </w:rPr>
            </w:pPr>
            <w:r w:rsidRPr="009E35E9">
              <w:rPr>
                <w:rFonts w:eastAsia="Times New Roman" w:cs="Calibri"/>
                <w:b/>
                <w:lang w:eastAsia="en-GB"/>
              </w:rPr>
              <w:t>All-cause healthcare costs, annual, USD</w:t>
            </w:r>
            <w:r w:rsidRPr="009E35E9">
              <w:rPr>
                <w:rFonts w:ascii="Arial" w:eastAsia="Times New Roman" w:hAnsi="Arial" w:cs="Arial"/>
                <w:szCs w:val="24"/>
                <w:vertAlign w:val="superscript"/>
                <w:lang w:eastAsia="en-GB"/>
              </w:rPr>
              <w:t>║</w:t>
            </w:r>
            <w:r w:rsidRPr="009E35E9">
              <w:rPr>
                <w:rFonts w:eastAsia="Times New Roman" w:cs="Calibri"/>
                <w:b/>
                <w:lang w:eastAsia="en-GB"/>
              </w:rPr>
              <w:t>, mean (SD)</w:t>
            </w:r>
          </w:p>
        </w:tc>
        <w:tc>
          <w:tcPr>
            <w:tcW w:w="1943" w:type="dxa"/>
            <w:vAlign w:val="center"/>
          </w:tcPr>
          <w:p w14:paraId="7B6A7DF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17,322 (36,275)</w:t>
            </w:r>
          </w:p>
        </w:tc>
        <w:tc>
          <w:tcPr>
            <w:tcW w:w="1690" w:type="dxa"/>
            <w:vAlign w:val="center"/>
          </w:tcPr>
          <w:p w14:paraId="3F70151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32,627 (40,112)</w:t>
            </w:r>
          </w:p>
        </w:tc>
        <w:tc>
          <w:tcPr>
            <w:tcW w:w="1018" w:type="dxa"/>
          </w:tcPr>
          <w:p w14:paraId="49E53C5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7A499A0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57,807 (52,727)</w:t>
            </w:r>
          </w:p>
        </w:tc>
        <w:tc>
          <w:tcPr>
            <w:tcW w:w="1022" w:type="dxa"/>
          </w:tcPr>
          <w:p w14:paraId="74A7852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48FF0ED" w14:textId="77777777" w:rsidTr="007854D1">
        <w:trPr>
          <w:trHeight w:val="277"/>
        </w:trPr>
        <w:tc>
          <w:tcPr>
            <w:tcW w:w="3354" w:type="dxa"/>
            <w:vAlign w:val="center"/>
          </w:tcPr>
          <w:p w14:paraId="4BFB83A2"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Hospitalizations</w:t>
            </w:r>
          </w:p>
        </w:tc>
        <w:tc>
          <w:tcPr>
            <w:tcW w:w="1943" w:type="dxa"/>
            <w:vAlign w:val="center"/>
          </w:tcPr>
          <w:p w14:paraId="0AF5C2D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2885 (12,007)</w:t>
            </w:r>
          </w:p>
        </w:tc>
        <w:tc>
          <w:tcPr>
            <w:tcW w:w="1690" w:type="dxa"/>
            <w:vAlign w:val="center"/>
          </w:tcPr>
          <w:p w14:paraId="11411FB5"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3036 (12,562)</w:t>
            </w:r>
          </w:p>
        </w:tc>
        <w:tc>
          <w:tcPr>
            <w:tcW w:w="1018" w:type="dxa"/>
          </w:tcPr>
          <w:p w14:paraId="0A6A158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0.437</w:t>
            </w:r>
          </w:p>
        </w:tc>
        <w:tc>
          <w:tcPr>
            <w:tcW w:w="2035" w:type="dxa"/>
            <w:vAlign w:val="center"/>
          </w:tcPr>
          <w:p w14:paraId="22C9C845"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4404 (16,318)</w:t>
            </w:r>
          </w:p>
        </w:tc>
        <w:tc>
          <w:tcPr>
            <w:tcW w:w="1022" w:type="dxa"/>
          </w:tcPr>
          <w:p w14:paraId="3214D72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0.852</w:t>
            </w:r>
          </w:p>
        </w:tc>
      </w:tr>
      <w:tr w:rsidR="009E35E9" w:rsidRPr="009E35E9" w14:paraId="50628835" w14:textId="77777777" w:rsidTr="007854D1">
        <w:trPr>
          <w:trHeight w:val="277"/>
        </w:trPr>
        <w:tc>
          <w:tcPr>
            <w:tcW w:w="3354" w:type="dxa"/>
            <w:vAlign w:val="center"/>
          </w:tcPr>
          <w:p w14:paraId="011A9F8D"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ED visits</w:t>
            </w:r>
          </w:p>
        </w:tc>
        <w:tc>
          <w:tcPr>
            <w:tcW w:w="1943" w:type="dxa"/>
            <w:vAlign w:val="center"/>
          </w:tcPr>
          <w:p w14:paraId="7567837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1727 (5,070)</w:t>
            </w:r>
          </w:p>
        </w:tc>
        <w:tc>
          <w:tcPr>
            <w:tcW w:w="1690" w:type="dxa"/>
            <w:vAlign w:val="center"/>
          </w:tcPr>
          <w:p w14:paraId="1F2B629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1918 (5,765)</w:t>
            </w:r>
          </w:p>
        </w:tc>
        <w:tc>
          <w:tcPr>
            <w:tcW w:w="1018" w:type="dxa"/>
          </w:tcPr>
          <w:p w14:paraId="5E732C7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0.022</w:t>
            </w:r>
          </w:p>
        </w:tc>
        <w:tc>
          <w:tcPr>
            <w:tcW w:w="2035" w:type="dxa"/>
            <w:vAlign w:val="center"/>
          </w:tcPr>
          <w:p w14:paraId="037E1F7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2294 (5,583)</w:t>
            </w:r>
          </w:p>
        </w:tc>
        <w:tc>
          <w:tcPr>
            <w:tcW w:w="1022" w:type="dxa"/>
          </w:tcPr>
          <w:p w14:paraId="1888BA5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0.002</w:t>
            </w:r>
          </w:p>
        </w:tc>
      </w:tr>
      <w:tr w:rsidR="009E35E9" w:rsidRPr="009E35E9" w14:paraId="0E46AE6F" w14:textId="77777777" w:rsidTr="007854D1">
        <w:trPr>
          <w:trHeight w:val="277"/>
        </w:trPr>
        <w:tc>
          <w:tcPr>
            <w:tcW w:w="3354" w:type="dxa"/>
            <w:vAlign w:val="center"/>
          </w:tcPr>
          <w:p w14:paraId="6F102DD8"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Outpatient visits</w:t>
            </w:r>
          </w:p>
        </w:tc>
        <w:tc>
          <w:tcPr>
            <w:tcW w:w="1943" w:type="dxa"/>
            <w:vAlign w:val="center"/>
          </w:tcPr>
          <w:p w14:paraId="5ABBBA7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8425 (22,967)</w:t>
            </w:r>
          </w:p>
        </w:tc>
        <w:tc>
          <w:tcPr>
            <w:tcW w:w="1690" w:type="dxa"/>
            <w:vAlign w:val="center"/>
          </w:tcPr>
          <w:p w14:paraId="6EEC6E5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22,630 (24,876)</w:t>
            </w:r>
          </w:p>
        </w:tc>
        <w:tc>
          <w:tcPr>
            <w:tcW w:w="1018" w:type="dxa"/>
          </w:tcPr>
          <w:p w14:paraId="7F530CD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3021C99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44,217 (29,739)</w:t>
            </w:r>
          </w:p>
        </w:tc>
        <w:tc>
          <w:tcPr>
            <w:tcW w:w="1022" w:type="dxa"/>
          </w:tcPr>
          <w:p w14:paraId="1B40569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0858B78C" w14:textId="77777777" w:rsidTr="007854D1">
        <w:trPr>
          <w:trHeight w:val="277"/>
        </w:trPr>
        <w:tc>
          <w:tcPr>
            <w:tcW w:w="3354" w:type="dxa"/>
            <w:vAlign w:val="center"/>
          </w:tcPr>
          <w:p w14:paraId="489E880E"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Other visits</w:t>
            </w:r>
          </w:p>
        </w:tc>
        <w:tc>
          <w:tcPr>
            <w:tcW w:w="1943" w:type="dxa"/>
            <w:vAlign w:val="center"/>
          </w:tcPr>
          <w:p w14:paraId="04D64F9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957 (5513)</w:t>
            </w:r>
          </w:p>
        </w:tc>
        <w:tc>
          <w:tcPr>
            <w:tcW w:w="1690" w:type="dxa"/>
            <w:vAlign w:val="center"/>
          </w:tcPr>
          <w:p w14:paraId="2CB8FB4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1122 (6172)</w:t>
            </w:r>
          </w:p>
        </w:tc>
        <w:tc>
          <w:tcPr>
            <w:tcW w:w="1018" w:type="dxa"/>
          </w:tcPr>
          <w:p w14:paraId="4F8D747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0.028</w:t>
            </w:r>
          </w:p>
        </w:tc>
        <w:tc>
          <w:tcPr>
            <w:tcW w:w="2035" w:type="dxa"/>
            <w:vAlign w:val="center"/>
          </w:tcPr>
          <w:p w14:paraId="00B9DB9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1126 (5608)</w:t>
            </w:r>
          </w:p>
        </w:tc>
        <w:tc>
          <w:tcPr>
            <w:tcW w:w="1022" w:type="dxa"/>
          </w:tcPr>
          <w:p w14:paraId="752ADC7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0.880</w:t>
            </w:r>
          </w:p>
        </w:tc>
      </w:tr>
      <w:tr w:rsidR="009E35E9" w:rsidRPr="009E35E9" w14:paraId="3CE47A9A" w14:textId="77777777" w:rsidTr="007854D1">
        <w:trPr>
          <w:trHeight w:val="277"/>
        </w:trPr>
        <w:tc>
          <w:tcPr>
            <w:tcW w:w="3354" w:type="dxa"/>
            <w:vAlign w:val="center"/>
          </w:tcPr>
          <w:p w14:paraId="4E862DAE"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Pharmacy</w:t>
            </w:r>
          </w:p>
        </w:tc>
        <w:tc>
          <w:tcPr>
            <w:tcW w:w="1943" w:type="dxa"/>
            <w:vAlign w:val="center"/>
          </w:tcPr>
          <w:p w14:paraId="0C93526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3328 (14,168)</w:t>
            </w:r>
          </w:p>
        </w:tc>
        <w:tc>
          <w:tcPr>
            <w:tcW w:w="1690" w:type="dxa"/>
            <w:vAlign w:val="center"/>
          </w:tcPr>
          <w:p w14:paraId="0ACD7D0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3922 (17,164)</w:t>
            </w:r>
          </w:p>
        </w:tc>
        <w:tc>
          <w:tcPr>
            <w:tcW w:w="1018" w:type="dxa"/>
          </w:tcPr>
          <w:p w14:paraId="0843660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1CAE735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5767 (25,389)</w:t>
            </w:r>
          </w:p>
        </w:tc>
        <w:tc>
          <w:tcPr>
            <w:tcW w:w="1022" w:type="dxa"/>
          </w:tcPr>
          <w:p w14:paraId="6B8A8A3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5766A62D" w14:textId="77777777" w:rsidTr="007854D1">
        <w:trPr>
          <w:trHeight w:val="277"/>
        </w:trPr>
        <w:tc>
          <w:tcPr>
            <w:tcW w:w="3354" w:type="dxa"/>
            <w:vAlign w:val="center"/>
          </w:tcPr>
          <w:p w14:paraId="24404914" w14:textId="77777777" w:rsidR="009E35E9" w:rsidRPr="009E35E9" w:rsidRDefault="009E35E9" w:rsidP="009E35E9">
            <w:pPr>
              <w:ind w:left="30"/>
              <w:rPr>
                <w:rFonts w:eastAsia="Times New Roman" w:cs="Calibri"/>
                <w:b/>
                <w:lang w:eastAsia="en-GB"/>
              </w:rPr>
            </w:pPr>
            <w:r w:rsidRPr="009E35E9">
              <w:rPr>
                <w:rFonts w:eastAsia="Times New Roman" w:cs="Calibri"/>
                <w:b/>
                <w:lang w:eastAsia="en-GB"/>
              </w:rPr>
              <w:t>NP-related healthcare costs, annual, USD</w:t>
            </w:r>
            <w:r w:rsidRPr="009E35E9">
              <w:rPr>
                <w:rFonts w:ascii="Arial" w:eastAsia="Times New Roman" w:hAnsi="Arial" w:cs="Arial"/>
                <w:szCs w:val="24"/>
                <w:vertAlign w:val="superscript"/>
                <w:lang w:eastAsia="en-GB"/>
              </w:rPr>
              <w:t>║</w:t>
            </w:r>
            <w:r w:rsidRPr="009E35E9">
              <w:rPr>
                <w:rFonts w:eastAsia="Times New Roman" w:cs="Calibri"/>
                <w:b/>
                <w:lang w:eastAsia="en-GB"/>
              </w:rPr>
              <w:t>, mean (SD)</w:t>
            </w:r>
          </w:p>
        </w:tc>
        <w:tc>
          <w:tcPr>
            <w:tcW w:w="1943" w:type="dxa"/>
            <w:vAlign w:val="center"/>
          </w:tcPr>
          <w:p w14:paraId="514043A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1723 (4747)</w:t>
            </w:r>
          </w:p>
        </w:tc>
        <w:tc>
          <w:tcPr>
            <w:tcW w:w="1690" w:type="dxa"/>
            <w:vAlign w:val="center"/>
          </w:tcPr>
          <w:p w14:paraId="2970512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15,585 (13,125)</w:t>
            </w:r>
          </w:p>
        </w:tc>
        <w:tc>
          <w:tcPr>
            <w:tcW w:w="1018" w:type="dxa"/>
          </w:tcPr>
          <w:p w14:paraId="54E55BA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7DFA928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36,218 (13,790)</w:t>
            </w:r>
          </w:p>
        </w:tc>
        <w:tc>
          <w:tcPr>
            <w:tcW w:w="1022" w:type="dxa"/>
          </w:tcPr>
          <w:p w14:paraId="10D5067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57DCDB91" w14:textId="77777777" w:rsidTr="007854D1">
        <w:trPr>
          <w:trHeight w:val="277"/>
        </w:trPr>
        <w:tc>
          <w:tcPr>
            <w:tcW w:w="3354" w:type="dxa"/>
            <w:vAlign w:val="center"/>
          </w:tcPr>
          <w:p w14:paraId="1801F21A"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Hospitalizations</w:t>
            </w:r>
          </w:p>
        </w:tc>
        <w:tc>
          <w:tcPr>
            <w:tcW w:w="1943" w:type="dxa"/>
            <w:vAlign w:val="center"/>
          </w:tcPr>
          <w:p w14:paraId="1DB19C8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180 (2087)</w:t>
            </w:r>
          </w:p>
        </w:tc>
        <w:tc>
          <w:tcPr>
            <w:tcW w:w="1690" w:type="dxa"/>
            <w:vAlign w:val="center"/>
          </w:tcPr>
          <w:p w14:paraId="41CF7D2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356 (3713)</w:t>
            </w:r>
          </w:p>
        </w:tc>
        <w:tc>
          <w:tcPr>
            <w:tcW w:w="1018" w:type="dxa"/>
          </w:tcPr>
          <w:p w14:paraId="50020AC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0.217</w:t>
            </w:r>
          </w:p>
        </w:tc>
        <w:tc>
          <w:tcPr>
            <w:tcW w:w="2035" w:type="dxa"/>
            <w:vAlign w:val="center"/>
          </w:tcPr>
          <w:p w14:paraId="79644F8D"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1368 (7924)</w:t>
            </w:r>
          </w:p>
        </w:tc>
        <w:tc>
          <w:tcPr>
            <w:tcW w:w="1022" w:type="dxa"/>
          </w:tcPr>
          <w:p w14:paraId="184CDD9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7DD2853B" w14:textId="77777777" w:rsidTr="007854D1">
        <w:trPr>
          <w:trHeight w:val="277"/>
        </w:trPr>
        <w:tc>
          <w:tcPr>
            <w:tcW w:w="3354" w:type="dxa"/>
            <w:vAlign w:val="center"/>
          </w:tcPr>
          <w:p w14:paraId="4EE025FD"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ED visits</w:t>
            </w:r>
          </w:p>
        </w:tc>
        <w:tc>
          <w:tcPr>
            <w:tcW w:w="1943" w:type="dxa"/>
            <w:vAlign w:val="center"/>
          </w:tcPr>
          <w:p w14:paraId="081E2C5C"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104 (847)</w:t>
            </w:r>
          </w:p>
        </w:tc>
        <w:tc>
          <w:tcPr>
            <w:tcW w:w="1690" w:type="dxa"/>
            <w:vAlign w:val="center"/>
          </w:tcPr>
          <w:p w14:paraId="089889E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204 (1887)</w:t>
            </w:r>
          </w:p>
        </w:tc>
        <w:tc>
          <w:tcPr>
            <w:tcW w:w="1018" w:type="dxa"/>
          </w:tcPr>
          <w:p w14:paraId="5EEF63D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20D72CA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437 (3582)</w:t>
            </w:r>
          </w:p>
        </w:tc>
        <w:tc>
          <w:tcPr>
            <w:tcW w:w="1022" w:type="dxa"/>
          </w:tcPr>
          <w:p w14:paraId="79D8661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0.001</w:t>
            </w:r>
          </w:p>
        </w:tc>
      </w:tr>
      <w:tr w:rsidR="009E35E9" w:rsidRPr="009E35E9" w14:paraId="51E29CD4" w14:textId="77777777" w:rsidTr="007854D1">
        <w:trPr>
          <w:trHeight w:val="277"/>
        </w:trPr>
        <w:tc>
          <w:tcPr>
            <w:tcW w:w="3354" w:type="dxa"/>
            <w:vAlign w:val="center"/>
          </w:tcPr>
          <w:p w14:paraId="104E1DD9"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Outpatient visits</w:t>
            </w:r>
          </w:p>
        </w:tc>
        <w:tc>
          <w:tcPr>
            <w:tcW w:w="1943" w:type="dxa"/>
            <w:vAlign w:val="center"/>
          </w:tcPr>
          <w:p w14:paraId="1FDBD99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1335 (3842)</w:t>
            </w:r>
          </w:p>
        </w:tc>
        <w:tc>
          <w:tcPr>
            <w:tcW w:w="1690" w:type="dxa"/>
            <w:vAlign w:val="center"/>
          </w:tcPr>
          <w:p w14:paraId="50371B7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14,744 (12,836)</w:t>
            </w:r>
          </w:p>
        </w:tc>
        <w:tc>
          <w:tcPr>
            <w:tcW w:w="1018" w:type="dxa"/>
          </w:tcPr>
          <w:p w14:paraId="6D25AB7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59303BD7"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34,108 (14,310)</w:t>
            </w:r>
          </w:p>
        </w:tc>
        <w:tc>
          <w:tcPr>
            <w:tcW w:w="1022" w:type="dxa"/>
          </w:tcPr>
          <w:p w14:paraId="2A747CC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187B7B99" w14:textId="77777777" w:rsidTr="007854D1">
        <w:trPr>
          <w:trHeight w:val="277"/>
        </w:trPr>
        <w:tc>
          <w:tcPr>
            <w:tcW w:w="3354" w:type="dxa"/>
            <w:vAlign w:val="center"/>
          </w:tcPr>
          <w:p w14:paraId="7DA74B00"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Other visits</w:t>
            </w:r>
          </w:p>
        </w:tc>
        <w:tc>
          <w:tcPr>
            <w:tcW w:w="1943" w:type="dxa"/>
            <w:vAlign w:val="center"/>
          </w:tcPr>
          <w:p w14:paraId="15F544F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48 (798)</w:t>
            </w:r>
          </w:p>
        </w:tc>
        <w:tc>
          <w:tcPr>
            <w:tcW w:w="1690" w:type="dxa"/>
            <w:vAlign w:val="center"/>
          </w:tcPr>
          <w:p w14:paraId="7D63D59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223 (1479)</w:t>
            </w:r>
          </w:p>
        </w:tc>
        <w:tc>
          <w:tcPr>
            <w:tcW w:w="1018" w:type="dxa"/>
          </w:tcPr>
          <w:p w14:paraId="7A066A4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6328376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222 (2210)</w:t>
            </w:r>
          </w:p>
        </w:tc>
        <w:tc>
          <w:tcPr>
            <w:tcW w:w="1022" w:type="dxa"/>
          </w:tcPr>
          <w:p w14:paraId="18E15B6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F0B7E47" w14:textId="77777777" w:rsidTr="007854D1">
        <w:trPr>
          <w:trHeight w:val="277"/>
        </w:trPr>
        <w:tc>
          <w:tcPr>
            <w:tcW w:w="3354" w:type="dxa"/>
            <w:vAlign w:val="center"/>
          </w:tcPr>
          <w:p w14:paraId="54414A83"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Pharmacy</w:t>
            </w:r>
          </w:p>
        </w:tc>
        <w:tc>
          <w:tcPr>
            <w:tcW w:w="1943" w:type="dxa"/>
            <w:vAlign w:val="center"/>
          </w:tcPr>
          <w:p w14:paraId="67D46AB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56 (252)</w:t>
            </w:r>
          </w:p>
        </w:tc>
        <w:tc>
          <w:tcPr>
            <w:tcW w:w="1690" w:type="dxa"/>
            <w:vAlign w:val="center"/>
          </w:tcPr>
          <w:p w14:paraId="5B0DDFB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58 (236)</w:t>
            </w:r>
          </w:p>
        </w:tc>
        <w:tc>
          <w:tcPr>
            <w:tcW w:w="1018" w:type="dxa"/>
          </w:tcPr>
          <w:p w14:paraId="3E4D54E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37BE72A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82 (289)</w:t>
            </w:r>
          </w:p>
        </w:tc>
        <w:tc>
          <w:tcPr>
            <w:tcW w:w="1022" w:type="dxa"/>
          </w:tcPr>
          <w:p w14:paraId="2040BFD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5C454A36" w14:textId="77777777" w:rsidTr="007854D1">
        <w:trPr>
          <w:trHeight w:val="277"/>
        </w:trPr>
        <w:tc>
          <w:tcPr>
            <w:tcW w:w="3354" w:type="dxa"/>
            <w:vAlign w:val="center"/>
          </w:tcPr>
          <w:p w14:paraId="26F86354" w14:textId="77777777" w:rsidR="009E35E9" w:rsidRPr="009E35E9" w:rsidRDefault="009E35E9" w:rsidP="009E35E9">
            <w:pPr>
              <w:ind w:left="30"/>
              <w:rPr>
                <w:rFonts w:eastAsia="Times New Roman" w:cs="Calibri"/>
                <w:b/>
                <w:vertAlign w:val="superscript"/>
                <w:lang w:eastAsia="en-GB"/>
              </w:rPr>
            </w:pPr>
            <w:r w:rsidRPr="009E35E9">
              <w:rPr>
                <w:rFonts w:eastAsia="Times New Roman" w:cs="Calibri"/>
                <w:b/>
                <w:lang w:eastAsia="en-GB"/>
              </w:rPr>
              <w:t>NP surgery-related healthcare costs, annual, USD</w:t>
            </w:r>
            <w:r w:rsidRPr="009E35E9">
              <w:rPr>
                <w:rFonts w:ascii="Arial" w:eastAsia="Times New Roman" w:hAnsi="Arial" w:cs="Arial"/>
                <w:szCs w:val="24"/>
                <w:vertAlign w:val="superscript"/>
                <w:lang w:eastAsia="en-GB"/>
              </w:rPr>
              <w:t>║</w:t>
            </w:r>
            <w:r w:rsidRPr="009E35E9">
              <w:rPr>
                <w:rFonts w:eastAsia="Times New Roman" w:cs="Calibri"/>
                <w:b/>
                <w:lang w:eastAsia="en-GB"/>
              </w:rPr>
              <w:t>, mean (SD)</w:t>
            </w:r>
          </w:p>
        </w:tc>
        <w:tc>
          <w:tcPr>
            <w:tcW w:w="1943" w:type="dxa"/>
            <w:vAlign w:val="center"/>
          </w:tcPr>
          <w:p w14:paraId="220758F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622 (3188)</w:t>
            </w:r>
          </w:p>
        </w:tc>
        <w:tc>
          <w:tcPr>
            <w:tcW w:w="1690" w:type="dxa"/>
            <w:vAlign w:val="center"/>
          </w:tcPr>
          <w:p w14:paraId="0EECF89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14,397 (12,504)</w:t>
            </w:r>
          </w:p>
        </w:tc>
        <w:tc>
          <w:tcPr>
            <w:tcW w:w="1018" w:type="dxa"/>
          </w:tcPr>
          <w:p w14:paraId="3408775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43D6317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33,845 (13,276)</w:t>
            </w:r>
          </w:p>
        </w:tc>
        <w:tc>
          <w:tcPr>
            <w:tcW w:w="1022" w:type="dxa"/>
          </w:tcPr>
          <w:p w14:paraId="0B33C62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01EA7E9F" w14:textId="77777777" w:rsidTr="007854D1">
        <w:trPr>
          <w:trHeight w:val="277"/>
        </w:trPr>
        <w:tc>
          <w:tcPr>
            <w:tcW w:w="3354" w:type="dxa"/>
            <w:vAlign w:val="center"/>
          </w:tcPr>
          <w:p w14:paraId="693CF279"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Hospitalizations</w:t>
            </w:r>
          </w:p>
        </w:tc>
        <w:tc>
          <w:tcPr>
            <w:tcW w:w="1943" w:type="dxa"/>
            <w:vAlign w:val="center"/>
          </w:tcPr>
          <w:p w14:paraId="622F0BA2"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 (197)</w:t>
            </w:r>
          </w:p>
        </w:tc>
        <w:tc>
          <w:tcPr>
            <w:tcW w:w="1690" w:type="dxa"/>
            <w:vAlign w:val="center"/>
          </w:tcPr>
          <w:p w14:paraId="41DE3379"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250 (3021)</w:t>
            </w:r>
          </w:p>
        </w:tc>
        <w:tc>
          <w:tcPr>
            <w:tcW w:w="1018" w:type="dxa"/>
          </w:tcPr>
          <w:p w14:paraId="046978D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5D4D4EF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959 (6403)</w:t>
            </w:r>
          </w:p>
        </w:tc>
        <w:tc>
          <w:tcPr>
            <w:tcW w:w="1022" w:type="dxa"/>
          </w:tcPr>
          <w:p w14:paraId="79DBD79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07B5D20" w14:textId="77777777" w:rsidTr="007854D1">
        <w:trPr>
          <w:trHeight w:val="277"/>
        </w:trPr>
        <w:tc>
          <w:tcPr>
            <w:tcW w:w="3354" w:type="dxa"/>
            <w:vAlign w:val="center"/>
          </w:tcPr>
          <w:p w14:paraId="1C08473F"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ED visits</w:t>
            </w:r>
          </w:p>
        </w:tc>
        <w:tc>
          <w:tcPr>
            <w:tcW w:w="1943" w:type="dxa"/>
            <w:vAlign w:val="center"/>
          </w:tcPr>
          <w:p w14:paraId="04A1F92F"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5 (335)</w:t>
            </w:r>
          </w:p>
        </w:tc>
        <w:tc>
          <w:tcPr>
            <w:tcW w:w="1690" w:type="dxa"/>
            <w:vAlign w:val="center"/>
          </w:tcPr>
          <w:p w14:paraId="54E13A8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141 (1842)</w:t>
            </w:r>
          </w:p>
        </w:tc>
        <w:tc>
          <w:tcPr>
            <w:tcW w:w="1018" w:type="dxa"/>
          </w:tcPr>
          <w:p w14:paraId="5F8ECDD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047C976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307 (3514)</w:t>
            </w:r>
          </w:p>
        </w:tc>
        <w:tc>
          <w:tcPr>
            <w:tcW w:w="1022" w:type="dxa"/>
          </w:tcPr>
          <w:p w14:paraId="3AC98836"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13F83AE8" w14:textId="77777777" w:rsidTr="007854D1">
        <w:trPr>
          <w:trHeight w:val="277"/>
        </w:trPr>
        <w:tc>
          <w:tcPr>
            <w:tcW w:w="3354" w:type="dxa"/>
            <w:vAlign w:val="center"/>
          </w:tcPr>
          <w:p w14:paraId="77B088D6"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Outpatient visits</w:t>
            </w:r>
          </w:p>
        </w:tc>
        <w:tc>
          <w:tcPr>
            <w:tcW w:w="1943" w:type="dxa"/>
            <w:vAlign w:val="center"/>
          </w:tcPr>
          <w:p w14:paraId="4A7E6F6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608 (3159)</w:t>
            </w:r>
          </w:p>
        </w:tc>
        <w:tc>
          <w:tcPr>
            <w:tcW w:w="1690" w:type="dxa"/>
            <w:vAlign w:val="center"/>
          </w:tcPr>
          <w:p w14:paraId="6F83BCF8"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13,817 (12,431)</w:t>
            </w:r>
          </w:p>
        </w:tc>
        <w:tc>
          <w:tcPr>
            <w:tcW w:w="1018" w:type="dxa"/>
          </w:tcPr>
          <w:p w14:paraId="2BF5630B"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7FE554A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32,419 (13,962)</w:t>
            </w:r>
          </w:p>
        </w:tc>
        <w:tc>
          <w:tcPr>
            <w:tcW w:w="1022" w:type="dxa"/>
          </w:tcPr>
          <w:p w14:paraId="1BEDFC64"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r>
      <w:tr w:rsidR="009E35E9" w:rsidRPr="009E35E9" w14:paraId="664BF61E" w14:textId="77777777" w:rsidTr="007854D1">
        <w:trPr>
          <w:trHeight w:val="277"/>
        </w:trPr>
        <w:tc>
          <w:tcPr>
            <w:tcW w:w="3354" w:type="dxa"/>
            <w:vAlign w:val="center"/>
          </w:tcPr>
          <w:p w14:paraId="34F8A110" w14:textId="77777777" w:rsidR="009E35E9" w:rsidRPr="009E35E9" w:rsidRDefault="009E35E9" w:rsidP="009E35E9">
            <w:pPr>
              <w:ind w:left="740"/>
              <w:rPr>
                <w:rFonts w:eastAsia="Times New Roman" w:cs="Calibri"/>
                <w:bCs/>
                <w:lang w:eastAsia="en-GB"/>
              </w:rPr>
            </w:pPr>
            <w:r w:rsidRPr="009E35E9">
              <w:rPr>
                <w:rFonts w:eastAsia="Times New Roman" w:cs="Calibri"/>
                <w:bCs/>
                <w:lang w:eastAsia="en-GB"/>
              </w:rPr>
              <w:t>Other visits</w:t>
            </w:r>
          </w:p>
        </w:tc>
        <w:tc>
          <w:tcPr>
            <w:tcW w:w="1943" w:type="dxa"/>
            <w:vAlign w:val="center"/>
          </w:tcPr>
          <w:p w14:paraId="4147A0EE"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7 (221)</w:t>
            </w:r>
          </w:p>
        </w:tc>
        <w:tc>
          <w:tcPr>
            <w:tcW w:w="1690" w:type="dxa"/>
            <w:vAlign w:val="center"/>
          </w:tcPr>
          <w:p w14:paraId="73F59430"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190 (1374)</w:t>
            </w:r>
          </w:p>
        </w:tc>
        <w:tc>
          <w:tcPr>
            <w:tcW w:w="1018" w:type="dxa"/>
          </w:tcPr>
          <w:p w14:paraId="2F42EB73"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&lt;0.001</w:t>
            </w:r>
          </w:p>
        </w:tc>
        <w:tc>
          <w:tcPr>
            <w:tcW w:w="2035" w:type="dxa"/>
            <w:vAlign w:val="center"/>
          </w:tcPr>
          <w:p w14:paraId="354F77EA"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160 (1963)</w:t>
            </w:r>
          </w:p>
        </w:tc>
        <w:tc>
          <w:tcPr>
            <w:tcW w:w="1022" w:type="dxa"/>
          </w:tcPr>
          <w:p w14:paraId="44B81D61" w14:textId="77777777" w:rsidR="009E35E9" w:rsidRPr="009E35E9" w:rsidRDefault="009E35E9" w:rsidP="009E35E9">
            <w:pPr>
              <w:jc w:val="center"/>
              <w:rPr>
                <w:rFonts w:eastAsia="Times New Roman" w:cs="Calibri"/>
                <w:lang w:eastAsia="en-GB"/>
              </w:rPr>
            </w:pPr>
            <w:r w:rsidRPr="009E35E9">
              <w:rPr>
                <w:rFonts w:eastAsia="Times New Roman" w:cs="Calibri"/>
                <w:lang w:eastAsia="en-GB"/>
              </w:rPr>
              <w:t>0.002</w:t>
            </w:r>
          </w:p>
        </w:tc>
      </w:tr>
    </w:tbl>
    <w:p w14:paraId="5FDEEC34" w14:textId="77777777" w:rsidR="00E93A90" w:rsidRDefault="009E35E9" w:rsidP="00E93A90">
      <w:pPr>
        <w:pStyle w:val="BodyText"/>
      </w:pPr>
      <w:r w:rsidRPr="009E35E9">
        <w:rPr>
          <w:rFonts w:ascii="Calibri" w:eastAsia="Times New Roman" w:hAnsi="Calibri" w:cs="Calibri"/>
          <w:szCs w:val="24"/>
          <w:lang w:eastAsia="en-GB"/>
        </w:rPr>
        <w:t xml:space="preserve">*Combined NP Clusters 1, 2, and 3 (no NP surgeries within 12 months of NP diagnosis).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Combined NP Clusters 4 and 5 (≥1 NP surgery within 12 months of NP diagnosis).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Annual total NP-related costs in the ≥80th percentile of total NP-related costs ($23,260). </w:t>
      </w:r>
      <w:r w:rsidRPr="009E35E9">
        <w:rPr>
          <w:rFonts w:ascii="Calibri" w:eastAsia="Times New Roman" w:hAnsi="Calibri" w:cs="Calibri"/>
          <w:szCs w:val="24"/>
          <w:vertAlign w:val="superscript"/>
          <w:lang w:eastAsia="en-GB"/>
        </w:rPr>
        <w:t>§</w:t>
      </w:r>
      <w:r w:rsidRPr="009E35E9">
        <w:rPr>
          <w:rFonts w:ascii="Calibri" w:eastAsia="Times New Roman" w:hAnsi="Calibri" w:cs="Calibri"/>
          <w:szCs w:val="24"/>
          <w:lang w:eastAsia="en-GB"/>
        </w:rPr>
        <w:t xml:space="preserve">p-values were calculated using Wilcoxon rank sum tests. </w:t>
      </w:r>
      <w:r w:rsidRPr="009E35E9">
        <w:rPr>
          <w:rFonts w:ascii="Arial" w:eastAsia="Times New Roman" w:hAnsi="Arial" w:cs="Arial"/>
          <w:szCs w:val="24"/>
          <w:vertAlign w:val="superscript"/>
          <w:lang w:eastAsia="en-GB"/>
        </w:rPr>
        <w:t>║</w:t>
      </w:r>
      <w:r w:rsidRPr="009E35E9">
        <w:rPr>
          <w:rFonts w:ascii="Calibri" w:eastAsia="Times New Roman" w:hAnsi="Calibri" w:cs="Calibri"/>
          <w:szCs w:val="24"/>
          <w:lang w:eastAsia="en-GB"/>
        </w:rPr>
        <w:t>Costs are measured in 2019 USD.</w:t>
      </w:r>
      <w:r w:rsidRPr="009E35E9">
        <w:rPr>
          <w:rFonts w:ascii="Calibri" w:eastAsia="Times New Roman" w:hAnsi="Calibri" w:cs="Calibri"/>
          <w:szCs w:val="24"/>
          <w:lang w:eastAsia="en-GB"/>
        </w:rPr>
        <w:br/>
      </w:r>
      <w:r w:rsidRPr="009E35E9">
        <w:rPr>
          <w:rFonts w:ascii="Calibri" w:eastAsia="Times New Roman" w:hAnsi="Calibri" w:cs="Calibri"/>
          <w:szCs w:val="24"/>
          <w:lang w:eastAsia="en-GB"/>
        </w:rPr>
        <w:lastRenderedPageBreak/>
        <w:t>CRSwNP, chronic rhinosinusitis with nasal polyps; ED, emergency department; HRU, healthcare resource utilization; NP, nasal polyps; SD, standard deviation; USD,</w:t>
      </w:r>
      <w:r w:rsidR="00E93A90">
        <w:rPr>
          <w:rFonts w:ascii="Calibri" w:eastAsia="Times New Roman" w:hAnsi="Calibri" w:cs="Calibri"/>
          <w:szCs w:val="24"/>
          <w:lang w:eastAsia="en-GB"/>
        </w:rPr>
        <w:t xml:space="preserve"> </w:t>
      </w:r>
      <w:r w:rsidR="00E93A90" w:rsidRPr="00515668">
        <w:t>US dollars.</w:t>
      </w:r>
    </w:p>
    <w:p w14:paraId="64870322" w14:textId="06187377" w:rsidR="005D1953" w:rsidRDefault="005D1953"/>
    <w:sectPr w:rsidR="005D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C3171"/>
    <w:multiLevelType w:val="hybridMultilevel"/>
    <w:tmpl w:val="D728DA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E9"/>
    <w:rsid w:val="00000F57"/>
    <w:rsid w:val="000039F3"/>
    <w:rsid w:val="0001673D"/>
    <w:rsid w:val="000223FD"/>
    <w:rsid w:val="0002259D"/>
    <w:rsid w:val="000239B1"/>
    <w:rsid w:val="000255B2"/>
    <w:rsid w:val="000268C4"/>
    <w:rsid w:val="00032DA9"/>
    <w:rsid w:val="00032F4F"/>
    <w:rsid w:val="00036209"/>
    <w:rsid w:val="000400CB"/>
    <w:rsid w:val="00040E32"/>
    <w:rsid w:val="00042AE1"/>
    <w:rsid w:val="00043634"/>
    <w:rsid w:val="00044F81"/>
    <w:rsid w:val="000539DE"/>
    <w:rsid w:val="00054CC3"/>
    <w:rsid w:val="00060EEF"/>
    <w:rsid w:val="00067D3E"/>
    <w:rsid w:val="000749B0"/>
    <w:rsid w:val="00082ED5"/>
    <w:rsid w:val="0009654A"/>
    <w:rsid w:val="000A58B8"/>
    <w:rsid w:val="000A6BE6"/>
    <w:rsid w:val="000B67DC"/>
    <w:rsid w:val="000C3DD4"/>
    <w:rsid w:val="000D5D07"/>
    <w:rsid w:val="000E172B"/>
    <w:rsid w:val="000E28E6"/>
    <w:rsid w:val="000E304D"/>
    <w:rsid w:val="000E4A66"/>
    <w:rsid w:val="000F0B94"/>
    <w:rsid w:val="000F38C3"/>
    <w:rsid w:val="00100DBC"/>
    <w:rsid w:val="001011D7"/>
    <w:rsid w:val="00101E42"/>
    <w:rsid w:val="0010386C"/>
    <w:rsid w:val="00115BFF"/>
    <w:rsid w:val="00116FEF"/>
    <w:rsid w:val="001238CD"/>
    <w:rsid w:val="00126630"/>
    <w:rsid w:val="00133948"/>
    <w:rsid w:val="001422FE"/>
    <w:rsid w:val="00143546"/>
    <w:rsid w:val="001450C7"/>
    <w:rsid w:val="001469A9"/>
    <w:rsid w:val="001500A4"/>
    <w:rsid w:val="00150C92"/>
    <w:rsid w:val="0015110F"/>
    <w:rsid w:val="00151F3F"/>
    <w:rsid w:val="00157DE6"/>
    <w:rsid w:val="00164695"/>
    <w:rsid w:val="0018363E"/>
    <w:rsid w:val="00183673"/>
    <w:rsid w:val="00183EF0"/>
    <w:rsid w:val="00185128"/>
    <w:rsid w:val="0019013D"/>
    <w:rsid w:val="001933E0"/>
    <w:rsid w:val="001938EF"/>
    <w:rsid w:val="001942B8"/>
    <w:rsid w:val="00195A57"/>
    <w:rsid w:val="001974EB"/>
    <w:rsid w:val="001A13AB"/>
    <w:rsid w:val="001B3837"/>
    <w:rsid w:val="001C070C"/>
    <w:rsid w:val="001D254E"/>
    <w:rsid w:val="001D2D3F"/>
    <w:rsid w:val="001D5778"/>
    <w:rsid w:val="001E0218"/>
    <w:rsid w:val="001E3E6D"/>
    <w:rsid w:val="001E49DA"/>
    <w:rsid w:val="001E4F60"/>
    <w:rsid w:val="001F1270"/>
    <w:rsid w:val="001F4631"/>
    <w:rsid w:val="001F63B8"/>
    <w:rsid w:val="00201DFC"/>
    <w:rsid w:val="00212708"/>
    <w:rsid w:val="00217FFE"/>
    <w:rsid w:val="00234195"/>
    <w:rsid w:val="00240806"/>
    <w:rsid w:val="002419AC"/>
    <w:rsid w:val="00245509"/>
    <w:rsid w:val="002464B0"/>
    <w:rsid w:val="00247D2F"/>
    <w:rsid w:val="002520D5"/>
    <w:rsid w:val="00253D7D"/>
    <w:rsid w:val="0026452B"/>
    <w:rsid w:val="002650D4"/>
    <w:rsid w:val="00271F14"/>
    <w:rsid w:val="00276AA1"/>
    <w:rsid w:val="00282182"/>
    <w:rsid w:val="0029116C"/>
    <w:rsid w:val="0029442D"/>
    <w:rsid w:val="002945D1"/>
    <w:rsid w:val="002973BF"/>
    <w:rsid w:val="002A347F"/>
    <w:rsid w:val="002A352E"/>
    <w:rsid w:val="002B3202"/>
    <w:rsid w:val="002B475A"/>
    <w:rsid w:val="002C0700"/>
    <w:rsid w:val="002C2495"/>
    <w:rsid w:val="002C4EDB"/>
    <w:rsid w:val="002C5779"/>
    <w:rsid w:val="002C68EA"/>
    <w:rsid w:val="002D08D8"/>
    <w:rsid w:val="002D0DAE"/>
    <w:rsid w:val="002D2A4D"/>
    <w:rsid w:val="002D5589"/>
    <w:rsid w:val="002D6154"/>
    <w:rsid w:val="002E2B34"/>
    <w:rsid w:val="002E4C39"/>
    <w:rsid w:val="002F0B54"/>
    <w:rsid w:val="002F106A"/>
    <w:rsid w:val="002F2DE3"/>
    <w:rsid w:val="002F7962"/>
    <w:rsid w:val="003026AE"/>
    <w:rsid w:val="00302D76"/>
    <w:rsid w:val="00304194"/>
    <w:rsid w:val="0031218A"/>
    <w:rsid w:val="003126D9"/>
    <w:rsid w:val="003126E7"/>
    <w:rsid w:val="003140DC"/>
    <w:rsid w:val="00314247"/>
    <w:rsid w:val="0031765A"/>
    <w:rsid w:val="0031771F"/>
    <w:rsid w:val="003219AE"/>
    <w:rsid w:val="00331CD5"/>
    <w:rsid w:val="00357D56"/>
    <w:rsid w:val="00361AF0"/>
    <w:rsid w:val="003666B5"/>
    <w:rsid w:val="00367FCA"/>
    <w:rsid w:val="00373111"/>
    <w:rsid w:val="00373707"/>
    <w:rsid w:val="003753D5"/>
    <w:rsid w:val="00375F52"/>
    <w:rsid w:val="003857DD"/>
    <w:rsid w:val="003A015C"/>
    <w:rsid w:val="003A5C64"/>
    <w:rsid w:val="003A729C"/>
    <w:rsid w:val="003B26FE"/>
    <w:rsid w:val="003B42ED"/>
    <w:rsid w:val="003B72F6"/>
    <w:rsid w:val="003C7706"/>
    <w:rsid w:val="003C7BF9"/>
    <w:rsid w:val="003E3E53"/>
    <w:rsid w:val="003F42FA"/>
    <w:rsid w:val="003F68FB"/>
    <w:rsid w:val="00405A58"/>
    <w:rsid w:val="00407AC0"/>
    <w:rsid w:val="004122E5"/>
    <w:rsid w:val="00413A87"/>
    <w:rsid w:val="00420872"/>
    <w:rsid w:val="0042236B"/>
    <w:rsid w:val="0042410C"/>
    <w:rsid w:val="00433E90"/>
    <w:rsid w:val="00444337"/>
    <w:rsid w:val="004743BB"/>
    <w:rsid w:val="004773BA"/>
    <w:rsid w:val="004B11ED"/>
    <w:rsid w:val="004B2A08"/>
    <w:rsid w:val="004C228F"/>
    <w:rsid w:val="004C41AA"/>
    <w:rsid w:val="004D068D"/>
    <w:rsid w:val="004D4B13"/>
    <w:rsid w:val="004D703B"/>
    <w:rsid w:val="004D7F4F"/>
    <w:rsid w:val="004E3156"/>
    <w:rsid w:val="004F297B"/>
    <w:rsid w:val="00500E1F"/>
    <w:rsid w:val="00500FF2"/>
    <w:rsid w:val="005108A3"/>
    <w:rsid w:val="00511530"/>
    <w:rsid w:val="00513B32"/>
    <w:rsid w:val="00514CF5"/>
    <w:rsid w:val="00521D74"/>
    <w:rsid w:val="00541BA4"/>
    <w:rsid w:val="00545084"/>
    <w:rsid w:val="00560430"/>
    <w:rsid w:val="00562B15"/>
    <w:rsid w:val="00570133"/>
    <w:rsid w:val="00570D80"/>
    <w:rsid w:val="00571C4E"/>
    <w:rsid w:val="0057356D"/>
    <w:rsid w:val="00597394"/>
    <w:rsid w:val="0059747F"/>
    <w:rsid w:val="005A3E8D"/>
    <w:rsid w:val="005B68F7"/>
    <w:rsid w:val="005B7F67"/>
    <w:rsid w:val="005C4600"/>
    <w:rsid w:val="005C6875"/>
    <w:rsid w:val="005D1953"/>
    <w:rsid w:val="005D40DD"/>
    <w:rsid w:val="005D536F"/>
    <w:rsid w:val="005E2D54"/>
    <w:rsid w:val="005E2D86"/>
    <w:rsid w:val="005E7F04"/>
    <w:rsid w:val="005F495B"/>
    <w:rsid w:val="00601F46"/>
    <w:rsid w:val="0061578F"/>
    <w:rsid w:val="00616D4A"/>
    <w:rsid w:val="00624D9D"/>
    <w:rsid w:val="00625883"/>
    <w:rsid w:val="006342D3"/>
    <w:rsid w:val="0063473C"/>
    <w:rsid w:val="006562F2"/>
    <w:rsid w:val="006600F6"/>
    <w:rsid w:val="006612FC"/>
    <w:rsid w:val="00673F68"/>
    <w:rsid w:val="00675B4A"/>
    <w:rsid w:val="00676356"/>
    <w:rsid w:val="00677353"/>
    <w:rsid w:val="00677994"/>
    <w:rsid w:val="00677FEB"/>
    <w:rsid w:val="0068142E"/>
    <w:rsid w:val="00690C7B"/>
    <w:rsid w:val="00693872"/>
    <w:rsid w:val="006C0484"/>
    <w:rsid w:val="006C19D2"/>
    <w:rsid w:val="006C5D14"/>
    <w:rsid w:val="006D4BDD"/>
    <w:rsid w:val="006D7EB8"/>
    <w:rsid w:val="006D7F19"/>
    <w:rsid w:val="006E3725"/>
    <w:rsid w:val="006E446A"/>
    <w:rsid w:val="006E7146"/>
    <w:rsid w:val="006F0C72"/>
    <w:rsid w:val="007009AA"/>
    <w:rsid w:val="0070552F"/>
    <w:rsid w:val="00705ECF"/>
    <w:rsid w:val="00706E3A"/>
    <w:rsid w:val="007079DF"/>
    <w:rsid w:val="007301B6"/>
    <w:rsid w:val="0073390C"/>
    <w:rsid w:val="00733BF3"/>
    <w:rsid w:val="00736808"/>
    <w:rsid w:val="00743CB2"/>
    <w:rsid w:val="00751455"/>
    <w:rsid w:val="00752AA4"/>
    <w:rsid w:val="00754160"/>
    <w:rsid w:val="00762D2D"/>
    <w:rsid w:val="00767A54"/>
    <w:rsid w:val="00777157"/>
    <w:rsid w:val="00777FCF"/>
    <w:rsid w:val="007807AC"/>
    <w:rsid w:val="007818AA"/>
    <w:rsid w:val="00786ACA"/>
    <w:rsid w:val="00790745"/>
    <w:rsid w:val="00790A4B"/>
    <w:rsid w:val="00792B7C"/>
    <w:rsid w:val="00795609"/>
    <w:rsid w:val="007A3409"/>
    <w:rsid w:val="007A4AC9"/>
    <w:rsid w:val="007A53E5"/>
    <w:rsid w:val="007A7FAE"/>
    <w:rsid w:val="007B705E"/>
    <w:rsid w:val="007C0D0D"/>
    <w:rsid w:val="007C6042"/>
    <w:rsid w:val="007C655B"/>
    <w:rsid w:val="007C7599"/>
    <w:rsid w:val="007D0AEA"/>
    <w:rsid w:val="007E0234"/>
    <w:rsid w:val="007E3E0E"/>
    <w:rsid w:val="007F0559"/>
    <w:rsid w:val="007F07DC"/>
    <w:rsid w:val="007F6310"/>
    <w:rsid w:val="00822A6D"/>
    <w:rsid w:val="00823E7E"/>
    <w:rsid w:val="008345DE"/>
    <w:rsid w:val="00835415"/>
    <w:rsid w:val="00836DAE"/>
    <w:rsid w:val="0084374E"/>
    <w:rsid w:val="00854CC2"/>
    <w:rsid w:val="008633C8"/>
    <w:rsid w:val="008717BA"/>
    <w:rsid w:val="00872A9B"/>
    <w:rsid w:val="008767E2"/>
    <w:rsid w:val="00876F81"/>
    <w:rsid w:val="00886743"/>
    <w:rsid w:val="00886D91"/>
    <w:rsid w:val="00890EDA"/>
    <w:rsid w:val="008A0A11"/>
    <w:rsid w:val="008A5E75"/>
    <w:rsid w:val="008A7275"/>
    <w:rsid w:val="008B06F5"/>
    <w:rsid w:val="008B22E5"/>
    <w:rsid w:val="008B354B"/>
    <w:rsid w:val="008B6EA8"/>
    <w:rsid w:val="008C0ABB"/>
    <w:rsid w:val="008C1ED1"/>
    <w:rsid w:val="008C7577"/>
    <w:rsid w:val="008D091B"/>
    <w:rsid w:val="008D15DA"/>
    <w:rsid w:val="008D3362"/>
    <w:rsid w:val="008D39BD"/>
    <w:rsid w:val="008F4244"/>
    <w:rsid w:val="008F48ED"/>
    <w:rsid w:val="008F6022"/>
    <w:rsid w:val="00901395"/>
    <w:rsid w:val="0090419B"/>
    <w:rsid w:val="00910391"/>
    <w:rsid w:val="00921CAD"/>
    <w:rsid w:val="00942106"/>
    <w:rsid w:val="00954276"/>
    <w:rsid w:val="00955F7A"/>
    <w:rsid w:val="00956D57"/>
    <w:rsid w:val="00962CB3"/>
    <w:rsid w:val="0096498A"/>
    <w:rsid w:val="00976B75"/>
    <w:rsid w:val="00994E0B"/>
    <w:rsid w:val="00996B63"/>
    <w:rsid w:val="00997867"/>
    <w:rsid w:val="009A1600"/>
    <w:rsid w:val="009A3720"/>
    <w:rsid w:val="009A79B9"/>
    <w:rsid w:val="009C3BDB"/>
    <w:rsid w:val="009D17D7"/>
    <w:rsid w:val="009D2F43"/>
    <w:rsid w:val="009D3EDF"/>
    <w:rsid w:val="009D71CE"/>
    <w:rsid w:val="009D7EEF"/>
    <w:rsid w:val="009E1722"/>
    <w:rsid w:val="009E35E9"/>
    <w:rsid w:val="009E5881"/>
    <w:rsid w:val="009E5CD5"/>
    <w:rsid w:val="009F01C4"/>
    <w:rsid w:val="009F2649"/>
    <w:rsid w:val="009F4926"/>
    <w:rsid w:val="00A016BD"/>
    <w:rsid w:val="00A07E89"/>
    <w:rsid w:val="00A10109"/>
    <w:rsid w:val="00A10D06"/>
    <w:rsid w:val="00A16129"/>
    <w:rsid w:val="00A254E0"/>
    <w:rsid w:val="00A40EE6"/>
    <w:rsid w:val="00A41B06"/>
    <w:rsid w:val="00A7017F"/>
    <w:rsid w:val="00A721FD"/>
    <w:rsid w:val="00A744B6"/>
    <w:rsid w:val="00A77432"/>
    <w:rsid w:val="00A808B9"/>
    <w:rsid w:val="00A83520"/>
    <w:rsid w:val="00A93AA9"/>
    <w:rsid w:val="00A97AD6"/>
    <w:rsid w:val="00AA43C3"/>
    <w:rsid w:val="00AA5680"/>
    <w:rsid w:val="00AB40AA"/>
    <w:rsid w:val="00AC10B8"/>
    <w:rsid w:val="00AF0495"/>
    <w:rsid w:val="00AF313D"/>
    <w:rsid w:val="00AF370A"/>
    <w:rsid w:val="00B02BA3"/>
    <w:rsid w:val="00B060FC"/>
    <w:rsid w:val="00B14F12"/>
    <w:rsid w:val="00B15112"/>
    <w:rsid w:val="00B2092B"/>
    <w:rsid w:val="00B2517D"/>
    <w:rsid w:val="00B25EA2"/>
    <w:rsid w:val="00B413FD"/>
    <w:rsid w:val="00B42186"/>
    <w:rsid w:val="00B4377B"/>
    <w:rsid w:val="00B45B31"/>
    <w:rsid w:val="00B47C89"/>
    <w:rsid w:val="00B52351"/>
    <w:rsid w:val="00B62E5E"/>
    <w:rsid w:val="00B73101"/>
    <w:rsid w:val="00B81C3D"/>
    <w:rsid w:val="00B82062"/>
    <w:rsid w:val="00BA2F51"/>
    <w:rsid w:val="00BA5F96"/>
    <w:rsid w:val="00BB148B"/>
    <w:rsid w:val="00BB4669"/>
    <w:rsid w:val="00BC11A0"/>
    <w:rsid w:val="00BC2896"/>
    <w:rsid w:val="00BC7A7B"/>
    <w:rsid w:val="00BD3113"/>
    <w:rsid w:val="00BD650F"/>
    <w:rsid w:val="00BF3BB8"/>
    <w:rsid w:val="00C0158B"/>
    <w:rsid w:val="00C03CBF"/>
    <w:rsid w:val="00C10471"/>
    <w:rsid w:val="00C168C5"/>
    <w:rsid w:val="00C30380"/>
    <w:rsid w:val="00C3265D"/>
    <w:rsid w:val="00C3321A"/>
    <w:rsid w:val="00C3675A"/>
    <w:rsid w:val="00C36F19"/>
    <w:rsid w:val="00C42208"/>
    <w:rsid w:val="00C432C8"/>
    <w:rsid w:val="00C55115"/>
    <w:rsid w:val="00C601F8"/>
    <w:rsid w:val="00C61477"/>
    <w:rsid w:val="00C61F0A"/>
    <w:rsid w:val="00C6416E"/>
    <w:rsid w:val="00C77133"/>
    <w:rsid w:val="00C91AD7"/>
    <w:rsid w:val="00C921A2"/>
    <w:rsid w:val="00C92343"/>
    <w:rsid w:val="00C95D91"/>
    <w:rsid w:val="00C97A7B"/>
    <w:rsid w:val="00CA3AE6"/>
    <w:rsid w:val="00CC34B0"/>
    <w:rsid w:val="00CC357F"/>
    <w:rsid w:val="00CC5D1D"/>
    <w:rsid w:val="00CD468A"/>
    <w:rsid w:val="00CE0025"/>
    <w:rsid w:val="00CE53A8"/>
    <w:rsid w:val="00CE6391"/>
    <w:rsid w:val="00CF07A4"/>
    <w:rsid w:val="00CF1799"/>
    <w:rsid w:val="00D151AE"/>
    <w:rsid w:val="00D16EF3"/>
    <w:rsid w:val="00D23826"/>
    <w:rsid w:val="00D23D3A"/>
    <w:rsid w:val="00D247CD"/>
    <w:rsid w:val="00D25E8C"/>
    <w:rsid w:val="00D33825"/>
    <w:rsid w:val="00D36C0B"/>
    <w:rsid w:val="00D40413"/>
    <w:rsid w:val="00D40A58"/>
    <w:rsid w:val="00D52E02"/>
    <w:rsid w:val="00D549A0"/>
    <w:rsid w:val="00D56E2E"/>
    <w:rsid w:val="00D705FF"/>
    <w:rsid w:val="00D719A6"/>
    <w:rsid w:val="00D74D47"/>
    <w:rsid w:val="00D82228"/>
    <w:rsid w:val="00D825B8"/>
    <w:rsid w:val="00D86D29"/>
    <w:rsid w:val="00D93589"/>
    <w:rsid w:val="00DA0EB4"/>
    <w:rsid w:val="00DA63AA"/>
    <w:rsid w:val="00DB0DF7"/>
    <w:rsid w:val="00DB52AE"/>
    <w:rsid w:val="00DB566C"/>
    <w:rsid w:val="00DB7ADF"/>
    <w:rsid w:val="00DC7AD1"/>
    <w:rsid w:val="00DD3487"/>
    <w:rsid w:val="00DD6599"/>
    <w:rsid w:val="00DE19DB"/>
    <w:rsid w:val="00DF3071"/>
    <w:rsid w:val="00DF54EC"/>
    <w:rsid w:val="00DF6C6D"/>
    <w:rsid w:val="00DF6CF9"/>
    <w:rsid w:val="00E035AB"/>
    <w:rsid w:val="00E17D9E"/>
    <w:rsid w:val="00E224A3"/>
    <w:rsid w:val="00E24515"/>
    <w:rsid w:val="00E24CE0"/>
    <w:rsid w:val="00E251CD"/>
    <w:rsid w:val="00E346A3"/>
    <w:rsid w:val="00E34AA0"/>
    <w:rsid w:val="00E51215"/>
    <w:rsid w:val="00E51E85"/>
    <w:rsid w:val="00E56ED6"/>
    <w:rsid w:val="00E63837"/>
    <w:rsid w:val="00E76F66"/>
    <w:rsid w:val="00E81650"/>
    <w:rsid w:val="00E93A90"/>
    <w:rsid w:val="00E95159"/>
    <w:rsid w:val="00EA43F0"/>
    <w:rsid w:val="00EB6CA0"/>
    <w:rsid w:val="00EC48A8"/>
    <w:rsid w:val="00EC5227"/>
    <w:rsid w:val="00ED2E9D"/>
    <w:rsid w:val="00EE362F"/>
    <w:rsid w:val="00EE64DF"/>
    <w:rsid w:val="00EF05A0"/>
    <w:rsid w:val="00EF229F"/>
    <w:rsid w:val="00F0154B"/>
    <w:rsid w:val="00F045B1"/>
    <w:rsid w:val="00F05500"/>
    <w:rsid w:val="00F1260F"/>
    <w:rsid w:val="00F20391"/>
    <w:rsid w:val="00F20BAF"/>
    <w:rsid w:val="00F23432"/>
    <w:rsid w:val="00F23F5E"/>
    <w:rsid w:val="00F24F09"/>
    <w:rsid w:val="00F3255B"/>
    <w:rsid w:val="00F4393C"/>
    <w:rsid w:val="00F43CD5"/>
    <w:rsid w:val="00F5749B"/>
    <w:rsid w:val="00F61236"/>
    <w:rsid w:val="00F73C40"/>
    <w:rsid w:val="00F73E66"/>
    <w:rsid w:val="00F747DC"/>
    <w:rsid w:val="00F85E17"/>
    <w:rsid w:val="00F87215"/>
    <w:rsid w:val="00F935CC"/>
    <w:rsid w:val="00FA6916"/>
    <w:rsid w:val="00FA7C92"/>
    <w:rsid w:val="00FB1C5D"/>
    <w:rsid w:val="00FB2933"/>
    <w:rsid w:val="00FC0B01"/>
    <w:rsid w:val="00FC4ADA"/>
    <w:rsid w:val="00FC5ACB"/>
    <w:rsid w:val="00FD2507"/>
    <w:rsid w:val="00FD334A"/>
    <w:rsid w:val="00FD7BB1"/>
    <w:rsid w:val="00FE3A2E"/>
    <w:rsid w:val="00FE49AA"/>
    <w:rsid w:val="00FE4A39"/>
    <w:rsid w:val="00FE600A"/>
    <w:rsid w:val="00FF2760"/>
    <w:rsid w:val="00FF4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D52E"/>
  <w15:chartTrackingRefBased/>
  <w15:docId w15:val="{2E2CCCD3-CAD0-4AAD-AF07-0CD8CE8C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3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BodyText"/>
    <w:link w:val="Heading4Char"/>
    <w:qFormat/>
    <w:rsid w:val="00A97AD6"/>
    <w:pPr>
      <w:keepNext/>
      <w:spacing w:after="120" w:line="360" w:lineRule="auto"/>
      <w:outlineLvl w:val="3"/>
    </w:pPr>
    <w:rPr>
      <w:rFonts w:ascii="Calibri" w:eastAsia="Times New Roman" w:hAnsi="Calibri" w:cs="Calibri"/>
      <w:i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EndNoteBibliographyAfter0pt2">
    <w:name w:val="Style EndNote Bibliography + After:  0 pt2"/>
    <w:basedOn w:val="Normal"/>
    <w:autoRedefine/>
    <w:rsid w:val="00EB6CA0"/>
    <w:pPr>
      <w:spacing w:after="0" w:line="240" w:lineRule="auto"/>
    </w:pPr>
    <w:rPr>
      <w:rFonts w:ascii="Calibri" w:eastAsia="Times New Roman" w:hAnsi="Calibri" w:cs="Times New Roman"/>
      <w:noProof/>
      <w:szCs w:val="20"/>
      <w:lang w:val="en-US" w:eastAsia="en-GB"/>
    </w:rPr>
  </w:style>
  <w:style w:type="paragraph" w:customStyle="1" w:styleId="StyleEndNoteBibliographyAfter0pt4">
    <w:name w:val="Style EndNote Bibliography + After:  0 pt4"/>
    <w:basedOn w:val="Normal"/>
    <w:rsid w:val="00B15112"/>
    <w:pPr>
      <w:spacing w:after="0" w:line="240" w:lineRule="auto"/>
    </w:pPr>
    <w:rPr>
      <w:rFonts w:ascii="Calibri" w:eastAsia="Times New Roman" w:hAnsi="Calibri" w:cs="Times New Roman"/>
      <w:noProof/>
      <w:szCs w:val="20"/>
      <w:lang w:val="en-US" w:eastAsia="en-GB"/>
    </w:rPr>
  </w:style>
  <w:style w:type="character" w:customStyle="1" w:styleId="Heading4Char">
    <w:name w:val="Heading 4 Char"/>
    <w:basedOn w:val="DefaultParagraphFont"/>
    <w:link w:val="Heading4"/>
    <w:rsid w:val="00A97AD6"/>
    <w:rPr>
      <w:rFonts w:ascii="Calibri" w:eastAsia="Times New Roman" w:hAnsi="Calibri" w:cs="Calibri"/>
      <w:iCs/>
      <w:szCs w:val="24"/>
      <w:lang w:eastAsia="en-GB"/>
    </w:rPr>
  </w:style>
  <w:style w:type="paragraph" w:styleId="BodyText">
    <w:name w:val="Body Text"/>
    <w:basedOn w:val="Normal"/>
    <w:link w:val="BodyTextChar"/>
    <w:unhideWhenUsed/>
    <w:rsid w:val="00A97AD6"/>
    <w:pPr>
      <w:spacing w:after="120"/>
    </w:pPr>
  </w:style>
  <w:style w:type="character" w:customStyle="1" w:styleId="BodyTextChar">
    <w:name w:val="Body Text Char"/>
    <w:basedOn w:val="DefaultParagraphFont"/>
    <w:link w:val="BodyText"/>
    <w:rsid w:val="00A97AD6"/>
  </w:style>
  <w:style w:type="character" w:customStyle="1" w:styleId="Heading2Char">
    <w:name w:val="Heading 2 Char"/>
    <w:basedOn w:val="DefaultParagraphFont"/>
    <w:link w:val="Heading2"/>
    <w:uiPriority w:val="9"/>
    <w:semiHidden/>
    <w:rsid w:val="009E35E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009E35E9"/>
    <w:pPr>
      <w:spacing w:line="240" w:lineRule="auto"/>
    </w:pPr>
    <w:rPr>
      <w:sz w:val="20"/>
      <w:szCs w:val="20"/>
    </w:rPr>
  </w:style>
  <w:style w:type="character" w:customStyle="1" w:styleId="CommentTextChar">
    <w:name w:val="Comment Text Char"/>
    <w:basedOn w:val="DefaultParagraphFont"/>
    <w:link w:val="CommentText"/>
    <w:uiPriority w:val="99"/>
    <w:semiHidden/>
    <w:rsid w:val="009E35E9"/>
    <w:rPr>
      <w:sz w:val="20"/>
      <w:szCs w:val="20"/>
    </w:rPr>
  </w:style>
  <w:style w:type="character" w:styleId="CommentReference">
    <w:name w:val="annotation reference"/>
    <w:uiPriority w:val="99"/>
    <w:semiHidden/>
    <w:unhideWhenUsed/>
    <w:rsid w:val="009E35E9"/>
    <w:rPr>
      <w:sz w:val="16"/>
      <w:szCs w:val="16"/>
    </w:rPr>
  </w:style>
  <w:style w:type="table" w:styleId="TableGrid">
    <w:name w:val="Table Grid"/>
    <w:basedOn w:val="TableNormal"/>
    <w:uiPriority w:val="59"/>
    <w:rsid w:val="009E35E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E35E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35E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E35E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2056</Words>
  <Characters>11720</Characters>
  <Application>Microsoft Office Word</Application>
  <DocSecurity>0</DocSecurity>
  <Lines>97</Lines>
  <Paragraphs>27</Paragraphs>
  <ScaleCrop>false</ScaleCrop>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Fishawack</dc:creator>
  <cp:keywords/>
  <dc:description/>
  <cp:lastModifiedBy>Fishawack</cp:lastModifiedBy>
  <cp:revision>5</cp:revision>
  <dcterms:created xsi:type="dcterms:W3CDTF">2022-01-31T11:20:00Z</dcterms:created>
  <dcterms:modified xsi:type="dcterms:W3CDTF">2022-08-16T15:31:00Z</dcterms:modified>
</cp:coreProperties>
</file>