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720C" w14:textId="77777777" w:rsidR="00724A30" w:rsidRPr="00E63526" w:rsidRDefault="00724A30" w:rsidP="00E63526">
      <w:pPr>
        <w:keepNext/>
        <w:keepLines/>
        <w:spacing w:before="240" w:after="120" w:line="480" w:lineRule="auto"/>
        <w:outlineLvl w:val="0"/>
        <w:rPr>
          <w:rFonts w:ascii="Arial" w:eastAsiaTheme="majorEastAsia" w:hAnsi="Arial" w:cs="Arial"/>
          <w:b/>
          <w:bCs/>
          <w:lang w:val="en-US"/>
        </w:rPr>
      </w:pPr>
      <w:r w:rsidRPr="00E63526">
        <w:rPr>
          <w:rFonts w:ascii="Arial" w:eastAsiaTheme="majorEastAsia" w:hAnsi="Arial" w:cs="Arial"/>
          <w:b/>
          <w:bCs/>
          <w:lang w:val="en-US"/>
        </w:rPr>
        <w:t>SUPPLEMENTARY MATERIAL</w:t>
      </w:r>
    </w:p>
    <w:p w14:paraId="388A348A" w14:textId="24457EFF" w:rsidR="00724A30" w:rsidRPr="00E63526" w:rsidRDefault="00724A30" w:rsidP="00E63526">
      <w:pPr>
        <w:keepNext/>
        <w:keepLines/>
        <w:spacing w:before="240" w:after="120" w:line="480" w:lineRule="auto"/>
        <w:outlineLvl w:val="0"/>
        <w:rPr>
          <w:rFonts w:ascii="Arial" w:eastAsiaTheme="majorEastAsia" w:hAnsi="Arial" w:cs="Arial"/>
          <w:b/>
          <w:bCs/>
          <w:sz w:val="24"/>
          <w:szCs w:val="24"/>
          <w:lang w:val="en-US"/>
        </w:rPr>
      </w:pPr>
      <w:r w:rsidRPr="00E63526">
        <w:rPr>
          <w:rFonts w:ascii="Arial" w:eastAsiaTheme="majorEastAsia" w:hAnsi="Arial" w:cs="Arial"/>
          <w:b/>
          <w:bCs/>
          <w:sz w:val="24"/>
          <w:szCs w:val="24"/>
          <w:lang w:val="en-US"/>
        </w:rPr>
        <w:t>Oncology Simulation Model: A Comprehensive and Innovative Approach to Estimate and Project Prevalence and Survival in Oncology</w:t>
      </w:r>
    </w:p>
    <w:p w14:paraId="4B2456F0" w14:textId="77777777" w:rsidR="00724A30" w:rsidRPr="00E63526" w:rsidRDefault="00724A30" w:rsidP="00E63526">
      <w:pPr>
        <w:spacing w:before="120" w:after="240" w:line="320" w:lineRule="exact"/>
        <w:rPr>
          <w:rFonts w:ascii="Arial" w:hAnsi="Arial" w:cs="Arial"/>
          <w:lang w:val="en-US"/>
        </w:rPr>
      </w:pPr>
    </w:p>
    <w:p w14:paraId="4C28134C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vertAlign w:val="superscript"/>
          <w:lang w:val="en-US"/>
        </w:rPr>
      </w:pPr>
      <w:r w:rsidRPr="00E63526">
        <w:rPr>
          <w:rFonts w:ascii="Arial" w:hAnsi="Arial" w:cs="Arial"/>
          <w:lang w:val="en-US"/>
        </w:rPr>
        <w:t>Brian Bloudek</w:t>
      </w:r>
      <w:r w:rsidRPr="00E63526">
        <w:rPr>
          <w:rFonts w:ascii="Arial" w:hAnsi="Arial" w:cs="Arial"/>
          <w:vertAlign w:val="superscript"/>
          <w:lang w:val="en-US"/>
        </w:rPr>
        <w:t>1</w:t>
      </w:r>
      <w:r w:rsidRPr="00E63526">
        <w:rPr>
          <w:rFonts w:ascii="Arial" w:hAnsi="Arial" w:cs="Arial"/>
          <w:lang w:val="en-US"/>
        </w:rPr>
        <w:t>, Heidi S Wirtz</w:t>
      </w:r>
      <w:r w:rsidRPr="00E63526">
        <w:rPr>
          <w:rFonts w:ascii="Arial" w:hAnsi="Arial" w:cs="Arial"/>
          <w:vertAlign w:val="superscript"/>
          <w:lang w:val="en-US"/>
        </w:rPr>
        <w:t>2</w:t>
      </w:r>
      <w:r w:rsidRPr="00E63526">
        <w:rPr>
          <w:rFonts w:ascii="Arial" w:hAnsi="Arial" w:cs="Arial"/>
          <w:lang w:val="en-US"/>
        </w:rPr>
        <w:t>, Zsolt Hepp</w:t>
      </w:r>
      <w:r w:rsidRPr="00E63526">
        <w:rPr>
          <w:rFonts w:ascii="Arial" w:hAnsi="Arial" w:cs="Arial"/>
          <w:vertAlign w:val="superscript"/>
          <w:lang w:val="en-US"/>
        </w:rPr>
        <w:t>2</w:t>
      </w:r>
      <w:r w:rsidRPr="00E63526">
        <w:rPr>
          <w:rFonts w:ascii="Arial" w:hAnsi="Arial" w:cs="Arial"/>
          <w:lang w:val="en-US"/>
        </w:rPr>
        <w:t>, Jack Timmons</w:t>
      </w:r>
      <w:r w:rsidRPr="00E63526">
        <w:rPr>
          <w:rFonts w:ascii="Arial" w:hAnsi="Arial" w:cs="Arial"/>
          <w:vertAlign w:val="superscript"/>
          <w:lang w:val="en-US"/>
        </w:rPr>
        <w:t>1</w:t>
      </w:r>
      <w:r w:rsidRPr="00E63526">
        <w:rPr>
          <w:rFonts w:ascii="Arial" w:hAnsi="Arial" w:cs="Arial"/>
          <w:lang w:val="en-US"/>
        </w:rPr>
        <w:t>, Lisa Bloudek</w:t>
      </w:r>
      <w:r w:rsidRPr="00E63526">
        <w:rPr>
          <w:rFonts w:ascii="Arial" w:hAnsi="Arial" w:cs="Arial"/>
          <w:vertAlign w:val="superscript"/>
          <w:lang w:val="en-US"/>
        </w:rPr>
        <w:t>1</w:t>
      </w:r>
      <w:r w:rsidRPr="00E63526">
        <w:rPr>
          <w:rFonts w:ascii="Arial" w:hAnsi="Arial" w:cs="Arial"/>
          <w:lang w:val="en-US"/>
        </w:rPr>
        <w:t>, Caroline McKay</w:t>
      </w:r>
      <w:r w:rsidRPr="00E63526">
        <w:rPr>
          <w:rFonts w:ascii="Arial" w:hAnsi="Arial" w:cs="Arial"/>
          <w:vertAlign w:val="superscript"/>
          <w:lang w:val="en-US"/>
        </w:rPr>
        <w:t>3</w:t>
      </w:r>
      <w:r w:rsidRPr="00E63526">
        <w:rPr>
          <w:rFonts w:ascii="Arial" w:hAnsi="Arial" w:cs="Arial"/>
          <w:lang w:val="en-US"/>
        </w:rPr>
        <w:t>, Matthew D Galsky</w:t>
      </w:r>
      <w:r w:rsidRPr="00E63526">
        <w:rPr>
          <w:rFonts w:ascii="Arial" w:hAnsi="Arial" w:cs="Arial"/>
          <w:vertAlign w:val="superscript"/>
          <w:lang w:val="en-US"/>
        </w:rPr>
        <w:t>4</w:t>
      </w:r>
    </w:p>
    <w:p w14:paraId="387929D8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vertAlign w:val="superscript"/>
          <w:lang w:val="en-US"/>
        </w:rPr>
      </w:pPr>
    </w:p>
    <w:p w14:paraId="1B471824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vertAlign w:val="superscript"/>
          <w:lang w:val="en-US"/>
        </w:rPr>
        <w:t>1</w:t>
      </w:r>
      <w:r w:rsidRPr="00E63526">
        <w:rPr>
          <w:rFonts w:ascii="Arial" w:hAnsi="Arial" w:cs="Arial"/>
          <w:lang w:val="en-US"/>
        </w:rPr>
        <w:t xml:space="preserve">Curta Inc., Seattle, WA, USA; </w:t>
      </w:r>
      <w:r w:rsidRPr="00E63526">
        <w:rPr>
          <w:rFonts w:ascii="Arial" w:hAnsi="Arial" w:cs="Arial"/>
          <w:vertAlign w:val="superscript"/>
          <w:lang w:val="en-US"/>
        </w:rPr>
        <w:t>2</w:t>
      </w:r>
      <w:r w:rsidRPr="00E63526">
        <w:rPr>
          <w:rFonts w:ascii="Arial" w:hAnsi="Arial" w:cs="Arial"/>
          <w:lang w:val="en-US"/>
        </w:rPr>
        <w:t xml:space="preserve">Seagen Inc., Bothell, WA, USA; </w:t>
      </w:r>
      <w:r w:rsidRPr="00E63526">
        <w:rPr>
          <w:rFonts w:ascii="Arial" w:hAnsi="Arial" w:cs="Arial"/>
          <w:vertAlign w:val="superscript"/>
          <w:lang w:val="en-US"/>
        </w:rPr>
        <w:t>3</w:t>
      </w:r>
      <w:r w:rsidRPr="00E63526">
        <w:rPr>
          <w:rFonts w:ascii="Arial" w:hAnsi="Arial" w:cs="Arial"/>
          <w:lang w:val="en-US"/>
        </w:rPr>
        <w:t xml:space="preserve">Astellas Pharma Global Development, Inc., Northbrook, IL, USA; </w:t>
      </w:r>
      <w:r w:rsidRPr="00E63526">
        <w:rPr>
          <w:rFonts w:ascii="Arial" w:hAnsi="Arial" w:cs="Arial"/>
          <w:vertAlign w:val="superscript"/>
          <w:lang w:val="en-US"/>
        </w:rPr>
        <w:t>4</w:t>
      </w:r>
      <w:r w:rsidRPr="00E63526">
        <w:rPr>
          <w:rFonts w:ascii="Arial" w:hAnsi="Arial" w:cs="Arial"/>
          <w:lang w:val="en-US"/>
        </w:rPr>
        <w:t>Tisch Cancer Institute, Icahn School of Medicine at Mount Sinai, NY, USA.</w:t>
      </w:r>
    </w:p>
    <w:p w14:paraId="1175DA4C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</w:p>
    <w:p w14:paraId="71445871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>CONTENTS</w:t>
      </w:r>
    </w:p>
    <w:p w14:paraId="6601E826" w14:textId="77777777" w:rsidR="00724A30" w:rsidRPr="000A6114" w:rsidRDefault="00724A30" w:rsidP="000A6114">
      <w:pPr>
        <w:spacing w:after="0"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Figure S1</w:t>
      </w:r>
      <w:r>
        <w:rPr>
          <w:rFonts w:ascii="Arial" w:hAnsi="Arial" w:cs="Arial"/>
          <w:lang w:val="en-US"/>
        </w:rPr>
        <w:t xml:space="preserve">. </w:t>
      </w:r>
      <w:r w:rsidRPr="000A6114">
        <w:rPr>
          <w:rFonts w:ascii="Arial" w:hAnsi="Arial" w:cs="Arial"/>
          <w:lang w:val="en-US"/>
        </w:rPr>
        <w:t>OSM Model Validation: 5-Year Overall Survival</w:t>
      </w:r>
    </w:p>
    <w:p w14:paraId="7233F8CE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>Table S1.</w:t>
      </w:r>
      <w:r w:rsidRPr="00E63526">
        <w:rPr>
          <w:rFonts w:ascii="Arial" w:hAnsi="Arial" w:cs="Arial"/>
          <w:lang w:val="en-US"/>
        </w:rPr>
        <w:t xml:space="preserve"> </w:t>
      </w:r>
      <w:r w:rsidRPr="001620A1">
        <w:rPr>
          <w:rFonts w:ascii="Arial" w:hAnsi="Arial" w:cs="Arial"/>
          <w:bCs/>
          <w:iCs/>
          <w:lang w:val="en-US"/>
        </w:rPr>
        <w:t>Epidemiology Terminology Definitions</w:t>
      </w:r>
      <w:r w:rsidRPr="00E63526">
        <w:rPr>
          <w:rFonts w:ascii="Arial" w:hAnsi="Arial" w:cs="Arial"/>
          <w:b/>
          <w:bCs/>
          <w:iCs/>
          <w:lang w:val="en-US"/>
        </w:rPr>
        <w:t xml:space="preserve"> </w:t>
      </w:r>
      <w:r w:rsidRPr="00E63526">
        <w:rPr>
          <w:rFonts w:ascii="Arial" w:hAnsi="Arial" w:cs="Arial"/>
          <w:bCs/>
          <w:iCs/>
          <w:lang w:val="en-US"/>
        </w:rPr>
        <w:t xml:space="preserve">(Weiss NS, </w:t>
      </w:r>
      <w:r w:rsidRPr="00E63526">
        <w:rPr>
          <w:rFonts w:ascii="Arial" w:hAnsi="Arial" w:cs="Arial"/>
          <w:bCs/>
          <w:iCs/>
          <w:noProof/>
          <w:lang w:val="en-US"/>
        </w:rPr>
        <w:t>Koepsell TD.</w:t>
      </w:r>
      <w:r w:rsidRPr="00E63526">
        <w:rPr>
          <w:rFonts w:ascii="Arial" w:hAnsi="Arial" w:cs="Arial"/>
          <w:bCs/>
          <w:iCs/>
          <w:lang w:val="en-US"/>
        </w:rPr>
        <w:t xml:space="preserve"> 2014)</w:t>
      </w:r>
      <w:r w:rsidRPr="001620A1">
        <w:rPr>
          <w:rFonts w:ascii="Arial" w:hAnsi="Arial" w:cs="Arial"/>
          <w:noProof/>
          <w:vertAlign w:val="superscript"/>
          <w:lang w:val="en-US"/>
        </w:rPr>
        <w:t>30</w:t>
      </w:r>
      <w:r w:rsidRPr="00E63526">
        <w:rPr>
          <w:rFonts w:ascii="Times New Roman" w:hAnsi="Times New Roman" w:cs="Arial"/>
          <w:lang w:val="en-US"/>
        </w:rPr>
        <w:t xml:space="preserve"> </w:t>
      </w:r>
    </w:p>
    <w:p w14:paraId="4EDCF278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 xml:space="preserve">Table S2. </w:t>
      </w:r>
      <w:r w:rsidRPr="00E63526">
        <w:rPr>
          <w:rFonts w:ascii="Arial" w:hAnsi="Arial" w:cs="Arial"/>
          <w:lang w:val="en-US"/>
        </w:rPr>
        <w:t>Bladder Cancer OSM Inputs: Demographics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0D4EB459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 xml:space="preserve">Table S3. </w:t>
      </w:r>
      <w:r w:rsidRPr="00E63526">
        <w:rPr>
          <w:rFonts w:ascii="Arial" w:hAnsi="Arial" w:cs="Arial"/>
          <w:lang w:val="en-US"/>
        </w:rPr>
        <w:t>Bladder Cancer OSM Inputs: NMIBC Treatment Patterns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1F696A23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 xml:space="preserve">Table S4. </w:t>
      </w:r>
      <w:r w:rsidRPr="00E63526">
        <w:rPr>
          <w:rFonts w:ascii="Arial" w:hAnsi="Arial" w:cs="Arial"/>
          <w:lang w:val="en-US"/>
        </w:rPr>
        <w:t>Bladder Cancer OSM Inputs: NMIBC Treatment Efficacy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2A199636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b/>
          <w:bCs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 xml:space="preserve">Table S5. </w:t>
      </w:r>
      <w:r w:rsidRPr="00E63526">
        <w:rPr>
          <w:rFonts w:ascii="Arial" w:hAnsi="Arial" w:cs="Arial"/>
          <w:lang w:val="en-US"/>
        </w:rPr>
        <w:t>Bladder Cancer OSM Inputs: MIBC Treatment Patterns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32A452C3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b/>
          <w:bCs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 xml:space="preserve">Table S6. </w:t>
      </w:r>
      <w:r w:rsidRPr="00E63526">
        <w:rPr>
          <w:rFonts w:ascii="Arial" w:hAnsi="Arial" w:cs="Arial"/>
          <w:lang w:val="en-US"/>
        </w:rPr>
        <w:t>Bladder Cancer OSM Inputs: MIBC Treatment Efficacy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6507BEB5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 xml:space="preserve">Table S7. </w:t>
      </w:r>
      <w:r w:rsidRPr="00E63526">
        <w:rPr>
          <w:rFonts w:ascii="Arial" w:hAnsi="Arial" w:cs="Arial"/>
          <w:lang w:val="en-US"/>
        </w:rPr>
        <w:t>Bladder Cancer OSM Inputs: la/mUC Treatment Rates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752C049C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 xml:space="preserve">Table S8. </w:t>
      </w:r>
      <w:r w:rsidRPr="00E63526">
        <w:rPr>
          <w:rFonts w:ascii="Arial" w:hAnsi="Arial" w:cs="Arial"/>
          <w:lang w:val="en-US"/>
        </w:rPr>
        <w:t>Bladder Cancer OSM Inputs: la/mUC 1L Treatment Patterns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34B9D33A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b/>
          <w:bCs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 xml:space="preserve">Table S9. </w:t>
      </w:r>
      <w:r w:rsidRPr="00E63526">
        <w:rPr>
          <w:rFonts w:ascii="Arial" w:hAnsi="Arial" w:cs="Arial"/>
          <w:lang w:val="en-US"/>
        </w:rPr>
        <w:t>Bladder Cancer OSM Inputs: la/mUC 1L Treatment Efficacy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57E929F7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b/>
          <w:bCs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 xml:space="preserve">Table S10. </w:t>
      </w:r>
      <w:r w:rsidRPr="00E63526">
        <w:rPr>
          <w:rFonts w:ascii="Arial" w:hAnsi="Arial" w:cs="Arial"/>
          <w:lang w:val="en-US"/>
        </w:rPr>
        <w:t>Bladder Cancer OSM Inputs: la/mUC 2L Treatment Patterns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26FBD707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b/>
          <w:bCs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 xml:space="preserve">Table S11. </w:t>
      </w:r>
      <w:r w:rsidRPr="00E63526">
        <w:rPr>
          <w:rFonts w:ascii="Arial" w:hAnsi="Arial" w:cs="Arial"/>
          <w:lang w:val="en-US"/>
        </w:rPr>
        <w:t>Bladder Cancer OSM Inputs: la/mUC 2L Treatment Efficacy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2674E968" w14:textId="77777777" w:rsidR="00724A30" w:rsidRDefault="00724A30" w:rsidP="00E63526">
      <w:pPr>
        <w:rPr>
          <w:rFonts w:ascii="Arial" w:hAnsi="Arial" w:cs="Arial"/>
          <w:vertAlign w:val="superscript"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 xml:space="preserve">Table S12. </w:t>
      </w:r>
      <w:r w:rsidRPr="00E63526">
        <w:rPr>
          <w:rFonts w:ascii="Arial" w:hAnsi="Arial" w:cs="Arial"/>
          <w:lang w:val="en-US"/>
        </w:rPr>
        <w:t>Bladder Cancer OSM Inputs: la/mUC 3L Treatment Patterns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6E2B07A8" w14:textId="77777777" w:rsidR="00724A30" w:rsidRDefault="00724A30" w:rsidP="00E63526">
      <w:pPr>
        <w:rPr>
          <w:rFonts w:ascii="Arial" w:hAnsi="Arial" w:cs="Arial"/>
          <w:vertAlign w:val="superscript"/>
          <w:lang w:val="en-US"/>
        </w:rPr>
      </w:pPr>
      <w:r w:rsidRPr="00E63526">
        <w:rPr>
          <w:rFonts w:ascii="Arial" w:hAnsi="Arial" w:cs="Arial"/>
          <w:b/>
          <w:bCs/>
          <w:lang w:val="en-US"/>
        </w:rPr>
        <w:t>Table S13</w:t>
      </w:r>
      <w:r w:rsidRPr="00E63526">
        <w:rPr>
          <w:rFonts w:ascii="Arial" w:hAnsi="Arial" w:cs="Arial"/>
          <w:lang w:val="en-US"/>
        </w:rPr>
        <w:t>. Bladder Cancer OSM Inputs: la/mUC 3L Treatment Efficacy</w:t>
      </w:r>
      <w:r w:rsidRPr="00E63526">
        <w:rPr>
          <w:rFonts w:ascii="Arial" w:hAnsi="Arial" w:cs="Arial"/>
          <w:vertAlign w:val="superscript"/>
          <w:lang w:val="en-US"/>
        </w:rPr>
        <w:t>a</w:t>
      </w:r>
    </w:p>
    <w:p w14:paraId="5D9E877F" w14:textId="77777777" w:rsidR="00724A30" w:rsidRDefault="00724A30" w:rsidP="00E63526">
      <w:pPr>
        <w:sectPr w:rsidR="00724A3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C0FC90" w14:textId="260FD155" w:rsidR="00724A30" w:rsidRDefault="00724A30" w:rsidP="00487BD2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bCs/>
          <w:vertAlign w:val="superscript"/>
          <w:lang w:val="en-US"/>
        </w:rPr>
      </w:pPr>
      <w:r w:rsidRPr="005E62C7">
        <w:rPr>
          <w:rFonts w:ascii="Arial" w:eastAsiaTheme="majorEastAsia" w:hAnsi="Arial" w:cs="Arial"/>
          <w:b/>
          <w:lang w:val="en-US"/>
        </w:rPr>
        <w:lastRenderedPageBreak/>
        <w:t xml:space="preserve">Figure S1. </w:t>
      </w:r>
      <w:r w:rsidRPr="005E62C7">
        <w:rPr>
          <w:rFonts w:ascii="Arial" w:eastAsiaTheme="majorEastAsia" w:hAnsi="Arial" w:cs="Arial"/>
          <w:bCs/>
          <w:lang w:val="en-US"/>
        </w:rPr>
        <w:t>OSM Model Validation: 5-Year Overall Survival</w:t>
      </w:r>
      <w:r w:rsidRPr="00583C7B">
        <w:rPr>
          <w:rFonts w:ascii="Arial" w:eastAsiaTheme="majorEastAsia" w:hAnsi="Arial" w:cs="Arial"/>
          <w:bCs/>
          <w:vertAlign w:val="superscript"/>
          <w:lang w:val="en-US"/>
        </w:rPr>
        <w:t>a</w:t>
      </w:r>
    </w:p>
    <w:p w14:paraId="47DE7EB3" w14:textId="3AF90B0E" w:rsidR="003E3B52" w:rsidRPr="003E3B52" w:rsidRDefault="00EA2F06" w:rsidP="003E3B5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F29DDC4" wp14:editId="6F2D4198">
            <wp:extent cx="6158753" cy="2395071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958" cy="240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5E997" w14:textId="278E9C91" w:rsidR="00724A30" w:rsidRPr="005C2B85" w:rsidRDefault="00724A30" w:rsidP="00487BD2">
      <w:pPr>
        <w:rPr>
          <w:rFonts w:ascii="Arial" w:eastAsiaTheme="majorEastAsia" w:hAnsi="Arial" w:cs="Arial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 w:rsidRPr="00583C7B">
        <w:rPr>
          <w:rFonts w:ascii="Arial" w:hAnsi="Arial" w:cs="Arial"/>
          <w:sz w:val="20"/>
          <w:szCs w:val="20"/>
          <w:lang w:val="en-US"/>
        </w:rPr>
        <w:t xml:space="preserve"> </w:t>
      </w:r>
      <w:r w:rsidRPr="00583C7B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583C7B">
        <w:rPr>
          <w:rFonts w:ascii="Arial" w:hAnsi="Arial" w:cs="Arial"/>
          <w:sz w:val="20"/>
          <w:szCs w:val="20"/>
          <w:lang w:val="en-US"/>
        </w:rPr>
        <w:t>Comparison between the OSM and SEER us</w:t>
      </w:r>
      <w:r>
        <w:rPr>
          <w:rFonts w:ascii="Arial" w:hAnsi="Arial" w:cs="Arial"/>
          <w:sz w:val="20"/>
          <w:szCs w:val="20"/>
          <w:lang w:val="en-US"/>
        </w:rPr>
        <w:t>ing</w:t>
      </w:r>
      <w:r w:rsidRPr="00583C7B">
        <w:rPr>
          <w:rFonts w:ascii="Arial" w:hAnsi="Arial" w:cs="Arial"/>
          <w:sz w:val="20"/>
          <w:szCs w:val="20"/>
          <w:lang w:val="en-US"/>
        </w:rPr>
        <w:t xml:space="preserve"> published data from the SEER program.</w:t>
      </w:r>
      <w:r w:rsidR="006871A5">
        <w:rPr>
          <w:rFonts w:ascii="Arial" w:hAnsi="Arial" w:cs="Arial"/>
          <w:sz w:val="20"/>
          <w:szCs w:val="20"/>
          <w:lang w:val="en-US"/>
        </w:rPr>
        <w:t xml:space="preserve"> Data from </w:t>
      </w:r>
      <w:r w:rsidR="006871A5" w:rsidRPr="006871A5">
        <w:rPr>
          <w:rFonts w:ascii="Arial" w:hAnsi="Arial" w:cs="Arial"/>
          <w:sz w:val="20"/>
          <w:szCs w:val="20"/>
          <w:lang w:val="en-US"/>
        </w:rPr>
        <w:t>National Cancer Institute</w:t>
      </w:r>
      <w:r w:rsidR="006871A5">
        <w:rPr>
          <w:rFonts w:ascii="Arial" w:hAnsi="Arial" w:cs="Arial"/>
          <w:sz w:val="20"/>
          <w:szCs w:val="20"/>
          <w:lang w:val="en-US"/>
        </w:rPr>
        <w:t>.</w:t>
      </w:r>
      <w:r w:rsidRPr="005E62C7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4</w:t>
      </w:r>
    </w:p>
    <w:p w14:paraId="32FF386C" w14:textId="77777777" w:rsidR="00724A30" w:rsidRDefault="00724A30" w:rsidP="00487BD2">
      <w:pPr>
        <w:rPr>
          <w:rFonts w:ascii="Arial" w:eastAsiaTheme="majorEastAsia" w:hAnsi="Arial" w:cs="Arial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</w:t>
      </w:r>
      <w:r w:rsidRPr="00583C7B">
        <w:rPr>
          <w:rFonts w:ascii="Arial" w:hAnsi="Arial" w:cs="Arial"/>
          <w:sz w:val="20"/>
          <w:szCs w:val="20"/>
          <w:lang w:val="en-US"/>
        </w:rPr>
        <w:t>OSM, oncology simulation model; SEER, Surveillance, Epidemiology, and End Results program; 5-year rOS, 5-year relative overall survival</w:t>
      </w:r>
      <w:r>
        <w:rPr>
          <w:rFonts w:ascii="Arial" w:eastAsiaTheme="majorEastAsia" w:hAnsi="Arial" w:cs="Arial"/>
          <w:lang w:val="en-US"/>
        </w:rPr>
        <w:t>.</w:t>
      </w:r>
    </w:p>
    <w:p w14:paraId="042456BD" w14:textId="77777777" w:rsidR="00724A30" w:rsidRDefault="00724A30" w:rsidP="000A6114">
      <w:pPr>
        <w:rPr>
          <w:rFonts w:ascii="Arial" w:eastAsiaTheme="majorEastAsia" w:hAnsi="Arial" w:cs="Arial"/>
          <w:lang w:val="en-US"/>
        </w:rPr>
      </w:pPr>
    </w:p>
    <w:p w14:paraId="0120396D" w14:textId="77777777" w:rsidR="00724A30" w:rsidRPr="005E62C7" w:rsidRDefault="00724A30" w:rsidP="005E62C7">
      <w:pPr>
        <w:rPr>
          <w:rFonts w:ascii="Arial" w:eastAsiaTheme="majorEastAsia" w:hAnsi="Arial" w:cs="Arial"/>
          <w:lang w:val="en-US"/>
        </w:rPr>
        <w:sectPr w:rsidR="00724A30" w:rsidRPr="005E62C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47B6E1" w14:textId="362A1916" w:rsidR="00724A30" w:rsidRPr="00E63526" w:rsidRDefault="00724A30" w:rsidP="00E63526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b/>
          <w:iCs/>
          <w:lang w:val="en-US"/>
        </w:rPr>
      </w:pPr>
      <w:r w:rsidRPr="00E63526">
        <w:rPr>
          <w:rFonts w:ascii="Arial" w:eastAsiaTheme="majorEastAsia" w:hAnsi="Arial" w:cs="Arial"/>
          <w:b/>
          <w:iCs/>
          <w:lang w:val="en-US"/>
        </w:rPr>
        <w:lastRenderedPageBreak/>
        <w:t>Table S</w:t>
      </w:r>
      <w:r w:rsidRPr="00E63526">
        <w:rPr>
          <w:rFonts w:ascii="Arial" w:eastAsiaTheme="majorEastAsia" w:hAnsi="Arial" w:cs="Arial"/>
          <w:b/>
          <w:i/>
          <w:iCs/>
          <w:lang w:val="en-US"/>
        </w:rPr>
        <w:fldChar w:fldCharType="begin"/>
      </w:r>
      <w:r w:rsidRPr="00E63526">
        <w:rPr>
          <w:rFonts w:ascii="Arial" w:eastAsiaTheme="majorEastAsia" w:hAnsi="Arial" w:cs="Arial"/>
          <w:b/>
          <w:iCs/>
          <w:lang w:val="en-US"/>
        </w:rPr>
        <w:instrText xml:space="preserve"> SEQ Table \* ARABIC </w:instrText>
      </w:r>
      <w:r w:rsidRPr="00E63526">
        <w:rPr>
          <w:rFonts w:ascii="Arial" w:eastAsiaTheme="majorEastAsia" w:hAnsi="Arial" w:cs="Arial"/>
          <w:b/>
          <w:i/>
          <w:iCs/>
          <w:lang w:val="en-US"/>
        </w:rPr>
        <w:fldChar w:fldCharType="separate"/>
      </w:r>
      <w:r w:rsidR="00EA2F06">
        <w:rPr>
          <w:rFonts w:ascii="Arial" w:eastAsiaTheme="majorEastAsia" w:hAnsi="Arial" w:cs="Arial"/>
          <w:b/>
          <w:iCs/>
          <w:noProof/>
          <w:lang w:val="en-US"/>
        </w:rPr>
        <w:t>1</w:t>
      </w:r>
      <w:r w:rsidRPr="00E63526">
        <w:rPr>
          <w:rFonts w:ascii="Arial" w:eastAsiaTheme="majorEastAsia" w:hAnsi="Arial" w:cs="Arial"/>
          <w:b/>
          <w:i/>
          <w:iCs/>
          <w:noProof/>
          <w:lang w:val="en-US"/>
        </w:rPr>
        <w:fldChar w:fldCharType="end"/>
      </w:r>
      <w:r w:rsidRPr="00E63526">
        <w:rPr>
          <w:rFonts w:ascii="Arial" w:eastAsiaTheme="majorEastAsia" w:hAnsi="Arial" w:cs="Arial"/>
          <w:b/>
          <w:iCs/>
          <w:lang w:val="en-US"/>
        </w:rPr>
        <w:t xml:space="preserve">. </w:t>
      </w:r>
      <w:r w:rsidRPr="00E63526">
        <w:rPr>
          <w:rFonts w:ascii="Arial" w:eastAsiaTheme="majorEastAsia" w:hAnsi="Arial" w:cs="Arial"/>
          <w:bCs/>
          <w:iCs/>
          <w:lang w:val="en-US"/>
        </w:rPr>
        <w:t xml:space="preserve">Epidemiology Terminology Definitions (Weiss NS, </w:t>
      </w:r>
      <w:r w:rsidRPr="00E63526">
        <w:rPr>
          <w:rFonts w:ascii="Arial" w:eastAsiaTheme="majorEastAsia" w:hAnsi="Arial" w:cs="Arial"/>
          <w:bCs/>
          <w:iCs/>
          <w:noProof/>
          <w:lang w:val="en-US"/>
        </w:rPr>
        <w:t>Koepsell TD.</w:t>
      </w:r>
      <w:r w:rsidRPr="00E63526">
        <w:rPr>
          <w:rFonts w:ascii="Arial" w:eastAsiaTheme="majorEastAsia" w:hAnsi="Arial" w:cs="Arial"/>
          <w:bCs/>
          <w:iCs/>
          <w:lang w:val="en-US"/>
        </w:rPr>
        <w:t xml:space="preserve"> 2014)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6244"/>
      </w:tblGrid>
      <w:tr w:rsidR="00724A30" w:rsidRPr="00E63526" w14:paraId="32D582DF" w14:textId="77777777" w:rsidTr="00A075C9">
        <w:trPr>
          <w:trHeight w:val="440"/>
          <w:tblHeader/>
          <w:jc w:val="center"/>
        </w:trPr>
        <w:tc>
          <w:tcPr>
            <w:tcW w:w="1541" w:type="pct"/>
            <w:shd w:val="clear" w:color="auto" w:fill="28556D"/>
          </w:tcPr>
          <w:p w14:paraId="763FBCFD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Terminology</w:t>
            </w:r>
          </w:p>
        </w:tc>
        <w:tc>
          <w:tcPr>
            <w:tcW w:w="3459" w:type="pct"/>
            <w:shd w:val="clear" w:color="auto" w:fill="28556D"/>
          </w:tcPr>
          <w:p w14:paraId="064226C2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 xml:space="preserve">Definition </w:t>
            </w:r>
          </w:p>
        </w:tc>
      </w:tr>
      <w:tr w:rsidR="00724A30" w:rsidRPr="00E63526" w14:paraId="22145123" w14:textId="77777777" w:rsidTr="00A075C9">
        <w:trPr>
          <w:trHeight w:val="449"/>
          <w:tblHeader/>
          <w:jc w:val="center"/>
        </w:trPr>
        <w:tc>
          <w:tcPr>
            <w:tcW w:w="1541" w:type="pct"/>
          </w:tcPr>
          <w:p w14:paraId="440A66CD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Incidence</w:t>
            </w:r>
          </w:p>
        </w:tc>
        <w:tc>
          <w:tcPr>
            <w:tcW w:w="3459" w:type="pct"/>
          </w:tcPr>
          <w:p w14:paraId="5E168C61" w14:textId="77777777" w:rsidR="00724A30" w:rsidRPr="00E63526" w:rsidRDefault="00724A30" w:rsidP="00E63526">
            <w:pPr>
              <w:spacing w:line="480" w:lineRule="auto"/>
              <w:rPr>
                <w:rFonts w:cs="Arial"/>
                <w:highlight w:val="yellow"/>
              </w:rPr>
            </w:pPr>
            <w:r w:rsidRPr="00E63526">
              <w:rPr>
                <w:rFonts w:cs="Arial"/>
              </w:rPr>
              <w:t>Frequency of new cases for a specific disease in a population over a specified period of time.</w:t>
            </w:r>
          </w:p>
        </w:tc>
      </w:tr>
      <w:tr w:rsidR="00724A30" w:rsidRPr="00E63526" w14:paraId="5A2D97DB" w14:textId="77777777" w:rsidTr="00A075C9">
        <w:trPr>
          <w:trHeight w:val="305"/>
          <w:tblHeader/>
          <w:jc w:val="center"/>
        </w:trPr>
        <w:tc>
          <w:tcPr>
            <w:tcW w:w="1541" w:type="pct"/>
          </w:tcPr>
          <w:p w14:paraId="007974C6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Point prevalence</w:t>
            </w:r>
          </w:p>
        </w:tc>
        <w:tc>
          <w:tcPr>
            <w:tcW w:w="3459" w:type="pct"/>
          </w:tcPr>
          <w:p w14:paraId="4E81873A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Number of current cases of a specific disease at a specific point in time.</w:t>
            </w:r>
          </w:p>
        </w:tc>
      </w:tr>
      <w:tr w:rsidR="00724A30" w:rsidRPr="00E63526" w14:paraId="6F0F9FB1" w14:textId="77777777" w:rsidTr="00A075C9">
        <w:trPr>
          <w:trHeight w:val="574"/>
          <w:tblHeader/>
          <w:jc w:val="center"/>
        </w:trPr>
        <w:tc>
          <w:tcPr>
            <w:tcW w:w="1541" w:type="pct"/>
          </w:tcPr>
          <w:p w14:paraId="2227A56C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Period prevalence</w:t>
            </w:r>
          </w:p>
        </w:tc>
        <w:tc>
          <w:tcPr>
            <w:tcW w:w="3459" w:type="pct"/>
          </w:tcPr>
          <w:p w14:paraId="6601D32F" w14:textId="77777777" w:rsidR="00724A30" w:rsidRPr="00E63526" w:rsidRDefault="00724A30" w:rsidP="00E63526">
            <w:pPr>
              <w:spacing w:line="480" w:lineRule="auto"/>
              <w:rPr>
                <w:rFonts w:cs="Arial"/>
                <w:highlight w:val="yellow"/>
              </w:rPr>
            </w:pPr>
            <w:r w:rsidRPr="00E63526">
              <w:rPr>
                <w:rFonts w:cs="Arial"/>
              </w:rPr>
              <w:t>Number of current cases of a specific disease, both new and pre-existing, during a specific period of time.</w:t>
            </w:r>
          </w:p>
        </w:tc>
      </w:tr>
      <w:tr w:rsidR="00724A30" w:rsidRPr="00E63526" w14:paraId="57603C71" w14:textId="77777777" w:rsidTr="00A075C9">
        <w:trPr>
          <w:trHeight w:val="95"/>
          <w:tblHeader/>
          <w:jc w:val="center"/>
        </w:trPr>
        <w:tc>
          <w:tcPr>
            <w:tcW w:w="1541" w:type="pct"/>
          </w:tcPr>
          <w:p w14:paraId="456E3F8A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Treated prevalence</w:t>
            </w:r>
          </w:p>
        </w:tc>
        <w:tc>
          <w:tcPr>
            <w:tcW w:w="3459" w:type="pct"/>
          </w:tcPr>
          <w:p w14:paraId="31885CE3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The proportion of the prevalent population receiving treatment for a specific disease.</w:t>
            </w:r>
          </w:p>
        </w:tc>
      </w:tr>
      <w:tr w:rsidR="00724A30" w:rsidRPr="00E63526" w14:paraId="493FA99D" w14:textId="77777777" w:rsidTr="00A075C9">
        <w:trPr>
          <w:trHeight w:val="191"/>
          <w:tblHeader/>
          <w:jc w:val="center"/>
        </w:trPr>
        <w:tc>
          <w:tcPr>
            <w:tcW w:w="1541" w:type="pct"/>
          </w:tcPr>
          <w:p w14:paraId="21FB9BEF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Progression-free survival</w:t>
            </w:r>
          </w:p>
        </w:tc>
        <w:tc>
          <w:tcPr>
            <w:tcW w:w="3459" w:type="pct"/>
          </w:tcPr>
          <w:p w14:paraId="4C99F458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The length of time during and after the treatment of a specific disease that a patient lives with the disease but does not progress.</w:t>
            </w:r>
          </w:p>
        </w:tc>
      </w:tr>
      <w:tr w:rsidR="00724A30" w:rsidRPr="00E63526" w14:paraId="4120CD4A" w14:textId="77777777" w:rsidTr="00A075C9">
        <w:trPr>
          <w:trHeight w:val="95"/>
          <w:tblHeader/>
          <w:jc w:val="center"/>
        </w:trPr>
        <w:tc>
          <w:tcPr>
            <w:tcW w:w="1541" w:type="pct"/>
          </w:tcPr>
          <w:p w14:paraId="2A5AB71D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 xml:space="preserve">Overall survival </w:t>
            </w:r>
          </w:p>
        </w:tc>
        <w:tc>
          <w:tcPr>
            <w:tcW w:w="3459" w:type="pct"/>
          </w:tcPr>
          <w:p w14:paraId="752FAD85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The length of time from either the date of diagnosis or the start of treatment for a specific disease that patients diagnosed with the disease are still alive.</w:t>
            </w:r>
          </w:p>
        </w:tc>
      </w:tr>
      <w:tr w:rsidR="00724A30" w:rsidRPr="00E63526" w14:paraId="644428CF" w14:textId="77777777" w:rsidTr="00A075C9">
        <w:trPr>
          <w:trHeight w:val="95"/>
          <w:tblHeader/>
          <w:jc w:val="center"/>
        </w:trPr>
        <w:tc>
          <w:tcPr>
            <w:tcW w:w="1541" w:type="pct"/>
          </w:tcPr>
          <w:p w14:paraId="22706108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Relative survival</w:t>
            </w:r>
          </w:p>
        </w:tc>
        <w:tc>
          <w:tcPr>
            <w:tcW w:w="3459" w:type="pct"/>
          </w:tcPr>
          <w:p w14:paraId="4C473EE1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 xml:space="preserve">The survival rate of the population with a specific disease divided by survival rate of the general population with identical gender, race, and age composition over a specific time period.  </w:t>
            </w:r>
          </w:p>
        </w:tc>
      </w:tr>
    </w:tbl>
    <w:p w14:paraId="25DE7CB2" w14:textId="5CAD76A3" w:rsidR="00724A30" w:rsidRPr="00E63526" w:rsidRDefault="006871A5" w:rsidP="00E63526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theme="majorHAnsi"/>
          <w:b/>
          <w:bCs/>
          <w:iCs/>
          <w:szCs w:val="28"/>
          <w:lang w:val="en-US"/>
        </w:rPr>
      </w:pPr>
      <w:r>
        <w:rPr>
          <w:rFonts w:ascii="Arial" w:eastAsiaTheme="majorEastAsia" w:hAnsi="Arial" w:cstheme="majorHAnsi"/>
          <w:b/>
          <w:szCs w:val="28"/>
          <w:lang w:val="en-US"/>
        </w:rPr>
        <w:t xml:space="preserve">Notes:  </w:t>
      </w:r>
      <w:r>
        <w:rPr>
          <w:rFonts w:ascii="Arial" w:eastAsiaTheme="majorEastAsia" w:hAnsi="Arial" w:cstheme="majorHAnsi"/>
          <w:bCs/>
          <w:szCs w:val="28"/>
          <w:lang w:val="en-US"/>
        </w:rPr>
        <w:t xml:space="preserve">Data from </w:t>
      </w:r>
      <w:r w:rsidRPr="006E2F16">
        <w:rPr>
          <w:rFonts w:ascii="Arial" w:hAnsi="Arial" w:cs="Arial"/>
        </w:rPr>
        <w:t xml:space="preserve">Weiss NS, Koepsell TD. </w:t>
      </w:r>
      <w:r w:rsidRPr="006E2F16">
        <w:rPr>
          <w:rFonts w:ascii="Arial" w:hAnsi="Arial" w:cs="Arial"/>
          <w:i/>
        </w:rPr>
        <w:t>Epidemiologic Methods: Studying the Occurrence of Illness.</w:t>
      </w:r>
      <w:r w:rsidRPr="006E2F16">
        <w:rPr>
          <w:rFonts w:ascii="Arial" w:hAnsi="Arial" w:cs="Arial"/>
        </w:rPr>
        <w:t xml:space="preserve"> Oxford, UK: Oxford University Press; 2014.</w:t>
      </w:r>
      <w:r w:rsidRPr="006871A5">
        <w:rPr>
          <w:rFonts w:ascii="Arial" w:hAnsi="Arial" w:cs="Arial"/>
          <w:vertAlign w:val="superscript"/>
        </w:rPr>
        <w:t>30</w:t>
      </w:r>
      <w:r w:rsidR="00724A30" w:rsidRPr="00E63526">
        <w:rPr>
          <w:rFonts w:ascii="Arial" w:eastAsiaTheme="majorEastAsia" w:hAnsi="Arial" w:cstheme="majorHAnsi"/>
          <w:b/>
          <w:szCs w:val="28"/>
          <w:lang w:val="en-US"/>
        </w:rPr>
        <w:br w:type="page"/>
      </w:r>
      <w:r w:rsidR="00724A30" w:rsidRPr="00E63526">
        <w:rPr>
          <w:rFonts w:ascii="Arial" w:eastAsiaTheme="majorEastAsia" w:hAnsi="Arial" w:cstheme="majorHAnsi"/>
          <w:b/>
          <w:szCs w:val="28"/>
          <w:lang w:val="en-US"/>
        </w:rPr>
        <w:lastRenderedPageBreak/>
        <w:t xml:space="preserve">Table S2. </w:t>
      </w:r>
      <w:r w:rsidR="00724A30" w:rsidRPr="00E63526">
        <w:rPr>
          <w:rFonts w:ascii="Arial" w:eastAsiaTheme="majorEastAsia" w:hAnsi="Arial" w:cstheme="majorHAnsi"/>
          <w:bCs/>
          <w:szCs w:val="28"/>
          <w:lang w:val="en-US"/>
        </w:rPr>
        <w:t>Bladder Cancer OSM Inputs: Demographics</w:t>
      </w:r>
      <w:r w:rsidR="00724A30" w:rsidRPr="00E63526">
        <w:rPr>
          <w:rFonts w:ascii="Arial" w:eastAsiaTheme="majorEastAsia" w:hAnsi="Arial" w:cstheme="majorHAnsi"/>
          <w:bCs/>
          <w:szCs w:val="28"/>
          <w:vertAlign w:val="superscript"/>
          <w:lang w:val="en-US"/>
        </w:rPr>
        <w:t>a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2906"/>
        <w:gridCol w:w="2908"/>
      </w:tblGrid>
      <w:tr w:rsidR="00724A30" w:rsidRPr="00E63526" w14:paraId="582E9580" w14:textId="77777777" w:rsidTr="00A075C9">
        <w:trPr>
          <w:trHeight w:val="440"/>
          <w:tblHeader/>
          <w:jc w:val="center"/>
        </w:trPr>
        <w:tc>
          <w:tcPr>
            <w:tcW w:w="1779" w:type="pct"/>
            <w:shd w:val="clear" w:color="auto" w:fill="28556D"/>
          </w:tcPr>
          <w:p w14:paraId="636276ED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Parameter</w:t>
            </w:r>
          </w:p>
        </w:tc>
        <w:tc>
          <w:tcPr>
            <w:tcW w:w="1610" w:type="pct"/>
            <w:shd w:val="clear" w:color="auto" w:fill="28556D"/>
          </w:tcPr>
          <w:p w14:paraId="53796020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Value</w:t>
            </w:r>
          </w:p>
        </w:tc>
        <w:tc>
          <w:tcPr>
            <w:tcW w:w="1611" w:type="pct"/>
            <w:shd w:val="clear" w:color="auto" w:fill="28556D"/>
          </w:tcPr>
          <w:p w14:paraId="72699964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Source</w:t>
            </w:r>
          </w:p>
        </w:tc>
      </w:tr>
      <w:tr w:rsidR="00724A30" w:rsidRPr="00E63526" w14:paraId="6F336D49" w14:textId="77777777" w:rsidTr="00A075C9">
        <w:trPr>
          <w:trHeight w:val="449"/>
          <w:tblHeader/>
          <w:jc w:val="center"/>
        </w:trPr>
        <w:tc>
          <w:tcPr>
            <w:tcW w:w="1779" w:type="pct"/>
          </w:tcPr>
          <w:p w14:paraId="0E2A393A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Population</w:t>
            </w:r>
          </w:p>
        </w:tc>
        <w:tc>
          <w:tcPr>
            <w:tcW w:w="1610" w:type="pct"/>
          </w:tcPr>
          <w:p w14:paraId="04E224DD" w14:textId="77777777" w:rsidR="00724A30" w:rsidRPr="00E63526" w:rsidRDefault="00724A30" w:rsidP="00E63526">
            <w:pPr>
              <w:spacing w:line="480" w:lineRule="auto"/>
              <w:rPr>
                <w:rFonts w:cs="Arial"/>
                <w:highlight w:val="yellow"/>
              </w:rPr>
            </w:pPr>
            <w:r w:rsidRPr="00E63526">
              <w:rPr>
                <w:rFonts w:cs="Arial"/>
              </w:rPr>
              <w:t>332,639,102</w:t>
            </w:r>
          </w:p>
        </w:tc>
        <w:tc>
          <w:tcPr>
            <w:tcW w:w="1611" w:type="pct"/>
          </w:tcPr>
          <w:p w14:paraId="72ACEE00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The World Factbook 2020</w:t>
            </w:r>
            <w:r w:rsidRPr="005F7BB6">
              <w:rPr>
                <w:rFonts w:cs="Arial"/>
                <w:noProof/>
                <w:vertAlign w:val="superscript"/>
              </w:rPr>
              <w:t>31</w:t>
            </w:r>
          </w:p>
        </w:tc>
      </w:tr>
      <w:tr w:rsidR="00724A30" w:rsidRPr="00E63526" w14:paraId="37E90822" w14:textId="77777777" w:rsidTr="00A075C9">
        <w:trPr>
          <w:trHeight w:val="305"/>
          <w:tblHeader/>
          <w:jc w:val="center"/>
        </w:trPr>
        <w:tc>
          <w:tcPr>
            <w:tcW w:w="1779" w:type="pct"/>
          </w:tcPr>
          <w:p w14:paraId="22F469F4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Bladder cancer prevalence</w:t>
            </w:r>
          </w:p>
        </w:tc>
        <w:tc>
          <w:tcPr>
            <w:tcW w:w="1610" w:type="pct"/>
          </w:tcPr>
          <w:p w14:paraId="159186CA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25.2 per 100,000</w:t>
            </w:r>
          </w:p>
        </w:tc>
        <w:tc>
          <w:tcPr>
            <w:tcW w:w="1611" w:type="pct"/>
          </w:tcPr>
          <w:p w14:paraId="0AECC25C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Ferlay 2020</w:t>
            </w:r>
            <w:r w:rsidRPr="005F7BB6">
              <w:rPr>
                <w:rFonts w:cs="Arial"/>
                <w:vertAlign w:val="superscript"/>
              </w:rPr>
              <w:t>22</w:t>
            </w:r>
          </w:p>
        </w:tc>
      </w:tr>
      <w:tr w:rsidR="00724A30" w:rsidRPr="00E63526" w14:paraId="551E0056" w14:textId="77777777" w:rsidTr="00A075C9">
        <w:trPr>
          <w:trHeight w:val="574"/>
          <w:tblHeader/>
          <w:jc w:val="center"/>
        </w:trPr>
        <w:tc>
          <w:tcPr>
            <w:tcW w:w="1779" w:type="pct"/>
          </w:tcPr>
          <w:p w14:paraId="01E9C97C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Urothelial carcinoma proportion among bladder cancer</w:t>
            </w:r>
          </w:p>
        </w:tc>
        <w:tc>
          <w:tcPr>
            <w:tcW w:w="1610" w:type="pct"/>
          </w:tcPr>
          <w:p w14:paraId="00E35851" w14:textId="77777777" w:rsidR="00724A30" w:rsidRPr="00E63526" w:rsidRDefault="00724A30" w:rsidP="00E63526">
            <w:pPr>
              <w:spacing w:line="480" w:lineRule="auto"/>
              <w:rPr>
                <w:rFonts w:cs="Arial"/>
                <w:highlight w:val="yellow"/>
              </w:rPr>
            </w:pPr>
            <w:r w:rsidRPr="00E63526">
              <w:rPr>
                <w:rFonts w:cs="Arial"/>
              </w:rPr>
              <w:t>93%</w:t>
            </w:r>
          </w:p>
        </w:tc>
        <w:tc>
          <w:tcPr>
            <w:tcW w:w="1611" w:type="pct"/>
          </w:tcPr>
          <w:p w14:paraId="2CBFCCBC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Bamias 2018</w:t>
            </w:r>
            <w:r w:rsidRPr="005F7BB6">
              <w:rPr>
                <w:rFonts w:cs="Arial"/>
                <w:noProof/>
                <w:vertAlign w:val="superscript"/>
              </w:rPr>
              <w:t>32</w:t>
            </w:r>
          </w:p>
        </w:tc>
      </w:tr>
      <w:tr w:rsidR="00724A30" w:rsidRPr="00E63526" w14:paraId="53C12E49" w14:textId="77777777" w:rsidTr="00A075C9">
        <w:trPr>
          <w:trHeight w:val="95"/>
          <w:tblHeader/>
          <w:jc w:val="center"/>
        </w:trPr>
        <w:tc>
          <w:tcPr>
            <w:tcW w:w="1779" w:type="pct"/>
          </w:tcPr>
          <w:p w14:paraId="7AFFCB34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Proportion male</w:t>
            </w:r>
          </w:p>
        </w:tc>
        <w:tc>
          <w:tcPr>
            <w:tcW w:w="1610" w:type="pct"/>
          </w:tcPr>
          <w:p w14:paraId="422377E3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78%</w:t>
            </w:r>
          </w:p>
        </w:tc>
        <w:tc>
          <w:tcPr>
            <w:tcW w:w="1611" w:type="pct"/>
          </w:tcPr>
          <w:p w14:paraId="65BB0BD1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Ferlay 2020</w:t>
            </w:r>
            <w:r>
              <w:rPr>
                <w:rFonts w:cs="Arial"/>
                <w:vertAlign w:val="superscript"/>
              </w:rPr>
              <w:t>22</w:t>
            </w:r>
          </w:p>
        </w:tc>
      </w:tr>
      <w:tr w:rsidR="00724A30" w:rsidRPr="00E63526" w14:paraId="4D187C63" w14:textId="77777777" w:rsidTr="00A075C9">
        <w:trPr>
          <w:trHeight w:val="191"/>
          <w:tblHeader/>
          <w:jc w:val="center"/>
        </w:trPr>
        <w:tc>
          <w:tcPr>
            <w:tcW w:w="1779" w:type="pct"/>
          </w:tcPr>
          <w:p w14:paraId="35198CCC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Stage at diagnosis</w:t>
            </w:r>
          </w:p>
        </w:tc>
        <w:tc>
          <w:tcPr>
            <w:tcW w:w="1610" w:type="pct"/>
          </w:tcPr>
          <w:p w14:paraId="303B45A0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NMIBC: 68%</w:t>
            </w:r>
          </w:p>
          <w:p w14:paraId="6CEAEAF5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MIBC: 20%</w:t>
            </w:r>
          </w:p>
          <w:p w14:paraId="0B449F0F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la/mUC: 12%</w:t>
            </w:r>
          </w:p>
        </w:tc>
        <w:tc>
          <w:tcPr>
            <w:tcW w:w="1611" w:type="pct"/>
          </w:tcPr>
          <w:p w14:paraId="6296C535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Ghatalia 2018</w:t>
            </w:r>
            <w:r>
              <w:rPr>
                <w:rFonts w:cs="Arial"/>
                <w:vertAlign w:val="superscript"/>
              </w:rPr>
              <w:t>23</w:t>
            </w:r>
            <w:r w:rsidRPr="00E63526">
              <w:rPr>
                <w:rFonts w:cs="Arial"/>
              </w:rPr>
              <w:t xml:space="preserve"> </w:t>
            </w:r>
            <w:r w:rsidRPr="00E63526">
              <w:rPr>
                <w:rFonts w:cs="Arial"/>
              </w:rPr>
              <w:br/>
              <w:t>SEER: Bladder Cancer 2018</w:t>
            </w:r>
            <w:r w:rsidRPr="00594689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  <w:vertAlign w:val="superscript"/>
              </w:rPr>
              <w:t>4</w:t>
            </w:r>
          </w:p>
        </w:tc>
      </w:tr>
      <w:tr w:rsidR="00724A30" w:rsidRPr="00E63526" w14:paraId="560FBE54" w14:textId="77777777" w:rsidTr="00A075C9">
        <w:trPr>
          <w:trHeight w:val="95"/>
          <w:tblHeader/>
          <w:jc w:val="center"/>
        </w:trPr>
        <w:tc>
          <w:tcPr>
            <w:tcW w:w="1779" w:type="pct"/>
          </w:tcPr>
          <w:p w14:paraId="3F68BEA7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Median age, years</w:t>
            </w:r>
          </w:p>
        </w:tc>
        <w:tc>
          <w:tcPr>
            <w:tcW w:w="1610" w:type="pct"/>
          </w:tcPr>
          <w:p w14:paraId="3066DA98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 xml:space="preserve">72.3 </w:t>
            </w:r>
          </w:p>
        </w:tc>
        <w:tc>
          <w:tcPr>
            <w:tcW w:w="1611" w:type="pct"/>
          </w:tcPr>
          <w:p w14:paraId="74DCCF75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Kamat 2020</w:t>
            </w:r>
            <w:r w:rsidRPr="005F7BB6">
              <w:rPr>
                <w:rFonts w:cs="Arial"/>
                <w:noProof/>
                <w:vertAlign w:val="superscript"/>
              </w:rPr>
              <w:t>33</w:t>
            </w:r>
          </w:p>
        </w:tc>
      </w:tr>
      <w:tr w:rsidR="00724A30" w:rsidRPr="00E63526" w14:paraId="6F6872C9" w14:textId="77777777" w:rsidTr="00A075C9">
        <w:trPr>
          <w:trHeight w:val="95"/>
          <w:tblHeader/>
          <w:jc w:val="center"/>
        </w:trPr>
        <w:tc>
          <w:tcPr>
            <w:tcW w:w="1779" w:type="pct"/>
          </w:tcPr>
          <w:p w14:paraId="35057C0D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Cisplatin eligibility in MIBC</w:t>
            </w:r>
          </w:p>
        </w:tc>
        <w:tc>
          <w:tcPr>
            <w:tcW w:w="1610" w:type="pct"/>
          </w:tcPr>
          <w:p w14:paraId="2E74C8E7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60%</w:t>
            </w:r>
          </w:p>
        </w:tc>
        <w:tc>
          <w:tcPr>
            <w:tcW w:w="1611" w:type="pct"/>
          </w:tcPr>
          <w:p w14:paraId="514C1903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Canter 2011</w:t>
            </w:r>
            <w:r w:rsidRPr="005F7BB6">
              <w:rPr>
                <w:rFonts w:cs="Arial"/>
                <w:noProof/>
                <w:vertAlign w:val="superscript"/>
              </w:rPr>
              <w:t>34</w:t>
            </w:r>
          </w:p>
        </w:tc>
      </w:tr>
      <w:tr w:rsidR="00724A30" w:rsidRPr="00E63526" w14:paraId="5A56B7EB" w14:textId="77777777" w:rsidTr="00A075C9">
        <w:trPr>
          <w:trHeight w:val="95"/>
          <w:tblHeader/>
          <w:jc w:val="center"/>
        </w:trPr>
        <w:tc>
          <w:tcPr>
            <w:tcW w:w="1779" w:type="pct"/>
          </w:tcPr>
          <w:p w14:paraId="15087C0A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Cisplatin eligibility in la/mUC</w:t>
            </w:r>
          </w:p>
        </w:tc>
        <w:tc>
          <w:tcPr>
            <w:tcW w:w="1610" w:type="pct"/>
          </w:tcPr>
          <w:p w14:paraId="018B3838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45%</w:t>
            </w:r>
          </w:p>
        </w:tc>
        <w:tc>
          <w:tcPr>
            <w:tcW w:w="1611" w:type="pct"/>
          </w:tcPr>
          <w:p w14:paraId="54F872BE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Flannery 2019</w:t>
            </w:r>
            <w:r w:rsidRPr="00594689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  <w:vertAlign w:val="superscript"/>
              </w:rPr>
              <w:t>5</w:t>
            </w:r>
          </w:p>
        </w:tc>
      </w:tr>
    </w:tbl>
    <w:p w14:paraId="4BDA8FF5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 w:rsidRPr="00E63526">
        <w:rPr>
          <w:rFonts w:ascii="Arial" w:hAnsi="Arial" w:cs="Arial"/>
          <w:sz w:val="20"/>
          <w:szCs w:val="20"/>
          <w:vertAlign w:val="superscript"/>
          <w:lang w:val="en-US"/>
        </w:rPr>
        <w:t xml:space="preserve"> a</w:t>
      </w:r>
      <w:r w:rsidRPr="00E63526">
        <w:rPr>
          <w:rFonts w:ascii="Arial" w:hAnsi="Arial" w:cs="Arial"/>
          <w:sz w:val="20"/>
          <w:szCs w:val="20"/>
          <w:lang w:val="en-US"/>
        </w:rPr>
        <w:t>Online only.</w:t>
      </w:r>
    </w:p>
    <w:p w14:paraId="1AD17ED3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la/mUC, locally advanced or metastatic urothelial carcinoma; MIBC, muscle-invasive bladder cancer; NMIBC, non-muscle-invasive bladder cancer; OSM, oncology simulation model; SEER, Surveillance, Epidemiology, and End Results.</w:t>
      </w:r>
    </w:p>
    <w:p w14:paraId="71FB2FCD" w14:textId="77777777" w:rsidR="00724A30" w:rsidRPr="00E63526" w:rsidRDefault="00724A30" w:rsidP="00E6352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sz w:val="20"/>
          <w:szCs w:val="20"/>
          <w:lang w:val="en-US"/>
        </w:rPr>
        <w:t xml:space="preserve"> </w:t>
      </w:r>
      <w:r w:rsidRPr="00E63526">
        <w:rPr>
          <w:rFonts w:ascii="Arial" w:hAnsi="Arial" w:cs="Arial"/>
          <w:sz w:val="20"/>
          <w:szCs w:val="20"/>
          <w:lang w:val="en-US"/>
        </w:rPr>
        <w:br w:type="page"/>
      </w:r>
    </w:p>
    <w:p w14:paraId="4C65D2CB" w14:textId="77777777" w:rsidR="00724A30" w:rsidRDefault="00724A30" w:rsidP="00E63526">
      <w:pPr>
        <w:sectPr w:rsidR="00724A3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549161" w14:textId="77777777" w:rsidR="00724A30" w:rsidRPr="00E63526" w:rsidRDefault="00724A30" w:rsidP="00E63526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b/>
          <w:iCs/>
          <w:lang w:val="en-US"/>
        </w:rPr>
      </w:pPr>
      <w:r w:rsidRPr="00E63526">
        <w:rPr>
          <w:rFonts w:ascii="Arial" w:eastAsiaTheme="majorEastAsia" w:hAnsi="Arial" w:cs="Arial"/>
          <w:b/>
          <w:iCs/>
          <w:lang w:val="en-US"/>
        </w:rPr>
        <w:lastRenderedPageBreak/>
        <w:t xml:space="preserve">Table S3. </w:t>
      </w:r>
      <w:bookmarkStart w:id="0" w:name="_Hlk104209949"/>
      <w:r w:rsidRPr="00E63526">
        <w:rPr>
          <w:rFonts w:ascii="Arial" w:eastAsiaTheme="majorEastAsia" w:hAnsi="Arial" w:cs="Arial"/>
          <w:bCs/>
          <w:iCs/>
          <w:lang w:val="en-US"/>
        </w:rPr>
        <w:t>Bladder Cancer OSM Inputs: NMIBC Treatment Patterns</w:t>
      </w:r>
      <w:r w:rsidRPr="00E63526">
        <w:rPr>
          <w:rFonts w:ascii="Arial" w:eastAsiaTheme="majorEastAsia" w:hAnsi="Arial" w:cs="Arial"/>
          <w:bCs/>
          <w:iCs/>
          <w:vertAlign w:val="superscript"/>
          <w:lang w:val="en-US"/>
        </w:rPr>
        <w:t>a</w:t>
      </w:r>
      <w:bookmarkEnd w:id="0"/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2906"/>
        <w:gridCol w:w="2908"/>
      </w:tblGrid>
      <w:tr w:rsidR="00724A30" w:rsidRPr="00E63526" w14:paraId="7D83E6F1" w14:textId="77777777" w:rsidTr="00A075C9">
        <w:trPr>
          <w:trHeight w:val="440"/>
          <w:tblHeader/>
          <w:jc w:val="center"/>
        </w:trPr>
        <w:tc>
          <w:tcPr>
            <w:tcW w:w="1779" w:type="pct"/>
            <w:shd w:val="clear" w:color="auto" w:fill="28556D"/>
          </w:tcPr>
          <w:p w14:paraId="3C5A3C10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Parameter</w:t>
            </w:r>
          </w:p>
        </w:tc>
        <w:tc>
          <w:tcPr>
            <w:tcW w:w="1610" w:type="pct"/>
            <w:shd w:val="clear" w:color="auto" w:fill="28556D"/>
          </w:tcPr>
          <w:p w14:paraId="6CBEF52C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 xml:space="preserve">Value </w:t>
            </w:r>
          </w:p>
        </w:tc>
        <w:tc>
          <w:tcPr>
            <w:tcW w:w="1611" w:type="pct"/>
            <w:shd w:val="clear" w:color="auto" w:fill="28556D"/>
          </w:tcPr>
          <w:p w14:paraId="74D07E22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Source</w:t>
            </w:r>
          </w:p>
        </w:tc>
      </w:tr>
      <w:tr w:rsidR="00724A30" w:rsidRPr="00E63526" w14:paraId="6839160C" w14:textId="77777777" w:rsidTr="00A075C9">
        <w:trPr>
          <w:trHeight w:val="440"/>
          <w:tblHeader/>
          <w:jc w:val="center"/>
        </w:trPr>
        <w:tc>
          <w:tcPr>
            <w:tcW w:w="1779" w:type="pct"/>
            <w:shd w:val="clear" w:color="auto" w:fill="auto"/>
          </w:tcPr>
          <w:p w14:paraId="483FB0D9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NMIBC treatment rate</w:t>
            </w:r>
          </w:p>
        </w:tc>
        <w:tc>
          <w:tcPr>
            <w:tcW w:w="1610" w:type="pct"/>
            <w:shd w:val="clear" w:color="auto" w:fill="auto"/>
          </w:tcPr>
          <w:p w14:paraId="4E705411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100%</w:t>
            </w:r>
          </w:p>
        </w:tc>
        <w:tc>
          <w:tcPr>
            <w:tcW w:w="1611" w:type="pct"/>
            <w:shd w:val="clear" w:color="auto" w:fill="auto"/>
          </w:tcPr>
          <w:p w14:paraId="4655E4D8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Assumption</w:t>
            </w:r>
          </w:p>
        </w:tc>
      </w:tr>
      <w:tr w:rsidR="00724A30" w:rsidRPr="00E63526" w14:paraId="02684FB1" w14:textId="77777777" w:rsidTr="00A075C9">
        <w:trPr>
          <w:trHeight w:val="449"/>
          <w:tblHeader/>
          <w:jc w:val="center"/>
        </w:trPr>
        <w:tc>
          <w:tcPr>
            <w:tcW w:w="5000" w:type="pct"/>
            <w:gridSpan w:val="3"/>
          </w:tcPr>
          <w:p w14:paraId="710FB38E" w14:textId="77777777" w:rsidR="00724A30" w:rsidRPr="00E63526" w:rsidRDefault="00724A30" w:rsidP="00E63526">
            <w:pPr>
              <w:spacing w:line="480" w:lineRule="auto"/>
              <w:rPr>
                <w:rFonts w:cs="Arial"/>
                <w:b/>
                <w:bCs/>
              </w:rPr>
            </w:pPr>
            <w:r w:rsidRPr="00E63526">
              <w:rPr>
                <w:rFonts w:cs="Arial"/>
                <w:b/>
                <w:bCs/>
              </w:rPr>
              <w:t>NMIBC distribution by risk stratification</w:t>
            </w:r>
          </w:p>
        </w:tc>
      </w:tr>
      <w:tr w:rsidR="00724A30" w:rsidRPr="00E63526" w14:paraId="13BBA86A" w14:textId="77777777" w:rsidTr="00A075C9">
        <w:trPr>
          <w:trHeight w:val="305"/>
          <w:tblHeader/>
          <w:jc w:val="center"/>
        </w:trPr>
        <w:tc>
          <w:tcPr>
            <w:tcW w:w="1779" w:type="pct"/>
          </w:tcPr>
          <w:p w14:paraId="76C5EB93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Low risk</w:t>
            </w:r>
          </w:p>
        </w:tc>
        <w:tc>
          <w:tcPr>
            <w:tcW w:w="1610" w:type="pct"/>
          </w:tcPr>
          <w:p w14:paraId="21EB620A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49%</w:t>
            </w:r>
          </w:p>
        </w:tc>
        <w:tc>
          <w:tcPr>
            <w:tcW w:w="1611" w:type="pct"/>
          </w:tcPr>
          <w:p w14:paraId="5E1CD8F2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Ravvaz 2017</w:t>
            </w:r>
            <w:r w:rsidRPr="005F7BB6">
              <w:rPr>
                <w:rFonts w:cs="Arial"/>
                <w:noProof/>
                <w:vertAlign w:val="superscript"/>
              </w:rPr>
              <w:t>35</w:t>
            </w:r>
          </w:p>
        </w:tc>
      </w:tr>
      <w:tr w:rsidR="00724A30" w:rsidRPr="00E63526" w14:paraId="58CBB325" w14:textId="77777777" w:rsidTr="00A075C9">
        <w:trPr>
          <w:trHeight w:val="574"/>
          <w:tblHeader/>
          <w:jc w:val="center"/>
        </w:trPr>
        <w:tc>
          <w:tcPr>
            <w:tcW w:w="1779" w:type="pct"/>
          </w:tcPr>
          <w:p w14:paraId="21389E96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High risk</w:t>
            </w:r>
          </w:p>
        </w:tc>
        <w:tc>
          <w:tcPr>
            <w:tcW w:w="1610" w:type="pct"/>
          </w:tcPr>
          <w:p w14:paraId="14289D30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51%</w:t>
            </w:r>
          </w:p>
        </w:tc>
        <w:tc>
          <w:tcPr>
            <w:tcW w:w="1611" w:type="pct"/>
          </w:tcPr>
          <w:p w14:paraId="7522F2DB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Ravvaz 2017</w:t>
            </w:r>
            <w:r w:rsidRPr="005F7BB6">
              <w:rPr>
                <w:rFonts w:cs="Arial"/>
                <w:noProof/>
                <w:vertAlign w:val="superscript"/>
              </w:rPr>
              <w:t>35</w:t>
            </w:r>
          </w:p>
        </w:tc>
      </w:tr>
      <w:tr w:rsidR="00724A30" w:rsidRPr="00E63526" w14:paraId="53455E8D" w14:textId="77777777" w:rsidTr="00A075C9">
        <w:trPr>
          <w:trHeight w:val="95"/>
          <w:tblHeader/>
          <w:jc w:val="center"/>
        </w:trPr>
        <w:tc>
          <w:tcPr>
            <w:tcW w:w="5000" w:type="pct"/>
            <w:gridSpan w:val="3"/>
          </w:tcPr>
          <w:p w14:paraId="19A46863" w14:textId="77777777" w:rsidR="00724A30" w:rsidRPr="00E63526" w:rsidRDefault="00724A30" w:rsidP="00E63526">
            <w:pPr>
              <w:spacing w:line="480" w:lineRule="auto"/>
              <w:rPr>
                <w:rFonts w:cs="Arial"/>
                <w:b/>
                <w:bCs/>
              </w:rPr>
            </w:pPr>
            <w:r w:rsidRPr="00E63526">
              <w:rPr>
                <w:rFonts w:cs="Arial"/>
                <w:b/>
                <w:bCs/>
              </w:rPr>
              <w:t>Treatment patterns</w:t>
            </w:r>
          </w:p>
        </w:tc>
      </w:tr>
      <w:tr w:rsidR="00724A30" w:rsidRPr="00E63526" w14:paraId="06437C88" w14:textId="77777777" w:rsidTr="00A075C9">
        <w:trPr>
          <w:trHeight w:val="191"/>
          <w:tblHeader/>
          <w:jc w:val="center"/>
        </w:trPr>
        <w:tc>
          <w:tcPr>
            <w:tcW w:w="1779" w:type="pct"/>
          </w:tcPr>
          <w:p w14:paraId="27493718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Initial TURBT</w:t>
            </w:r>
          </w:p>
        </w:tc>
        <w:tc>
          <w:tcPr>
            <w:tcW w:w="1610" w:type="pct"/>
          </w:tcPr>
          <w:p w14:paraId="3ED34E77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100%</w:t>
            </w:r>
          </w:p>
        </w:tc>
        <w:tc>
          <w:tcPr>
            <w:tcW w:w="1611" w:type="pct"/>
          </w:tcPr>
          <w:p w14:paraId="4B75EE4A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Assumption</w:t>
            </w:r>
          </w:p>
        </w:tc>
      </w:tr>
      <w:tr w:rsidR="00724A30" w:rsidRPr="00E63526" w14:paraId="70246B1C" w14:textId="77777777" w:rsidTr="00A075C9">
        <w:trPr>
          <w:trHeight w:val="242"/>
          <w:tblHeader/>
          <w:jc w:val="center"/>
        </w:trPr>
        <w:tc>
          <w:tcPr>
            <w:tcW w:w="1779" w:type="pct"/>
          </w:tcPr>
          <w:p w14:paraId="660D133E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Repeat TURBT + BCG</w:t>
            </w:r>
          </w:p>
        </w:tc>
        <w:tc>
          <w:tcPr>
            <w:tcW w:w="1610" w:type="pct"/>
          </w:tcPr>
          <w:p w14:paraId="1EA82750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80%</w:t>
            </w:r>
          </w:p>
        </w:tc>
        <w:tc>
          <w:tcPr>
            <w:tcW w:w="1611" w:type="pct"/>
          </w:tcPr>
          <w:p w14:paraId="33F8F038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Nielsen 2012</w:t>
            </w:r>
            <w:r w:rsidRPr="005F7BB6">
              <w:rPr>
                <w:rFonts w:cs="Arial"/>
                <w:noProof/>
                <w:vertAlign w:val="superscript"/>
              </w:rPr>
              <w:t>36</w:t>
            </w:r>
          </w:p>
        </w:tc>
      </w:tr>
      <w:tr w:rsidR="00724A30" w:rsidRPr="00E63526" w14:paraId="7A4B17D4" w14:textId="77777777" w:rsidTr="00A075C9">
        <w:trPr>
          <w:trHeight w:val="95"/>
          <w:tblHeader/>
          <w:jc w:val="center"/>
        </w:trPr>
        <w:tc>
          <w:tcPr>
            <w:tcW w:w="1779" w:type="pct"/>
          </w:tcPr>
          <w:p w14:paraId="402DF80C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Repeat TURBT + mitomycin</w:t>
            </w:r>
          </w:p>
        </w:tc>
        <w:tc>
          <w:tcPr>
            <w:tcW w:w="1610" w:type="pct"/>
          </w:tcPr>
          <w:p w14:paraId="3E91CD56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20%</w:t>
            </w:r>
          </w:p>
        </w:tc>
        <w:tc>
          <w:tcPr>
            <w:tcW w:w="1611" w:type="pct"/>
          </w:tcPr>
          <w:p w14:paraId="7A7F2212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Nielsen 2012</w:t>
            </w:r>
            <w:r w:rsidRPr="005F7BB6">
              <w:rPr>
                <w:rFonts w:cs="Arial"/>
                <w:noProof/>
                <w:vertAlign w:val="superscript"/>
              </w:rPr>
              <w:t>36</w:t>
            </w:r>
          </w:p>
        </w:tc>
      </w:tr>
      <w:tr w:rsidR="00724A30" w:rsidRPr="00E63526" w14:paraId="37096485" w14:textId="77777777" w:rsidTr="00A075C9">
        <w:trPr>
          <w:trHeight w:val="95"/>
          <w:tblHeader/>
          <w:jc w:val="center"/>
        </w:trPr>
        <w:tc>
          <w:tcPr>
            <w:tcW w:w="1779" w:type="pct"/>
          </w:tcPr>
          <w:p w14:paraId="2DDE13A2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Repeat TURBT alone</w:t>
            </w:r>
          </w:p>
        </w:tc>
        <w:tc>
          <w:tcPr>
            <w:tcW w:w="1610" w:type="pct"/>
          </w:tcPr>
          <w:p w14:paraId="3BA3EBD1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0%</w:t>
            </w:r>
          </w:p>
        </w:tc>
        <w:tc>
          <w:tcPr>
            <w:tcW w:w="1611" w:type="pct"/>
          </w:tcPr>
          <w:p w14:paraId="1A9A9316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Assumption</w:t>
            </w:r>
          </w:p>
        </w:tc>
      </w:tr>
    </w:tbl>
    <w:p w14:paraId="7E621EA0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</w:t>
      </w:r>
      <w:r w:rsidRPr="00E63526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E63526">
        <w:rPr>
          <w:rFonts w:ascii="Arial" w:hAnsi="Arial" w:cs="Arial"/>
          <w:sz w:val="20"/>
          <w:szCs w:val="20"/>
          <w:lang w:val="en-US"/>
        </w:rPr>
        <w:t>Online only.</w:t>
      </w:r>
    </w:p>
    <w:p w14:paraId="153DD7F0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BCG, bacillus Calmette-Guérin; NMIBC, non-muscle-invasive bladder cancer; OSM, oncology simulation model; TURBT, transurethral resection of the bladder tumor.</w:t>
      </w:r>
    </w:p>
    <w:p w14:paraId="0091D6C0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</w:p>
    <w:p w14:paraId="75E83EF1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</w:p>
    <w:p w14:paraId="69C3906C" w14:textId="77777777" w:rsidR="00724A30" w:rsidRPr="00E63526" w:rsidRDefault="00724A30" w:rsidP="00E63526">
      <w:pPr>
        <w:spacing w:after="0" w:line="24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lang w:val="en-US"/>
        </w:rPr>
        <w:br w:type="page"/>
      </w:r>
    </w:p>
    <w:p w14:paraId="0E8861C5" w14:textId="77777777" w:rsidR="00724A30" w:rsidRPr="00E63526" w:rsidRDefault="00724A30" w:rsidP="00E63526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b/>
          <w:iCs/>
          <w:lang w:val="en-US"/>
        </w:rPr>
      </w:pPr>
      <w:r w:rsidRPr="00E63526">
        <w:rPr>
          <w:rFonts w:ascii="Arial" w:eastAsiaTheme="majorEastAsia" w:hAnsi="Arial" w:cs="Arial"/>
          <w:b/>
          <w:iCs/>
          <w:lang w:val="en-US"/>
        </w:rPr>
        <w:lastRenderedPageBreak/>
        <w:t xml:space="preserve">Table S4. </w:t>
      </w:r>
      <w:r w:rsidRPr="00E63526">
        <w:rPr>
          <w:rFonts w:ascii="Arial" w:eastAsiaTheme="majorEastAsia" w:hAnsi="Arial" w:cs="Arial"/>
          <w:bCs/>
          <w:iCs/>
          <w:lang w:val="en-US"/>
        </w:rPr>
        <w:t>Bladder Cancer OSM Inputs: NMIBC Treatment Efficacy</w:t>
      </w:r>
      <w:r w:rsidRPr="00E63526">
        <w:rPr>
          <w:rFonts w:ascii="Arial" w:eastAsiaTheme="majorEastAsia" w:hAnsi="Arial" w:cs="Arial"/>
          <w:bCs/>
          <w:iCs/>
          <w:vertAlign w:val="superscript"/>
          <w:lang w:val="en-US"/>
        </w:rPr>
        <w:t>a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1770"/>
        <w:gridCol w:w="1768"/>
        <w:gridCol w:w="1767"/>
        <w:gridCol w:w="1767"/>
      </w:tblGrid>
      <w:tr w:rsidR="00724A30" w:rsidRPr="00E63526" w14:paraId="0FCC1CE4" w14:textId="77777777" w:rsidTr="00A075C9">
        <w:trPr>
          <w:trHeight w:val="440"/>
          <w:tblHeader/>
          <w:jc w:val="center"/>
        </w:trPr>
        <w:tc>
          <w:tcPr>
            <w:tcW w:w="1082" w:type="pct"/>
            <w:shd w:val="clear" w:color="auto" w:fill="28556D"/>
          </w:tcPr>
          <w:p w14:paraId="211B7093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Treatment</w:t>
            </w:r>
          </w:p>
        </w:tc>
        <w:tc>
          <w:tcPr>
            <w:tcW w:w="980" w:type="pct"/>
            <w:shd w:val="clear" w:color="auto" w:fill="28556D"/>
          </w:tcPr>
          <w:p w14:paraId="34BA7F1C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PFS</w:t>
            </w:r>
          </w:p>
        </w:tc>
        <w:tc>
          <w:tcPr>
            <w:tcW w:w="979" w:type="pct"/>
            <w:shd w:val="clear" w:color="auto" w:fill="28556D"/>
          </w:tcPr>
          <w:p w14:paraId="71AB287D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Source</w:t>
            </w:r>
          </w:p>
        </w:tc>
        <w:tc>
          <w:tcPr>
            <w:tcW w:w="979" w:type="pct"/>
            <w:shd w:val="clear" w:color="auto" w:fill="28556D"/>
          </w:tcPr>
          <w:p w14:paraId="4E3D4303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OS</w:t>
            </w:r>
          </w:p>
        </w:tc>
        <w:tc>
          <w:tcPr>
            <w:tcW w:w="979" w:type="pct"/>
            <w:shd w:val="clear" w:color="auto" w:fill="28556D"/>
          </w:tcPr>
          <w:p w14:paraId="1F40B0D2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Source</w:t>
            </w:r>
          </w:p>
        </w:tc>
      </w:tr>
      <w:tr w:rsidR="00724A30" w:rsidRPr="00E63526" w14:paraId="4EA2AA98" w14:textId="77777777" w:rsidTr="00A075C9">
        <w:trPr>
          <w:trHeight w:val="191"/>
          <w:tblHeader/>
          <w:jc w:val="center"/>
        </w:trPr>
        <w:tc>
          <w:tcPr>
            <w:tcW w:w="1082" w:type="pct"/>
          </w:tcPr>
          <w:p w14:paraId="247D1DF0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Initial TURBT</w:t>
            </w:r>
          </w:p>
        </w:tc>
        <w:tc>
          <w:tcPr>
            <w:tcW w:w="980" w:type="pct"/>
          </w:tcPr>
          <w:p w14:paraId="6EF2421F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55% at 60 months</w:t>
            </w:r>
          </w:p>
        </w:tc>
        <w:tc>
          <w:tcPr>
            <w:tcW w:w="979" w:type="pct"/>
          </w:tcPr>
          <w:p w14:paraId="5EDF9978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Sylvester 2016</w:t>
            </w:r>
            <w:r w:rsidRPr="005F7BB6">
              <w:rPr>
                <w:rFonts w:cs="Arial"/>
                <w:noProof/>
                <w:vertAlign w:val="superscript"/>
              </w:rPr>
              <w:t>37</w:t>
            </w:r>
            <w:r w:rsidRPr="00E63526">
              <w:rPr>
                <w:rFonts w:cs="Arial"/>
              </w:rPr>
              <w:t xml:space="preserve"> </w:t>
            </w:r>
          </w:p>
        </w:tc>
        <w:tc>
          <w:tcPr>
            <w:tcW w:w="979" w:type="pct"/>
          </w:tcPr>
          <w:p w14:paraId="430F7453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50% at 157 months</w:t>
            </w:r>
          </w:p>
        </w:tc>
        <w:tc>
          <w:tcPr>
            <w:tcW w:w="979" w:type="pct"/>
          </w:tcPr>
          <w:p w14:paraId="42EE64ED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Sylvester 2016</w:t>
            </w:r>
            <w:r w:rsidRPr="005F7BB6">
              <w:rPr>
                <w:rFonts w:cs="Arial"/>
                <w:noProof/>
                <w:vertAlign w:val="superscript"/>
              </w:rPr>
              <w:t>37</w:t>
            </w:r>
          </w:p>
        </w:tc>
      </w:tr>
      <w:tr w:rsidR="00724A30" w:rsidRPr="00E63526" w14:paraId="7A94AD79" w14:textId="77777777" w:rsidTr="00A075C9">
        <w:trPr>
          <w:trHeight w:val="242"/>
          <w:tblHeader/>
          <w:jc w:val="center"/>
        </w:trPr>
        <w:tc>
          <w:tcPr>
            <w:tcW w:w="1082" w:type="pct"/>
          </w:tcPr>
          <w:p w14:paraId="51776288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Repeat TURBT + BCG</w:t>
            </w:r>
            <w:r w:rsidRPr="00E63526">
              <w:rPr>
                <w:rFonts w:cs="Arial"/>
                <w:vertAlign w:val="superscript"/>
              </w:rPr>
              <w:t>b</w:t>
            </w:r>
          </w:p>
        </w:tc>
        <w:tc>
          <w:tcPr>
            <w:tcW w:w="980" w:type="pct"/>
          </w:tcPr>
          <w:p w14:paraId="6C0BE906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76% at 60 months</w:t>
            </w:r>
          </w:p>
        </w:tc>
        <w:tc>
          <w:tcPr>
            <w:tcW w:w="979" w:type="pct"/>
          </w:tcPr>
          <w:p w14:paraId="1FF7816B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Lamm 2000</w:t>
            </w:r>
            <w:r w:rsidRPr="005F7BB6">
              <w:rPr>
                <w:rFonts w:cs="Arial"/>
                <w:noProof/>
                <w:vertAlign w:val="superscript"/>
              </w:rPr>
              <w:t>38</w:t>
            </w:r>
          </w:p>
        </w:tc>
        <w:tc>
          <w:tcPr>
            <w:tcW w:w="979" w:type="pct"/>
          </w:tcPr>
          <w:p w14:paraId="752CB19F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83% at 60 months</w:t>
            </w:r>
          </w:p>
        </w:tc>
        <w:tc>
          <w:tcPr>
            <w:tcW w:w="979" w:type="pct"/>
          </w:tcPr>
          <w:p w14:paraId="4EA7131A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Lamm 2000</w:t>
            </w:r>
            <w:r w:rsidRPr="005F7BB6">
              <w:rPr>
                <w:rFonts w:cs="Arial"/>
                <w:noProof/>
                <w:vertAlign w:val="superscript"/>
              </w:rPr>
              <w:t>38</w:t>
            </w:r>
          </w:p>
        </w:tc>
      </w:tr>
      <w:tr w:rsidR="00724A30" w:rsidRPr="00E63526" w14:paraId="306952F1" w14:textId="77777777" w:rsidTr="00A075C9">
        <w:trPr>
          <w:trHeight w:val="95"/>
          <w:tblHeader/>
          <w:jc w:val="center"/>
        </w:trPr>
        <w:tc>
          <w:tcPr>
            <w:tcW w:w="1082" w:type="pct"/>
          </w:tcPr>
          <w:p w14:paraId="34D003C7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Repeat TURBT + mitomycin</w:t>
            </w:r>
          </w:p>
        </w:tc>
        <w:tc>
          <w:tcPr>
            <w:tcW w:w="980" w:type="pct"/>
          </w:tcPr>
          <w:p w14:paraId="2B2DB6D8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64% at 58 months</w:t>
            </w:r>
          </w:p>
        </w:tc>
        <w:tc>
          <w:tcPr>
            <w:tcW w:w="979" w:type="pct"/>
          </w:tcPr>
          <w:p w14:paraId="13CC563C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Malmstrom 2009</w:t>
            </w:r>
            <w:r w:rsidRPr="005F7BB6">
              <w:rPr>
                <w:rFonts w:cs="Arial"/>
                <w:noProof/>
                <w:vertAlign w:val="superscript"/>
              </w:rPr>
              <w:t>39</w:t>
            </w:r>
          </w:p>
        </w:tc>
        <w:tc>
          <w:tcPr>
            <w:tcW w:w="979" w:type="pct"/>
          </w:tcPr>
          <w:p w14:paraId="21150681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76% at 58 months</w:t>
            </w:r>
          </w:p>
        </w:tc>
        <w:tc>
          <w:tcPr>
            <w:tcW w:w="979" w:type="pct"/>
          </w:tcPr>
          <w:p w14:paraId="3EA73A03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Malmstrom 2009</w:t>
            </w:r>
            <w:r w:rsidRPr="005F7BB6">
              <w:rPr>
                <w:rFonts w:cs="Arial"/>
                <w:noProof/>
                <w:vertAlign w:val="superscript"/>
              </w:rPr>
              <w:t>39</w:t>
            </w:r>
          </w:p>
        </w:tc>
      </w:tr>
      <w:tr w:rsidR="00724A30" w:rsidRPr="00E63526" w14:paraId="0FEF74A6" w14:textId="77777777" w:rsidTr="00A075C9">
        <w:trPr>
          <w:trHeight w:val="95"/>
          <w:tblHeader/>
          <w:jc w:val="center"/>
        </w:trPr>
        <w:tc>
          <w:tcPr>
            <w:tcW w:w="1082" w:type="pct"/>
          </w:tcPr>
          <w:p w14:paraId="539FB6D3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Repeat TURBT alone</w:t>
            </w:r>
          </w:p>
        </w:tc>
        <w:tc>
          <w:tcPr>
            <w:tcW w:w="980" w:type="pct"/>
          </w:tcPr>
          <w:p w14:paraId="31359D3C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55% at 60 months</w:t>
            </w:r>
          </w:p>
        </w:tc>
        <w:tc>
          <w:tcPr>
            <w:tcW w:w="979" w:type="pct"/>
          </w:tcPr>
          <w:p w14:paraId="70DDE5CE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Sylvester 2016</w:t>
            </w:r>
            <w:r w:rsidRPr="005F7BB6">
              <w:rPr>
                <w:rFonts w:cs="Arial"/>
                <w:noProof/>
                <w:vertAlign w:val="superscript"/>
              </w:rPr>
              <w:t>37</w:t>
            </w:r>
            <w:r w:rsidRPr="00E63526">
              <w:rPr>
                <w:rFonts w:cs="Arial"/>
              </w:rPr>
              <w:t xml:space="preserve"> </w:t>
            </w:r>
          </w:p>
        </w:tc>
        <w:tc>
          <w:tcPr>
            <w:tcW w:w="979" w:type="pct"/>
          </w:tcPr>
          <w:p w14:paraId="0BC5F5F7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50% at 157 months</w:t>
            </w:r>
          </w:p>
        </w:tc>
        <w:tc>
          <w:tcPr>
            <w:tcW w:w="979" w:type="pct"/>
          </w:tcPr>
          <w:p w14:paraId="4479CE63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Sylvester 2016</w:t>
            </w:r>
            <w:r w:rsidRPr="005F7BB6">
              <w:rPr>
                <w:rFonts w:cs="Arial"/>
                <w:noProof/>
                <w:vertAlign w:val="superscript"/>
              </w:rPr>
              <w:t>37</w:t>
            </w:r>
          </w:p>
        </w:tc>
      </w:tr>
    </w:tbl>
    <w:p w14:paraId="705ABF1F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Notes: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</w:t>
      </w:r>
      <w:r w:rsidRPr="00E63526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Online only. </w:t>
      </w:r>
      <w:r w:rsidRPr="00E63526">
        <w:rPr>
          <w:rFonts w:ascii="Arial" w:hAnsi="Arial" w:cs="Arial"/>
          <w:sz w:val="20"/>
          <w:szCs w:val="20"/>
          <w:vertAlign w:val="superscript"/>
          <w:lang w:val="en-US"/>
        </w:rPr>
        <w:t>b</w:t>
      </w:r>
      <w:r w:rsidRPr="00E63526">
        <w:rPr>
          <w:rFonts w:ascii="Arial" w:hAnsi="Arial" w:cs="Arial"/>
          <w:sz w:val="20"/>
          <w:szCs w:val="20"/>
          <w:lang w:val="en-US"/>
        </w:rPr>
        <w:t>BCG treatment is assumed to incorporate maintenance BCG despite known limitations in the global supply.</w:t>
      </w:r>
    </w:p>
    <w:p w14:paraId="6462F8A7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BCG, bacillus Calmette-Guérin; NMIBC, non-muscle-invasive bladder cancer; OS, overall survival; OSM, oncology simulation model; PFS, progression-free survival; TURBT, transurethral resection of the bladder tumor. </w:t>
      </w:r>
    </w:p>
    <w:p w14:paraId="43EA0A31" w14:textId="77777777" w:rsidR="00724A30" w:rsidRDefault="00724A30" w:rsidP="00E63526"/>
    <w:p w14:paraId="0495C662" w14:textId="77777777" w:rsidR="00724A30" w:rsidRDefault="00724A30" w:rsidP="00E63526">
      <w:pPr>
        <w:sectPr w:rsidR="00724A3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E84325" w14:textId="77777777" w:rsidR="00724A30" w:rsidRPr="00E63526" w:rsidRDefault="00724A30" w:rsidP="00E63526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b/>
          <w:iCs/>
          <w:lang w:val="en-US"/>
        </w:rPr>
      </w:pPr>
      <w:r w:rsidRPr="00E63526">
        <w:rPr>
          <w:rFonts w:ascii="Arial" w:eastAsiaTheme="majorEastAsia" w:hAnsi="Arial" w:cs="Arial"/>
          <w:b/>
          <w:iCs/>
          <w:lang w:val="en-US"/>
        </w:rPr>
        <w:lastRenderedPageBreak/>
        <w:t xml:space="preserve">Table S5. </w:t>
      </w:r>
      <w:r w:rsidRPr="00E63526">
        <w:rPr>
          <w:rFonts w:ascii="Arial" w:eastAsiaTheme="majorEastAsia" w:hAnsi="Arial" w:cs="Arial"/>
          <w:bCs/>
          <w:iCs/>
          <w:lang w:val="en-US"/>
        </w:rPr>
        <w:t>Bladder Cancer OSM Inputs: MIBC Treatment Patterns</w:t>
      </w:r>
      <w:r w:rsidRPr="00E63526">
        <w:rPr>
          <w:rFonts w:ascii="Arial" w:eastAsiaTheme="majorEastAsia" w:hAnsi="Arial" w:cs="Arial"/>
          <w:bCs/>
          <w:iCs/>
          <w:vertAlign w:val="superscript"/>
          <w:lang w:val="en-US"/>
        </w:rPr>
        <w:t>a</w:t>
      </w:r>
    </w:p>
    <w:tbl>
      <w:tblPr>
        <w:tblStyle w:val="PlainTable2"/>
        <w:tblW w:w="8528" w:type="dxa"/>
        <w:tblLook w:val="04A0" w:firstRow="1" w:lastRow="0" w:firstColumn="1" w:lastColumn="0" w:noHBand="0" w:noVBand="1"/>
      </w:tblPr>
      <w:tblGrid>
        <w:gridCol w:w="3216"/>
        <w:gridCol w:w="2601"/>
        <w:gridCol w:w="2711"/>
      </w:tblGrid>
      <w:tr w:rsidR="00724A30" w:rsidRPr="00E63526" w14:paraId="13F8DD9C" w14:textId="77777777" w:rsidTr="00162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28556D"/>
          </w:tcPr>
          <w:p w14:paraId="696495FD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Treatment</w:t>
            </w:r>
          </w:p>
        </w:tc>
        <w:tc>
          <w:tcPr>
            <w:tcW w:w="2601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28556D"/>
          </w:tcPr>
          <w:p w14:paraId="52DB09EA" w14:textId="77777777" w:rsidR="00724A30" w:rsidRPr="00E63526" w:rsidRDefault="00724A30" w:rsidP="00E6352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Value</w:t>
            </w:r>
          </w:p>
        </w:tc>
        <w:tc>
          <w:tcPr>
            <w:tcW w:w="2711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28556D"/>
          </w:tcPr>
          <w:p w14:paraId="381836BE" w14:textId="77777777" w:rsidR="00724A30" w:rsidRPr="00E63526" w:rsidRDefault="00724A30" w:rsidP="00E6352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Source</w:t>
            </w:r>
          </w:p>
        </w:tc>
      </w:tr>
      <w:tr w:rsidR="00724A30" w:rsidRPr="00E63526" w14:paraId="3221A84B" w14:textId="77777777" w:rsidTr="00162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tcBorders>
              <w:top w:val="single" w:sz="4" w:space="0" w:color="auto"/>
            </w:tcBorders>
          </w:tcPr>
          <w:p w14:paraId="4D5A6131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MIBC treatment rate</w:t>
            </w:r>
          </w:p>
        </w:tc>
        <w:tc>
          <w:tcPr>
            <w:tcW w:w="2601" w:type="dxa"/>
            <w:tcBorders>
              <w:top w:val="single" w:sz="4" w:space="0" w:color="auto"/>
            </w:tcBorders>
          </w:tcPr>
          <w:p w14:paraId="1F4F857F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75%</w:t>
            </w:r>
          </w:p>
        </w:tc>
        <w:tc>
          <w:tcPr>
            <w:tcW w:w="2711" w:type="dxa"/>
            <w:tcBorders>
              <w:top w:val="single" w:sz="4" w:space="0" w:color="auto"/>
            </w:tcBorders>
          </w:tcPr>
          <w:p w14:paraId="48C113CE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KOL input 2020</w:t>
            </w:r>
          </w:p>
        </w:tc>
      </w:tr>
      <w:tr w:rsidR="00724A30" w:rsidRPr="00E63526" w14:paraId="13670560" w14:textId="77777777" w:rsidTr="001620A1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504212A5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Cisplatin eligible</w:t>
            </w:r>
          </w:p>
        </w:tc>
        <w:tc>
          <w:tcPr>
            <w:tcW w:w="2601" w:type="dxa"/>
          </w:tcPr>
          <w:p w14:paraId="11D23623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11" w:type="dxa"/>
          </w:tcPr>
          <w:p w14:paraId="4873894C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4A30" w:rsidRPr="00E63526" w14:paraId="3BCA630D" w14:textId="77777777" w:rsidTr="00162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7245E267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chemo + radical cystectomy</w:t>
            </w:r>
          </w:p>
        </w:tc>
        <w:tc>
          <w:tcPr>
            <w:tcW w:w="2601" w:type="dxa"/>
          </w:tcPr>
          <w:p w14:paraId="7E0B81E6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12.6%</w:t>
            </w:r>
          </w:p>
        </w:tc>
        <w:tc>
          <w:tcPr>
            <w:tcW w:w="2711" w:type="dxa"/>
          </w:tcPr>
          <w:p w14:paraId="1A8357C2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  <w:tr w:rsidR="00724A30" w:rsidRPr="00E63526" w14:paraId="0FA7303C" w14:textId="77777777" w:rsidTr="001620A1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5E46BEB1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and adjuvant chemo + radical cystectomy</w:t>
            </w:r>
          </w:p>
        </w:tc>
        <w:tc>
          <w:tcPr>
            <w:tcW w:w="2601" w:type="dxa"/>
          </w:tcPr>
          <w:p w14:paraId="5B0E6564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1.5%</w:t>
            </w:r>
          </w:p>
        </w:tc>
        <w:tc>
          <w:tcPr>
            <w:tcW w:w="2711" w:type="dxa"/>
          </w:tcPr>
          <w:p w14:paraId="5254860B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  <w:tr w:rsidR="00724A30" w:rsidRPr="00E63526" w14:paraId="351CC038" w14:textId="77777777" w:rsidTr="00162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1BF23847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Radical cystectomy alone</w:t>
            </w:r>
          </w:p>
        </w:tc>
        <w:tc>
          <w:tcPr>
            <w:tcW w:w="2601" w:type="dxa"/>
          </w:tcPr>
          <w:p w14:paraId="3665C466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33.2%</w:t>
            </w:r>
          </w:p>
        </w:tc>
        <w:tc>
          <w:tcPr>
            <w:tcW w:w="2711" w:type="dxa"/>
          </w:tcPr>
          <w:p w14:paraId="792C5744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  <w:tr w:rsidR="00724A30" w:rsidRPr="00E63526" w14:paraId="3D2A31BE" w14:textId="77777777" w:rsidTr="001620A1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2B06E934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Adjuvant chemo + radical cystectomy</w:t>
            </w:r>
          </w:p>
        </w:tc>
        <w:tc>
          <w:tcPr>
            <w:tcW w:w="2601" w:type="dxa"/>
          </w:tcPr>
          <w:p w14:paraId="432D46F5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0.9%</w:t>
            </w:r>
          </w:p>
        </w:tc>
        <w:tc>
          <w:tcPr>
            <w:tcW w:w="2711" w:type="dxa"/>
          </w:tcPr>
          <w:p w14:paraId="3B080164" w14:textId="77777777" w:rsidR="00724A30" w:rsidRPr="00E63526" w:rsidRDefault="00724A30" w:rsidP="00E63526">
            <w:pPr>
              <w:spacing w:line="480" w:lineRule="auto"/>
              <w:ind w:right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  <w:tr w:rsidR="00724A30" w:rsidRPr="00E63526" w14:paraId="0F4E65CC" w14:textId="77777777" w:rsidTr="00162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16C32CC1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chemo + partial cystectomy</w:t>
            </w:r>
          </w:p>
        </w:tc>
        <w:tc>
          <w:tcPr>
            <w:tcW w:w="2601" w:type="dxa"/>
          </w:tcPr>
          <w:p w14:paraId="58989CB6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1.8%</w:t>
            </w:r>
          </w:p>
        </w:tc>
        <w:tc>
          <w:tcPr>
            <w:tcW w:w="2711" w:type="dxa"/>
          </w:tcPr>
          <w:p w14:paraId="71C0DF96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  <w:tr w:rsidR="00724A30" w:rsidRPr="00E63526" w14:paraId="30CF2C4F" w14:textId="77777777" w:rsidTr="001620A1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4DA3F097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Bladder-preserving therapy &amp; cisplatin-based CCRT</w:t>
            </w:r>
          </w:p>
        </w:tc>
        <w:tc>
          <w:tcPr>
            <w:tcW w:w="2601" w:type="dxa"/>
          </w:tcPr>
          <w:p w14:paraId="2551B483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11.4%</w:t>
            </w:r>
          </w:p>
        </w:tc>
        <w:tc>
          <w:tcPr>
            <w:tcW w:w="2711" w:type="dxa"/>
          </w:tcPr>
          <w:p w14:paraId="4A86CF65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  <w:tr w:rsidR="00724A30" w:rsidRPr="00E63526" w14:paraId="2D95A7DD" w14:textId="77777777" w:rsidTr="00162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16E3ABA4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Cisplatin ineligible</w:t>
            </w:r>
          </w:p>
        </w:tc>
        <w:tc>
          <w:tcPr>
            <w:tcW w:w="2601" w:type="dxa"/>
          </w:tcPr>
          <w:p w14:paraId="373C7D5C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11" w:type="dxa"/>
          </w:tcPr>
          <w:p w14:paraId="26A1F08A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4A30" w:rsidRPr="00E63526" w14:paraId="571FCFA6" w14:textId="77777777" w:rsidTr="001620A1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615598EF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chemo + radical cystectomy</w:t>
            </w:r>
          </w:p>
        </w:tc>
        <w:tc>
          <w:tcPr>
            <w:tcW w:w="2601" w:type="dxa"/>
          </w:tcPr>
          <w:p w14:paraId="2BD8E5E3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4.9%</w:t>
            </w:r>
          </w:p>
        </w:tc>
        <w:tc>
          <w:tcPr>
            <w:tcW w:w="2711" w:type="dxa"/>
          </w:tcPr>
          <w:p w14:paraId="3AF7FFDF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  <w:tr w:rsidR="00724A30" w:rsidRPr="00E63526" w14:paraId="12FF513C" w14:textId="77777777" w:rsidTr="00162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7A6DF1A3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and adjuvant chemo + radical cystectomy</w:t>
            </w:r>
          </w:p>
        </w:tc>
        <w:tc>
          <w:tcPr>
            <w:tcW w:w="2601" w:type="dxa"/>
          </w:tcPr>
          <w:p w14:paraId="66DBEE5A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0.5%</w:t>
            </w:r>
          </w:p>
        </w:tc>
        <w:tc>
          <w:tcPr>
            <w:tcW w:w="2711" w:type="dxa"/>
          </w:tcPr>
          <w:p w14:paraId="1E53E184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  <w:tr w:rsidR="00724A30" w:rsidRPr="00E63526" w14:paraId="791C19A4" w14:textId="77777777" w:rsidTr="00625D63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67DC1AD3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Radical cystectomy alone</w:t>
            </w:r>
          </w:p>
        </w:tc>
        <w:tc>
          <w:tcPr>
            <w:tcW w:w="2601" w:type="dxa"/>
          </w:tcPr>
          <w:p w14:paraId="01FDFB0E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18.4%</w:t>
            </w:r>
          </w:p>
        </w:tc>
        <w:tc>
          <w:tcPr>
            <w:tcW w:w="2711" w:type="dxa"/>
          </w:tcPr>
          <w:p w14:paraId="0794F8DE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  <w:tr w:rsidR="00724A30" w:rsidRPr="00E63526" w14:paraId="7FD240FA" w14:textId="77777777" w:rsidTr="00162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461093DE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Adjuvant chemo + radical cystectomy</w:t>
            </w:r>
          </w:p>
        </w:tc>
        <w:tc>
          <w:tcPr>
            <w:tcW w:w="2601" w:type="dxa"/>
          </w:tcPr>
          <w:p w14:paraId="05057A8D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2.6%</w:t>
            </w:r>
          </w:p>
        </w:tc>
        <w:tc>
          <w:tcPr>
            <w:tcW w:w="2711" w:type="dxa"/>
          </w:tcPr>
          <w:p w14:paraId="3E3B30F7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  <w:tr w:rsidR="00724A30" w:rsidRPr="00E63526" w14:paraId="467ADEAF" w14:textId="77777777" w:rsidTr="001620A1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4013C170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chemo + partial cystectomy</w:t>
            </w:r>
          </w:p>
        </w:tc>
        <w:tc>
          <w:tcPr>
            <w:tcW w:w="2601" w:type="dxa"/>
          </w:tcPr>
          <w:p w14:paraId="50F0C106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1.1%</w:t>
            </w:r>
          </w:p>
        </w:tc>
        <w:tc>
          <w:tcPr>
            <w:tcW w:w="2711" w:type="dxa"/>
          </w:tcPr>
          <w:p w14:paraId="3F29ED21" w14:textId="77777777" w:rsidR="00724A30" w:rsidRPr="00E63526" w:rsidRDefault="00724A30" w:rsidP="00E63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  <w:tr w:rsidR="00724A30" w:rsidRPr="00E63526" w14:paraId="61B84F76" w14:textId="77777777" w:rsidTr="00162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</w:tcPr>
          <w:p w14:paraId="72BDB54A" w14:textId="77777777" w:rsidR="00724A30" w:rsidRPr="00106961" w:rsidRDefault="00724A30" w:rsidP="00E63526">
            <w:pPr>
              <w:spacing w:line="480" w:lineRule="auto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Bladder-preserving therapy &amp; cisplatin-based CCRT</w:t>
            </w:r>
          </w:p>
        </w:tc>
        <w:tc>
          <w:tcPr>
            <w:tcW w:w="2601" w:type="dxa"/>
          </w:tcPr>
          <w:p w14:paraId="72E0D04A" w14:textId="77777777" w:rsidR="00724A30" w:rsidRPr="00E63526" w:rsidRDefault="00724A30" w:rsidP="00E6352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11.1%</w:t>
            </w:r>
          </w:p>
        </w:tc>
        <w:tc>
          <w:tcPr>
            <w:tcW w:w="2711" w:type="dxa"/>
          </w:tcPr>
          <w:p w14:paraId="35A3A331" w14:textId="77777777" w:rsidR="00724A30" w:rsidRPr="00E63526" w:rsidRDefault="00724A30" w:rsidP="00E63526">
            <w:pPr>
              <w:tabs>
                <w:tab w:val="left" w:pos="2357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KOL input 2020; </w:t>
            </w:r>
            <w:r w:rsidRPr="00E63526">
              <w:rPr>
                <w:rFonts w:cs="Arial"/>
              </w:rPr>
              <w:br/>
              <w:t>Rose 2016</w:t>
            </w:r>
            <w:r w:rsidRPr="005F7BB6">
              <w:rPr>
                <w:rFonts w:cs="Arial"/>
                <w:noProof/>
                <w:vertAlign w:val="superscript"/>
              </w:rPr>
              <w:t>40</w:t>
            </w:r>
          </w:p>
        </w:tc>
      </w:tr>
    </w:tbl>
    <w:p w14:paraId="76CD58B3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Note: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</w:t>
      </w:r>
      <w:r w:rsidRPr="00E63526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E63526">
        <w:rPr>
          <w:rFonts w:ascii="Arial" w:hAnsi="Arial" w:cs="Arial"/>
          <w:sz w:val="20"/>
          <w:szCs w:val="20"/>
          <w:lang w:val="en-US"/>
        </w:rPr>
        <w:t>Online only.</w:t>
      </w:r>
    </w:p>
    <w:p w14:paraId="3ED0CE61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CCRT, concurrent chemoradiation therapy; chemo, chemotherapy; KOL, key opinion leader; MIBC, muscle-invasive bladder cancer; OSM, oncology simulation model.</w:t>
      </w:r>
    </w:p>
    <w:p w14:paraId="6B8A22BF" w14:textId="77777777" w:rsidR="00724A30" w:rsidRPr="00E63526" w:rsidRDefault="00724A30" w:rsidP="00E63526">
      <w:pPr>
        <w:spacing w:after="0" w:line="24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lang w:val="en-US"/>
        </w:rPr>
        <w:br w:type="page"/>
      </w:r>
    </w:p>
    <w:p w14:paraId="2D63EC7A" w14:textId="77777777" w:rsidR="00724A30" w:rsidRPr="00E63526" w:rsidRDefault="00724A30" w:rsidP="00E63526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bCs/>
          <w:i/>
          <w:iCs/>
          <w:lang w:val="en-US"/>
        </w:rPr>
      </w:pPr>
      <w:r w:rsidRPr="00E63526">
        <w:rPr>
          <w:rFonts w:ascii="Arial" w:eastAsiaTheme="majorEastAsia" w:hAnsi="Arial" w:cs="Arial"/>
          <w:b/>
          <w:iCs/>
          <w:lang w:val="en-US"/>
        </w:rPr>
        <w:lastRenderedPageBreak/>
        <w:t xml:space="preserve">Table S6. </w:t>
      </w:r>
      <w:r w:rsidRPr="00E63526">
        <w:rPr>
          <w:rFonts w:ascii="Arial" w:eastAsiaTheme="majorEastAsia" w:hAnsi="Arial" w:cs="Arial"/>
          <w:bCs/>
          <w:iCs/>
          <w:lang w:val="en-US"/>
        </w:rPr>
        <w:t>Bladder Cancer OSM Inputs: MIBC Treatment Efficacy</w:t>
      </w:r>
      <w:r w:rsidRPr="00E63526">
        <w:rPr>
          <w:rFonts w:ascii="Arial" w:eastAsiaTheme="majorEastAsia" w:hAnsi="Arial" w:cs="Arial"/>
          <w:bCs/>
          <w:iCs/>
          <w:vertAlign w:val="superscript"/>
          <w:lang w:val="en-US"/>
        </w:rPr>
        <w:t>a</w:t>
      </w:r>
    </w:p>
    <w:tbl>
      <w:tblPr>
        <w:tblStyle w:val="PlainTable2"/>
        <w:tblW w:w="8505" w:type="dxa"/>
        <w:tblLook w:val="04A0" w:firstRow="1" w:lastRow="0" w:firstColumn="1" w:lastColumn="0" w:noHBand="0" w:noVBand="1"/>
      </w:tblPr>
      <w:tblGrid>
        <w:gridCol w:w="2525"/>
        <w:gridCol w:w="970"/>
        <w:gridCol w:w="1710"/>
        <w:gridCol w:w="1686"/>
        <w:gridCol w:w="1614"/>
      </w:tblGrid>
      <w:tr w:rsidR="00724A30" w:rsidRPr="00E63526" w14:paraId="383D5D5E" w14:textId="77777777" w:rsidTr="00943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shd w:val="clear" w:color="auto" w:fill="28556D"/>
          </w:tcPr>
          <w:p w14:paraId="6D73DE28" w14:textId="77777777" w:rsidR="00724A30" w:rsidRPr="00E63526" w:rsidRDefault="00724A30" w:rsidP="00E63526">
            <w:pPr>
              <w:spacing w:before="120" w:after="240" w:line="320" w:lineRule="exact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Treatment</w:t>
            </w:r>
          </w:p>
        </w:tc>
        <w:tc>
          <w:tcPr>
            <w:tcW w:w="970" w:type="dxa"/>
            <w:shd w:val="clear" w:color="auto" w:fill="28556D"/>
          </w:tcPr>
          <w:p w14:paraId="111E9C92" w14:textId="77777777" w:rsidR="00724A30" w:rsidRPr="00E63526" w:rsidRDefault="00724A30" w:rsidP="00E63526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PFS</w:t>
            </w:r>
          </w:p>
        </w:tc>
        <w:tc>
          <w:tcPr>
            <w:tcW w:w="1710" w:type="dxa"/>
            <w:shd w:val="clear" w:color="auto" w:fill="28556D"/>
          </w:tcPr>
          <w:p w14:paraId="5E694037" w14:textId="77777777" w:rsidR="00724A30" w:rsidRPr="00E63526" w:rsidRDefault="00724A30" w:rsidP="00E63526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Source</w:t>
            </w:r>
          </w:p>
        </w:tc>
        <w:tc>
          <w:tcPr>
            <w:tcW w:w="1686" w:type="dxa"/>
            <w:shd w:val="clear" w:color="auto" w:fill="28556D"/>
          </w:tcPr>
          <w:p w14:paraId="06D15A25" w14:textId="77777777" w:rsidR="00724A30" w:rsidRPr="00E63526" w:rsidRDefault="00724A30" w:rsidP="00E63526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OS</w:t>
            </w:r>
          </w:p>
        </w:tc>
        <w:tc>
          <w:tcPr>
            <w:tcW w:w="1614" w:type="dxa"/>
            <w:shd w:val="clear" w:color="auto" w:fill="28556D"/>
          </w:tcPr>
          <w:p w14:paraId="287C00F4" w14:textId="77777777" w:rsidR="00724A30" w:rsidRPr="00E63526" w:rsidRDefault="00724A30" w:rsidP="00E63526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Source</w:t>
            </w:r>
          </w:p>
        </w:tc>
      </w:tr>
      <w:tr w:rsidR="00724A30" w:rsidRPr="00E63526" w14:paraId="430E033A" w14:textId="77777777" w:rsidTr="0094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2533B8FD" w14:textId="77777777" w:rsidR="00724A30" w:rsidRPr="00E63526" w:rsidRDefault="00724A30" w:rsidP="00E63526">
            <w:pPr>
              <w:spacing w:before="120" w:after="240" w:line="320" w:lineRule="exact"/>
              <w:rPr>
                <w:rFonts w:cs="Arial"/>
              </w:rPr>
            </w:pPr>
            <w:r w:rsidRPr="00E63526">
              <w:rPr>
                <w:rFonts w:cs="Arial"/>
              </w:rPr>
              <w:t>Cisplatin eligible</w:t>
            </w:r>
          </w:p>
        </w:tc>
        <w:tc>
          <w:tcPr>
            <w:tcW w:w="970" w:type="dxa"/>
          </w:tcPr>
          <w:p w14:paraId="4C4C9395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710" w:type="dxa"/>
          </w:tcPr>
          <w:p w14:paraId="30C69485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686" w:type="dxa"/>
          </w:tcPr>
          <w:p w14:paraId="4D3C808B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614" w:type="dxa"/>
          </w:tcPr>
          <w:p w14:paraId="251C2040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4A30" w:rsidRPr="00E63526" w14:paraId="690986EA" w14:textId="77777777" w:rsidTr="00943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0B9EA8F5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chemo + radical cystectomy</w:t>
            </w:r>
          </w:p>
        </w:tc>
        <w:tc>
          <w:tcPr>
            <w:tcW w:w="970" w:type="dxa"/>
          </w:tcPr>
          <w:p w14:paraId="60C46D28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77% at 27 months</w:t>
            </w:r>
          </w:p>
        </w:tc>
        <w:tc>
          <w:tcPr>
            <w:tcW w:w="1710" w:type="dxa"/>
          </w:tcPr>
          <w:p w14:paraId="6A9C9389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Iyer 2018</w:t>
            </w:r>
            <w:r w:rsidRPr="005F7BB6">
              <w:rPr>
                <w:rFonts w:cs="Arial"/>
                <w:noProof/>
                <w:vertAlign w:val="superscript"/>
              </w:rPr>
              <w:t>41</w:t>
            </w:r>
          </w:p>
        </w:tc>
        <w:tc>
          <w:tcPr>
            <w:tcW w:w="1686" w:type="dxa"/>
          </w:tcPr>
          <w:p w14:paraId="13D4E037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 xml:space="preserve">63% at 40 months </w:t>
            </w:r>
          </w:p>
        </w:tc>
        <w:tc>
          <w:tcPr>
            <w:tcW w:w="1614" w:type="dxa"/>
          </w:tcPr>
          <w:p w14:paraId="68AA519B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Iyer 2018</w:t>
            </w:r>
            <w:r w:rsidRPr="005F7BB6">
              <w:rPr>
                <w:rFonts w:cs="Arial"/>
                <w:noProof/>
                <w:vertAlign w:val="superscript"/>
              </w:rPr>
              <w:t>41</w:t>
            </w:r>
          </w:p>
        </w:tc>
      </w:tr>
      <w:tr w:rsidR="00724A30" w:rsidRPr="00E63526" w14:paraId="0CAB50EE" w14:textId="77777777" w:rsidTr="0094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2D89B685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and adjuvant chemo + radical cystectomy</w:t>
            </w:r>
          </w:p>
        </w:tc>
        <w:tc>
          <w:tcPr>
            <w:tcW w:w="970" w:type="dxa"/>
          </w:tcPr>
          <w:p w14:paraId="172BDB4B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50% at 25 months</w:t>
            </w:r>
          </w:p>
        </w:tc>
        <w:tc>
          <w:tcPr>
            <w:tcW w:w="1710" w:type="dxa"/>
          </w:tcPr>
          <w:p w14:paraId="088890F6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Del Bene 2018</w:t>
            </w:r>
            <w:r w:rsidRPr="005F7BB6">
              <w:rPr>
                <w:rFonts w:cs="Arial"/>
                <w:noProof/>
                <w:vertAlign w:val="superscript"/>
              </w:rPr>
              <w:t>42</w:t>
            </w:r>
          </w:p>
        </w:tc>
        <w:tc>
          <w:tcPr>
            <w:tcW w:w="1686" w:type="dxa"/>
          </w:tcPr>
          <w:p w14:paraId="7A2DD021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38% at 60 months</w:t>
            </w:r>
          </w:p>
        </w:tc>
        <w:tc>
          <w:tcPr>
            <w:tcW w:w="1614" w:type="dxa"/>
          </w:tcPr>
          <w:p w14:paraId="4A968CFB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Jue 2020</w:t>
            </w:r>
            <w:r w:rsidRPr="005F7BB6">
              <w:rPr>
                <w:rFonts w:cs="Arial"/>
                <w:noProof/>
                <w:vertAlign w:val="superscript"/>
              </w:rPr>
              <w:t>43</w:t>
            </w:r>
          </w:p>
        </w:tc>
      </w:tr>
      <w:tr w:rsidR="00724A30" w:rsidRPr="00E63526" w14:paraId="0FDBFF83" w14:textId="77777777" w:rsidTr="00943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234C627A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Radical cystectomy alone</w:t>
            </w:r>
          </w:p>
        </w:tc>
        <w:tc>
          <w:tcPr>
            <w:tcW w:w="970" w:type="dxa"/>
          </w:tcPr>
          <w:p w14:paraId="446A95A5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39% at 60 months</w:t>
            </w:r>
          </w:p>
        </w:tc>
        <w:tc>
          <w:tcPr>
            <w:tcW w:w="1710" w:type="dxa"/>
          </w:tcPr>
          <w:p w14:paraId="47FBC50A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Stein 2001</w:t>
            </w:r>
            <w:r w:rsidRPr="00594689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  <w:vertAlign w:val="superscript"/>
              </w:rPr>
              <w:t>9</w:t>
            </w:r>
          </w:p>
        </w:tc>
        <w:tc>
          <w:tcPr>
            <w:tcW w:w="1686" w:type="dxa"/>
          </w:tcPr>
          <w:p w14:paraId="20C2F244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45% at 60 months</w:t>
            </w:r>
          </w:p>
        </w:tc>
        <w:tc>
          <w:tcPr>
            <w:tcW w:w="1614" w:type="dxa"/>
          </w:tcPr>
          <w:p w14:paraId="71D4E82D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Stein 2001</w:t>
            </w:r>
            <w:r w:rsidRPr="00594689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  <w:vertAlign w:val="superscript"/>
              </w:rPr>
              <w:t>9</w:t>
            </w:r>
          </w:p>
        </w:tc>
      </w:tr>
      <w:tr w:rsidR="00724A30" w:rsidRPr="00E63526" w14:paraId="57AAF07A" w14:textId="77777777" w:rsidTr="0094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05E5ED21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Adjuvant chemo + radical cystectomy</w:t>
            </w:r>
          </w:p>
        </w:tc>
        <w:tc>
          <w:tcPr>
            <w:tcW w:w="970" w:type="dxa"/>
          </w:tcPr>
          <w:p w14:paraId="60C6C8BA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50% at 25 months</w:t>
            </w:r>
          </w:p>
        </w:tc>
        <w:tc>
          <w:tcPr>
            <w:tcW w:w="1710" w:type="dxa"/>
          </w:tcPr>
          <w:p w14:paraId="450F7B2F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Del Bene 2018</w:t>
            </w:r>
            <w:r w:rsidRPr="005F7BB6">
              <w:rPr>
                <w:rFonts w:cs="Arial"/>
                <w:noProof/>
                <w:vertAlign w:val="superscript"/>
              </w:rPr>
              <w:t>42</w:t>
            </w:r>
          </w:p>
        </w:tc>
        <w:tc>
          <w:tcPr>
            <w:tcW w:w="1686" w:type="dxa"/>
          </w:tcPr>
          <w:p w14:paraId="7DF59E53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38% at 60 months</w:t>
            </w:r>
          </w:p>
        </w:tc>
        <w:tc>
          <w:tcPr>
            <w:tcW w:w="1614" w:type="dxa"/>
          </w:tcPr>
          <w:p w14:paraId="52C7D7B4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Jue 2020</w:t>
            </w:r>
            <w:r w:rsidRPr="005F7BB6">
              <w:rPr>
                <w:rFonts w:cs="Arial"/>
                <w:noProof/>
                <w:vertAlign w:val="superscript"/>
              </w:rPr>
              <w:t>43</w:t>
            </w:r>
          </w:p>
        </w:tc>
      </w:tr>
      <w:tr w:rsidR="00724A30" w:rsidRPr="00E63526" w14:paraId="5229C0A4" w14:textId="77777777" w:rsidTr="00943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53D85B3A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chemo + partial cystectomy</w:t>
            </w:r>
          </w:p>
        </w:tc>
        <w:tc>
          <w:tcPr>
            <w:tcW w:w="970" w:type="dxa"/>
          </w:tcPr>
          <w:p w14:paraId="2E3090EB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50% at 53 months</w:t>
            </w:r>
          </w:p>
        </w:tc>
        <w:tc>
          <w:tcPr>
            <w:tcW w:w="1710" w:type="dxa"/>
          </w:tcPr>
          <w:p w14:paraId="183460D7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Ma 2013</w:t>
            </w:r>
            <w:r w:rsidRPr="005F7BB6">
              <w:rPr>
                <w:rFonts w:cs="Arial"/>
                <w:noProof/>
                <w:vertAlign w:val="superscript"/>
              </w:rPr>
              <w:t>44</w:t>
            </w:r>
          </w:p>
        </w:tc>
        <w:tc>
          <w:tcPr>
            <w:tcW w:w="1686" w:type="dxa"/>
          </w:tcPr>
          <w:p w14:paraId="2C73C6F0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58% at 53 months</w:t>
            </w:r>
          </w:p>
        </w:tc>
        <w:tc>
          <w:tcPr>
            <w:tcW w:w="1614" w:type="dxa"/>
          </w:tcPr>
          <w:p w14:paraId="70A3ACD1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Ma 2013</w:t>
            </w:r>
            <w:r w:rsidRPr="005F7BB6">
              <w:rPr>
                <w:rFonts w:cs="Arial"/>
                <w:noProof/>
                <w:vertAlign w:val="superscript"/>
              </w:rPr>
              <w:t>44</w:t>
            </w:r>
          </w:p>
        </w:tc>
      </w:tr>
      <w:tr w:rsidR="00724A30" w:rsidRPr="00E63526" w14:paraId="4A572092" w14:textId="77777777" w:rsidTr="0094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26D03104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Bladder-preserving therapy &amp; cisplatin-based CCRT</w:t>
            </w:r>
          </w:p>
        </w:tc>
        <w:tc>
          <w:tcPr>
            <w:tcW w:w="970" w:type="dxa"/>
          </w:tcPr>
          <w:p w14:paraId="1BF52D56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47% at 60 months</w:t>
            </w:r>
          </w:p>
        </w:tc>
        <w:tc>
          <w:tcPr>
            <w:tcW w:w="1710" w:type="dxa"/>
          </w:tcPr>
          <w:p w14:paraId="27D90FA4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Fahmy 2018</w:t>
            </w:r>
            <w:r w:rsidRPr="005F7BB6">
              <w:rPr>
                <w:rFonts w:cs="Arial"/>
                <w:noProof/>
                <w:vertAlign w:val="superscript"/>
              </w:rPr>
              <w:t>45</w:t>
            </w:r>
          </w:p>
        </w:tc>
        <w:tc>
          <w:tcPr>
            <w:tcW w:w="1686" w:type="dxa"/>
          </w:tcPr>
          <w:p w14:paraId="4D39C06C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52% at 60 months</w:t>
            </w:r>
          </w:p>
        </w:tc>
        <w:tc>
          <w:tcPr>
            <w:tcW w:w="1614" w:type="dxa"/>
          </w:tcPr>
          <w:p w14:paraId="3B97D1C4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Efstathiou 2012</w:t>
            </w:r>
            <w:r w:rsidRPr="005F7BB6">
              <w:rPr>
                <w:rFonts w:cs="Arial"/>
                <w:noProof/>
                <w:vertAlign w:val="superscript"/>
              </w:rPr>
              <w:t>46</w:t>
            </w:r>
          </w:p>
        </w:tc>
      </w:tr>
      <w:tr w:rsidR="00724A30" w:rsidRPr="00E63526" w14:paraId="2C0AE40C" w14:textId="77777777" w:rsidTr="00943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0B896F1D" w14:textId="77777777" w:rsidR="00724A30" w:rsidRPr="00E63526" w:rsidRDefault="00724A30" w:rsidP="00E63526">
            <w:pPr>
              <w:spacing w:before="120" w:after="240" w:line="320" w:lineRule="exact"/>
              <w:rPr>
                <w:rFonts w:cs="Arial"/>
              </w:rPr>
            </w:pPr>
            <w:r w:rsidRPr="00E63526">
              <w:rPr>
                <w:rFonts w:cs="Arial"/>
              </w:rPr>
              <w:t>Cisplatin ineligible</w:t>
            </w:r>
          </w:p>
        </w:tc>
        <w:tc>
          <w:tcPr>
            <w:tcW w:w="970" w:type="dxa"/>
          </w:tcPr>
          <w:p w14:paraId="3278587E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710" w:type="dxa"/>
          </w:tcPr>
          <w:p w14:paraId="4DE7B303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686" w:type="dxa"/>
          </w:tcPr>
          <w:p w14:paraId="4CCB60BE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614" w:type="dxa"/>
          </w:tcPr>
          <w:p w14:paraId="314B2D05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4A30" w:rsidRPr="00E63526" w14:paraId="0E86DC89" w14:textId="77777777" w:rsidTr="0094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38DB61EC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chemo + radical cystectomy</w:t>
            </w:r>
          </w:p>
        </w:tc>
        <w:tc>
          <w:tcPr>
            <w:tcW w:w="970" w:type="dxa"/>
          </w:tcPr>
          <w:p w14:paraId="5348721A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50% at 16 months</w:t>
            </w:r>
          </w:p>
        </w:tc>
        <w:tc>
          <w:tcPr>
            <w:tcW w:w="1710" w:type="dxa"/>
          </w:tcPr>
          <w:p w14:paraId="1D4E2158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Mertens 2012</w:t>
            </w:r>
            <w:r w:rsidRPr="005F7BB6">
              <w:rPr>
                <w:rFonts w:cs="Arial"/>
                <w:noProof/>
                <w:vertAlign w:val="superscript"/>
              </w:rPr>
              <w:t>47</w:t>
            </w:r>
          </w:p>
        </w:tc>
        <w:tc>
          <w:tcPr>
            <w:tcW w:w="1686" w:type="dxa"/>
          </w:tcPr>
          <w:p w14:paraId="5961F4E6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50% at 22 months</w:t>
            </w:r>
          </w:p>
        </w:tc>
        <w:tc>
          <w:tcPr>
            <w:tcW w:w="1614" w:type="dxa"/>
          </w:tcPr>
          <w:p w14:paraId="1DFD03C8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Mertens 2012</w:t>
            </w:r>
            <w:r w:rsidRPr="005F7BB6">
              <w:rPr>
                <w:rFonts w:cs="Arial"/>
                <w:noProof/>
                <w:vertAlign w:val="superscript"/>
              </w:rPr>
              <w:t>47</w:t>
            </w:r>
          </w:p>
        </w:tc>
      </w:tr>
      <w:tr w:rsidR="00724A30" w:rsidRPr="00E63526" w14:paraId="0E1EA33A" w14:textId="77777777" w:rsidTr="00943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66C7352E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and adjuvant chemo + radical cystectomy</w:t>
            </w:r>
          </w:p>
        </w:tc>
        <w:tc>
          <w:tcPr>
            <w:tcW w:w="970" w:type="dxa"/>
          </w:tcPr>
          <w:p w14:paraId="03501582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50% at 25 months</w:t>
            </w:r>
          </w:p>
        </w:tc>
        <w:tc>
          <w:tcPr>
            <w:tcW w:w="1710" w:type="dxa"/>
          </w:tcPr>
          <w:p w14:paraId="3255D001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Del Bene 2018</w:t>
            </w:r>
            <w:r w:rsidRPr="005F7BB6">
              <w:rPr>
                <w:rFonts w:cs="Arial"/>
                <w:noProof/>
                <w:vertAlign w:val="superscript"/>
              </w:rPr>
              <w:t>42</w:t>
            </w:r>
          </w:p>
        </w:tc>
        <w:tc>
          <w:tcPr>
            <w:tcW w:w="1686" w:type="dxa"/>
          </w:tcPr>
          <w:p w14:paraId="21197D8D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38% at 60 months</w:t>
            </w:r>
          </w:p>
        </w:tc>
        <w:tc>
          <w:tcPr>
            <w:tcW w:w="1614" w:type="dxa"/>
          </w:tcPr>
          <w:p w14:paraId="69F243C4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Jue 2020</w:t>
            </w:r>
            <w:r w:rsidRPr="005F7BB6">
              <w:rPr>
                <w:rFonts w:cs="Arial"/>
                <w:noProof/>
                <w:vertAlign w:val="superscript"/>
              </w:rPr>
              <w:t>43</w:t>
            </w:r>
          </w:p>
        </w:tc>
      </w:tr>
      <w:tr w:rsidR="00724A30" w:rsidRPr="00E63526" w14:paraId="104F30DD" w14:textId="77777777" w:rsidTr="0094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4868A68F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lastRenderedPageBreak/>
              <w:t>Radical cystectomy alone</w:t>
            </w:r>
          </w:p>
        </w:tc>
        <w:tc>
          <w:tcPr>
            <w:tcW w:w="970" w:type="dxa"/>
          </w:tcPr>
          <w:p w14:paraId="71CAA885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39% at 60 months</w:t>
            </w:r>
          </w:p>
        </w:tc>
        <w:tc>
          <w:tcPr>
            <w:tcW w:w="1710" w:type="dxa"/>
          </w:tcPr>
          <w:p w14:paraId="06AFD7BA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Stein 2001</w:t>
            </w:r>
            <w:r w:rsidRPr="00594689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  <w:vertAlign w:val="superscript"/>
              </w:rPr>
              <w:t>9</w:t>
            </w:r>
          </w:p>
        </w:tc>
        <w:tc>
          <w:tcPr>
            <w:tcW w:w="1686" w:type="dxa"/>
          </w:tcPr>
          <w:p w14:paraId="22F3B325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45% at 60 months</w:t>
            </w:r>
          </w:p>
        </w:tc>
        <w:tc>
          <w:tcPr>
            <w:tcW w:w="1614" w:type="dxa"/>
          </w:tcPr>
          <w:p w14:paraId="7A2C4B3C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Stein 2001</w:t>
            </w:r>
            <w:r w:rsidRPr="00594689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  <w:vertAlign w:val="superscript"/>
              </w:rPr>
              <w:t>9</w:t>
            </w:r>
          </w:p>
        </w:tc>
      </w:tr>
      <w:tr w:rsidR="00724A30" w:rsidRPr="00E63526" w14:paraId="3B64A721" w14:textId="77777777" w:rsidTr="00943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49124FB3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Adjuvant chemo + radical cystectomy</w:t>
            </w:r>
          </w:p>
        </w:tc>
        <w:tc>
          <w:tcPr>
            <w:tcW w:w="970" w:type="dxa"/>
          </w:tcPr>
          <w:p w14:paraId="5E884F75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50% at 16 months</w:t>
            </w:r>
          </w:p>
        </w:tc>
        <w:tc>
          <w:tcPr>
            <w:tcW w:w="1710" w:type="dxa"/>
          </w:tcPr>
          <w:p w14:paraId="2E5D15A5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Mertens 2012</w:t>
            </w:r>
            <w:r w:rsidRPr="005F7BB6">
              <w:rPr>
                <w:rFonts w:cs="Arial"/>
                <w:noProof/>
                <w:vertAlign w:val="superscript"/>
              </w:rPr>
              <w:t>47</w:t>
            </w:r>
          </w:p>
        </w:tc>
        <w:tc>
          <w:tcPr>
            <w:tcW w:w="1686" w:type="dxa"/>
          </w:tcPr>
          <w:p w14:paraId="44142220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50% at 22 months</w:t>
            </w:r>
          </w:p>
        </w:tc>
        <w:tc>
          <w:tcPr>
            <w:tcW w:w="1614" w:type="dxa"/>
          </w:tcPr>
          <w:p w14:paraId="536DEE88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Mertens</w:t>
            </w:r>
            <w:r>
              <w:rPr>
                <w:rFonts w:cs="Arial"/>
              </w:rPr>
              <w:t xml:space="preserve"> </w:t>
            </w:r>
            <w:r w:rsidRPr="00E63526">
              <w:rPr>
                <w:rFonts w:cs="Arial"/>
              </w:rPr>
              <w:t>2012</w:t>
            </w:r>
            <w:r w:rsidRPr="005F7BB6">
              <w:rPr>
                <w:rFonts w:cs="Arial"/>
                <w:noProof/>
                <w:vertAlign w:val="superscript"/>
              </w:rPr>
              <w:t>47</w:t>
            </w:r>
          </w:p>
        </w:tc>
      </w:tr>
      <w:tr w:rsidR="00724A30" w:rsidRPr="00E63526" w14:paraId="2A75328C" w14:textId="77777777" w:rsidTr="0094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1F6C8105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Neoadjuvant chemo + partial cystectomy</w:t>
            </w:r>
          </w:p>
        </w:tc>
        <w:tc>
          <w:tcPr>
            <w:tcW w:w="970" w:type="dxa"/>
          </w:tcPr>
          <w:p w14:paraId="209E631A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50% at 53 months</w:t>
            </w:r>
          </w:p>
        </w:tc>
        <w:tc>
          <w:tcPr>
            <w:tcW w:w="1710" w:type="dxa"/>
          </w:tcPr>
          <w:p w14:paraId="774C9E74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Ma 2013</w:t>
            </w:r>
            <w:r w:rsidRPr="005F7BB6">
              <w:rPr>
                <w:rFonts w:cs="Arial"/>
                <w:noProof/>
                <w:vertAlign w:val="superscript"/>
              </w:rPr>
              <w:t>44</w:t>
            </w:r>
          </w:p>
        </w:tc>
        <w:tc>
          <w:tcPr>
            <w:tcW w:w="1686" w:type="dxa"/>
          </w:tcPr>
          <w:p w14:paraId="5167C951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58% at 53 months</w:t>
            </w:r>
          </w:p>
        </w:tc>
        <w:tc>
          <w:tcPr>
            <w:tcW w:w="1614" w:type="dxa"/>
          </w:tcPr>
          <w:p w14:paraId="15A307F6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Ma 2013</w:t>
            </w:r>
            <w:r w:rsidRPr="005F7BB6">
              <w:rPr>
                <w:rFonts w:cs="Arial"/>
                <w:noProof/>
                <w:vertAlign w:val="superscript"/>
              </w:rPr>
              <w:t>44</w:t>
            </w:r>
          </w:p>
        </w:tc>
      </w:tr>
      <w:tr w:rsidR="00724A30" w:rsidRPr="00E63526" w14:paraId="3CA9AF24" w14:textId="77777777" w:rsidTr="00943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6D20F7F4" w14:textId="77777777" w:rsidR="00724A30" w:rsidRPr="00106961" w:rsidRDefault="00724A30" w:rsidP="00E63526">
            <w:pPr>
              <w:spacing w:before="120" w:after="240" w:line="320" w:lineRule="exact"/>
              <w:rPr>
                <w:rFonts w:cs="Arial"/>
                <w:b w:val="0"/>
                <w:bCs w:val="0"/>
              </w:rPr>
            </w:pPr>
            <w:r w:rsidRPr="00106961">
              <w:rPr>
                <w:rFonts w:cs="Arial"/>
                <w:b w:val="0"/>
                <w:bCs w:val="0"/>
              </w:rPr>
              <w:t>Bladder-preserving therapy &amp; cisplatin-based CCRT</w:t>
            </w:r>
          </w:p>
        </w:tc>
        <w:tc>
          <w:tcPr>
            <w:tcW w:w="970" w:type="dxa"/>
          </w:tcPr>
          <w:p w14:paraId="24D53657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67% at 24 months</w:t>
            </w:r>
          </w:p>
        </w:tc>
        <w:tc>
          <w:tcPr>
            <w:tcW w:w="1710" w:type="dxa"/>
          </w:tcPr>
          <w:p w14:paraId="22927442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James 2012</w:t>
            </w:r>
            <w:r w:rsidRPr="005F7BB6">
              <w:rPr>
                <w:rFonts w:cs="Arial"/>
                <w:noProof/>
                <w:vertAlign w:val="superscript"/>
              </w:rPr>
              <w:t>48</w:t>
            </w:r>
          </w:p>
        </w:tc>
        <w:tc>
          <w:tcPr>
            <w:tcW w:w="1686" w:type="dxa"/>
          </w:tcPr>
          <w:p w14:paraId="6782DAD8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48% at 60 months</w:t>
            </w:r>
          </w:p>
        </w:tc>
        <w:tc>
          <w:tcPr>
            <w:tcW w:w="1614" w:type="dxa"/>
          </w:tcPr>
          <w:p w14:paraId="22128CA1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James 2012</w:t>
            </w:r>
            <w:r w:rsidRPr="005F7BB6">
              <w:rPr>
                <w:rFonts w:cs="Arial"/>
                <w:noProof/>
                <w:vertAlign w:val="superscript"/>
              </w:rPr>
              <w:t>48</w:t>
            </w:r>
          </w:p>
        </w:tc>
      </w:tr>
    </w:tbl>
    <w:p w14:paraId="54B0C9D3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</w:t>
      </w:r>
      <w:r w:rsidRPr="00E63526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E63526">
        <w:rPr>
          <w:rFonts w:ascii="Arial" w:hAnsi="Arial" w:cs="Arial"/>
          <w:sz w:val="20"/>
          <w:szCs w:val="20"/>
          <w:lang w:val="en-US"/>
        </w:rPr>
        <w:t>Online only.</w:t>
      </w:r>
    </w:p>
    <w:p w14:paraId="1D3B8403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CCRT, concurrent chemoradiation therapy; chemo, chemotherapy; MIBC, muscle-invasive bladder cancer; OS, overall survival; OSM, oncology simulation model; PFS, progression-free survival.</w:t>
      </w:r>
    </w:p>
    <w:p w14:paraId="0F443132" w14:textId="77777777" w:rsidR="00724A30" w:rsidRPr="00E63526" w:rsidRDefault="00724A30" w:rsidP="00E63526">
      <w:pPr>
        <w:spacing w:after="0" w:line="24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lang w:val="en-US"/>
        </w:rPr>
        <w:br w:type="page"/>
      </w:r>
    </w:p>
    <w:p w14:paraId="4620174B" w14:textId="77777777" w:rsidR="00724A30" w:rsidRPr="00E63526" w:rsidRDefault="00724A30" w:rsidP="00E63526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iCs/>
          <w:lang w:val="en-US"/>
        </w:rPr>
      </w:pPr>
      <w:r w:rsidRPr="00E63526">
        <w:rPr>
          <w:rFonts w:ascii="Arial" w:eastAsiaTheme="majorEastAsia" w:hAnsi="Arial" w:cs="Arial"/>
          <w:b/>
          <w:iCs/>
          <w:lang w:val="en-US"/>
        </w:rPr>
        <w:lastRenderedPageBreak/>
        <w:t xml:space="preserve">Table S7. </w:t>
      </w:r>
      <w:r w:rsidRPr="00E63526">
        <w:rPr>
          <w:rFonts w:ascii="Arial" w:eastAsiaTheme="majorEastAsia" w:hAnsi="Arial" w:cs="Arial"/>
          <w:bCs/>
          <w:iCs/>
          <w:lang w:val="en-US"/>
        </w:rPr>
        <w:t>Bladder Cancer OSM Inputs: la/mUC Treatment Rates</w:t>
      </w:r>
      <w:r w:rsidRPr="00E63526">
        <w:rPr>
          <w:rFonts w:ascii="Arial" w:eastAsiaTheme="majorEastAsia" w:hAnsi="Arial" w:cs="Arial"/>
          <w:bCs/>
          <w:iCs/>
          <w:vertAlign w:val="superscript"/>
          <w:lang w:val="en-US"/>
        </w:rPr>
        <w:t>a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2906"/>
        <w:gridCol w:w="2908"/>
      </w:tblGrid>
      <w:tr w:rsidR="00724A30" w:rsidRPr="00E63526" w14:paraId="4B1BF710" w14:textId="77777777" w:rsidTr="00A075C9">
        <w:trPr>
          <w:trHeight w:val="440"/>
          <w:tblHeader/>
          <w:jc w:val="center"/>
        </w:trPr>
        <w:tc>
          <w:tcPr>
            <w:tcW w:w="1779" w:type="pct"/>
            <w:shd w:val="clear" w:color="auto" w:fill="28556D"/>
          </w:tcPr>
          <w:p w14:paraId="582A60B3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Parameter</w:t>
            </w:r>
          </w:p>
        </w:tc>
        <w:tc>
          <w:tcPr>
            <w:tcW w:w="1610" w:type="pct"/>
            <w:shd w:val="clear" w:color="auto" w:fill="28556D"/>
          </w:tcPr>
          <w:p w14:paraId="6CCCA5AA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Value</w:t>
            </w:r>
          </w:p>
        </w:tc>
        <w:tc>
          <w:tcPr>
            <w:tcW w:w="1611" w:type="pct"/>
            <w:shd w:val="clear" w:color="auto" w:fill="28556D"/>
          </w:tcPr>
          <w:p w14:paraId="01FC6784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  <w:b/>
                <w:bCs/>
                <w:color w:val="FFFFFF" w:themeColor="background1"/>
              </w:rPr>
              <w:t>Source</w:t>
            </w:r>
          </w:p>
        </w:tc>
      </w:tr>
      <w:tr w:rsidR="00724A30" w:rsidRPr="00E63526" w14:paraId="7E7D70DA" w14:textId="77777777" w:rsidTr="00A075C9">
        <w:trPr>
          <w:trHeight w:val="305"/>
          <w:tblHeader/>
          <w:jc w:val="center"/>
        </w:trPr>
        <w:tc>
          <w:tcPr>
            <w:tcW w:w="1779" w:type="pct"/>
          </w:tcPr>
          <w:p w14:paraId="0AE1FEEE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1L treatment rate</w:t>
            </w:r>
          </w:p>
        </w:tc>
        <w:tc>
          <w:tcPr>
            <w:tcW w:w="1610" w:type="pct"/>
          </w:tcPr>
          <w:p w14:paraId="1AFD99F9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74.3%</w:t>
            </w:r>
          </w:p>
        </w:tc>
        <w:tc>
          <w:tcPr>
            <w:tcW w:w="1611" w:type="pct"/>
          </w:tcPr>
          <w:p w14:paraId="0E08B110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Bamias 2018</w:t>
            </w:r>
            <w:r w:rsidRPr="005F7BB6">
              <w:rPr>
                <w:rFonts w:cs="Arial"/>
                <w:noProof/>
                <w:vertAlign w:val="superscript"/>
              </w:rPr>
              <w:t>32</w:t>
            </w:r>
          </w:p>
        </w:tc>
      </w:tr>
      <w:tr w:rsidR="00724A30" w:rsidRPr="00E63526" w14:paraId="4BF9A008" w14:textId="77777777" w:rsidTr="00A075C9">
        <w:trPr>
          <w:trHeight w:val="305"/>
          <w:tblHeader/>
          <w:jc w:val="center"/>
        </w:trPr>
        <w:tc>
          <w:tcPr>
            <w:tcW w:w="1779" w:type="pct"/>
          </w:tcPr>
          <w:p w14:paraId="2D5F4452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2L treatment rate</w:t>
            </w:r>
          </w:p>
        </w:tc>
        <w:tc>
          <w:tcPr>
            <w:tcW w:w="1610" w:type="pct"/>
          </w:tcPr>
          <w:p w14:paraId="3ACCD1A2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33.9%</w:t>
            </w:r>
          </w:p>
        </w:tc>
        <w:tc>
          <w:tcPr>
            <w:tcW w:w="1611" w:type="pct"/>
          </w:tcPr>
          <w:p w14:paraId="5E931781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Flannery 2019</w:t>
            </w:r>
            <w:r w:rsidRPr="000F6B9C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  <w:vertAlign w:val="superscript"/>
              </w:rPr>
              <w:t>5</w:t>
            </w:r>
          </w:p>
        </w:tc>
      </w:tr>
      <w:tr w:rsidR="00724A30" w:rsidRPr="00E63526" w14:paraId="352FDA9D" w14:textId="77777777" w:rsidTr="00A075C9">
        <w:trPr>
          <w:trHeight w:val="305"/>
          <w:tblHeader/>
          <w:jc w:val="center"/>
        </w:trPr>
        <w:tc>
          <w:tcPr>
            <w:tcW w:w="1779" w:type="pct"/>
          </w:tcPr>
          <w:p w14:paraId="427D2986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3L treatment rate</w:t>
            </w:r>
          </w:p>
        </w:tc>
        <w:tc>
          <w:tcPr>
            <w:tcW w:w="1610" w:type="pct"/>
          </w:tcPr>
          <w:p w14:paraId="56AED29E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35.5%</w:t>
            </w:r>
          </w:p>
        </w:tc>
        <w:tc>
          <w:tcPr>
            <w:tcW w:w="1611" w:type="pct"/>
          </w:tcPr>
          <w:p w14:paraId="0BD2E88B" w14:textId="77777777" w:rsidR="00724A30" w:rsidRPr="00E63526" w:rsidRDefault="00724A30" w:rsidP="00E63526">
            <w:pPr>
              <w:spacing w:line="480" w:lineRule="auto"/>
              <w:rPr>
                <w:rFonts w:cs="Arial"/>
              </w:rPr>
            </w:pPr>
            <w:r w:rsidRPr="00E63526">
              <w:rPr>
                <w:rFonts w:cs="Arial"/>
              </w:rPr>
              <w:t>Sonpavde 2017</w:t>
            </w:r>
            <w:r w:rsidRPr="005F7BB6">
              <w:rPr>
                <w:rFonts w:cs="Arial"/>
                <w:noProof/>
                <w:vertAlign w:val="superscript"/>
              </w:rPr>
              <w:t>49</w:t>
            </w:r>
          </w:p>
        </w:tc>
      </w:tr>
    </w:tbl>
    <w:p w14:paraId="07E282C5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</w:t>
      </w:r>
      <w:r w:rsidRPr="00E63526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E63526">
        <w:rPr>
          <w:rFonts w:ascii="Arial" w:hAnsi="Arial" w:cs="Arial"/>
          <w:sz w:val="20"/>
          <w:szCs w:val="20"/>
          <w:lang w:val="en-US"/>
        </w:rPr>
        <w:t>Online only.</w:t>
      </w:r>
    </w:p>
    <w:p w14:paraId="17BF68DB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1L/2L/3L, first-/second-/third-line; la/mUC, locally advanced or metastatic urothelial carcinoma; OSM, oncology simulation model.</w:t>
      </w:r>
    </w:p>
    <w:p w14:paraId="25265042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lang w:val="en-US"/>
        </w:rPr>
      </w:pPr>
    </w:p>
    <w:p w14:paraId="49E1BE61" w14:textId="77777777" w:rsidR="00724A30" w:rsidRPr="00E63526" w:rsidRDefault="00724A30" w:rsidP="00E63526">
      <w:pPr>
        <w:spacing w:after="0" w:line="24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lang w:val="en-US"/>
        </w:rPr>
        <w:br w:type="page"/>
      </w:r>
    </w:p>
    <w:p w14:paraId="7451773C" w14:textId="77777777" w:rsidR="00724A30" w:rsidRPr="00E63526" w:rsidRDefault="00724A30" w:rsidP="00E63526">
      <w:pPr>
        <w:keepNext/>
        <w:widowControl w:val="0"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bCs/>
          <w:i/>
          <w:iCs/>
          <w:lang w:val="en-US"/>
        </w:rPr>
      </w:pPr>
      <w:r w:rsidRPr="00E63526">
        <w:rPr>
          <w:rFonts w:ascii="Arial" w:eastAsiaTheme="majorEastAsia" w:hAnsi="Arial" w:cs="Arial"/>
          <w:b/>
          <w:iCs/>
          <w:lang w:val="en-US"/>
        </w:rPr>
        <w:lastRenderedPageBreak/>
        <w:t xml:space="preserve">Table S8. </w:t>
      </w:r>
      <w:r w:rsidRPr="00E63526">
        <w:rPr>
          <w:rFonts w:ascii="Arial" w:eastAsiaTheme="majorEastAsia" w:hAnsi="Arial" w:cs="Arial"/>
          <w:bCs/>
          <w:iCs/>
          <w:lang w:val="en-US"/>
        </w:rPr>
        <w:t>Bladder Cancer OSM Inputs: la/mUC 1L Treatment Patterns</w:t>
      </w:r>
      <w:r w:rsidRPr="00E63526">
        <w:rPr>
          <w:rFonts w:ascii="Arial" w:eastAsiaTheme="majorEastAsia" w:hAnsi="Arial" w:cs="Arial"/>
          <w:bCs/>
          <w:iCs/>
          <w:vertAlign w:val="superscript"/>
          <w:lang w:val="en-US"/>
        </w:rPr>
        <w:t>a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57"/>
        <w:gridCol w:w="949"/>
        <w:gridCol w:w="948"/>
        <w:gridCol w:w="949"/>
        <w:gridCol w:w="949"/>
        <w:gridCol w:w="949"/>
        <w:gridCol w:w="949"/>
        <w:gridCol w:w="1075"/>
      </w:tblGrid>
      <w:tr w:rsidR="00724A30" w:rsidRPr="00E63526" w14:paraId="1EEF295B" w14:textId="77777777" w:rsidTr="00A07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28556D"/>
          </w:tcPr>
          <w:p w14:paraId="74583D7E" w14:textId="77777777" w:rsidR="00724A30" w:rsidRPr="00E63526" w:rsidRDefault="00724A30" w:rsidP="00E63526">
            <w:pPr>
              <w:spacing w:before="120" w:after="240" w:line="320" w:lineRule="exact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Treatment</w:t>
            </w:r>
          </w:p>
        </w:tc>
        <w:tc>
          <w:tcPr>
            <w:tcW w:w="949" w:type="dxa"/>
            <w:shd w:val="clear" w:color="auto" w:fill="28556D"/>
          </w:tcPr>
          <w:p w14:paraId="783BFEFC" w14:textId="77777777" w:rsidR="00724A30" w:rsidRPr="00E63526" w:rsidRDefault="00724A30" w:rsidP="00E63526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2016</w:t>
            </w:r>
          </w:p>
        </w:tc>
        <w:tc>
          <w:tcPr>
            <w:tcW w:w="948" w:type="dxa"/>
            <w:shd w:val="clear" w:color="auto" w:fill="28556D"/>
          </w:tcPr>
          <w:p w14:paraId="30B1FF43" w14:textId="77777777" w:rsidR="00724A30" w:rsidRPr="00E63526" w:rsidRDefault="00724A30" w:rsidP="00E63526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2017</w:t>
            </w:r>
          </w:p>
        </w:tc>
        <w:tc>
          <w:tcPr>
            <w:tcW w:w="949" w:type="dxa"/>
            <w:shd w:val="clear" w:color="auto" w:fill="28556D"/>
          </w:tcPr>
          <w:p w14:paraId="379A6E9A" w14:textId="77777777" w:rsidR="00724A30" w:rsidRPr="00E63526" w:rsidRDefault="00724A30" w:rsidP="00E63526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2018</w:t>
            </w:r>
          </w:p>
        </w:tc>
        <w:tc>
          <w:tcPr>
            <w:tcW w:w="949" w:type="dxa"/>
            <w:shd w:val="clear" w:color="auto" w:fill="28556D"/>
          </w:tcPr>
          <w:p w14:paraId="3A91EBCD" w14:textId="77777777" w:rsidR="00724A30" w:rsidRPr="00E63526" w:rsidRDefault="00724A30" w:rsidP="00E63526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2019</w:t>
            </w:r>
          </w:p>
        </w:tc>
        <w:tc>
          <w:tcPr>
            <w:tcW w:w="949" w:type="dxa"/>
            <w:shd w:val="clear" w:color="auto" w:fill="28556D"/>
          </w:tcPr>
          <w:p w14:paraId="0B0FF9DB" w14:textId="77777777" w:rsidR="00724A30" w:rsidRPr="00E63526" w:rsidRDefault="00724A30" w:rsidP="00E63526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2020</w:t>
            </w:r>
          </w:p>
        </w:tc>
        <w:tc>
          <w:tcPr>
            <w:tcW w:w="949" w:type="dxa"/>
            <w:shd w:val="clear" w:color="auto" w:fill="28556D"/>
          </w:tcPr>
          <w:p w14:paraId="7EF10CFD" w14:textId="77777777" w:rsidR="00724A30" w:rsidRPr="00E63526" w:rsidRDefault="00724A30" w:rsidP="00E63526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2021</w:t>
            </w:r>
          </w:p>
        </w:tc>
        <w:tc>
          <w:tcPr>
            <w:tcW w:w="1075" w:type="dxa"/>
            <w:shd w:val="clear" w:color="auto" w:fill="28556D"/>
          </w:tcPr>
          <w:p w14:paraId="008C3C3A" w14:textId="77777777" w:rsidR="00724A30" w:rsidRPr="00E63526" w:rsidRDefault="00724A30" w:rsidP="00E63526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  <w:color w:val="FFFFFF" w:themeColor="background1"/>
              </w:rPr>
              <w:t>Source</w:t>
            </w:r>
          </w:p>
        </w:tc>
      </w:tr>
      <w:tr w:rsidR="00724A30" w:rsidRPr="00E63526" w14:paraId="740A750F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581248F2" w14:textId="77777777" w:rsidR="00724A30" w:rsidRPr="00E63526" w:rsidRDefault="00724A30" w:rsidP="00E63526">
            <w:pPr>
              <w:spacing w:before="120" w:after="240" w:line="320" w:lineRule="exact"/>
              <w:rPr>
                <w:rFonts w:cs="Arial"/>
              </w:rPr>
            </w:pPr>
            <w:r w:rsidRPr="00E63526">
              <w:rPr>
                <w:rFonts w:cs="Arial"/>
              </w:rPr>
              <w:t>Gemcitabine + cisplatin</w:t>
            </w:r>
          </w:p>
        </w:tc>
        <w:tc>
          <w:tcPr>
            <w:tcW w:w="949" w:type="dxa"/>
          </w:tcPr>
          <w:p w14:paraId="50855CCB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38%</w:t>
            </w:r>
          </w:p>
        </w:tc>
        <w:tc>
          <w:tcPr>
            <w:tcW w:w="948" w:type="dxa"/>
          </w:tcPr>
          <w:p w14:paraId="2745B70F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35%</w:t>
            </w:r>
          </w:p>
        </w:tc>
        <w:tc>
          <w:tcPr>
            <w:tcW w:w="949" w:type="dxa"/>
          </w:tcPr>
          <w:p w14:paraId="388C6FB9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33%</w:t>
            </w:r>
          </w:p>
        </w:tc>
        <w:tc>
          <w:tcPr>
            <w:tcW w:w="949" w:type="dxa"/>
          </w:tcPr>
          <w:p w14:paraId="7EA6EBAA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32%</w:t>
            </w:r>
          </w:p>
        </w:tc>
        <w:tc>
          <w:tcPr>
            <w:tcW w:w="949" w:type="dxa"/>
          </w:tcPr>
          <w:p w14:paraId="64ABC254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23%</w:t>
            </w:r>
          </w:p>
        </w:tc>
        <w:tc>
          <w:tcPr>
            <w:tcW w:w="949" w:type="dxa"/>
          </w:tcPr>
          <w:p w14:paraId="2C4B0E2C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17%</w:t>
            </w:r>
          </w:p>
        </w:tc>
        <w:tc>
          <w:tcPr>
            <w:tcW w:w="1075" w:type="dxa"/>
          </w:tcPr>
          <w:p w14:paraId="566B78E9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Flannery 2019</w:t>
            </w:r>
            <w:r w:rsidRPr="000F6B9C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  <w:vertAlign w:val="superscript"/>
              </w:rPr>
              <w:t>5</w:t>
            </w:r>
            <w:r w:rsidRPr="00E63526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E63526" w14:paraId="7EC94A5E" w14:textId="77777777" w:rsidTr="00A0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5039A84D" w14:textId="77777777" w:rsidR="00724A30" w:rsidRPr="00E63526" w:rsidRDefault="00724A30" w:rsidP="00E63526">
            <w:pPr>
              <w:spacing w:before="120" w:after="240" w:line="320" w:lineRule="exact"/>
              <w:rPr>
                <w:rFonts w:cs="Arial"/>
              </w:rPr>
            </w:pPr>
            <w:r w:rsidRPr="00E63526">
              <w:rPr>
                <w:rFonts w:cs="Arial"/>
              </w:rPr>
              <w:t>Gemcitabine + carboplatin</w:t>
            </w:r>
          </w:p>
        </w:tc>
        <w:tc>
          <w:tcPr>
            <w:tcW w:w="949" w:type="dxa"/>
          </w:tcPr>
          <w:p w14:paraId="4EFA6285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38%</w:t>
            </w:r>
          </w:p>
        </w:tc>
        <w:tc>
          <w:tcPr>
            <w:tcW w:w="948" w:type="dxa"/>
          </w:tcPr>
          <w:p w14:paraId="76A26C45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34%</w:t>
            </w:r>
          </w:p>
        </w:tc>
        <w:tc>
          <w:tcPr>
            <w:tcW w:w="949" w:type="dxa"/>
          </w:tcPr>
          <w:p w14:paraId="502078BE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32%</w:t>
            </w:r>
          </w:p>
        </w:tc>
        <w:tc>
          <w:tcPr>
            <w:tcW w:w="949" w:type="dxa"/>
          </w:tcPr>
          <w:p w14:paraId="08C4FD99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31%</w:t>
            </w:r>
          </w:p>
        </w:tc>
        <w:tc>
          <w:tcPr>
            <w:tcW w:w="949" w:type="dxa"/>
          </w:tcPr>
          <w:p w14:paraId="084191A1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23%</w:t>
            </w:r>
          </w:p>
        </w:tc>
        <w:tc>
          <w:tcPr>
            <w:tcW w:w="949" w:type="dxa"/>
          </w:tcPr>
          <w:p w14:paraId="567C860F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17%</w:t>
            </w:r>
          </w:p>
        </w:tc>
        <w:tc>
          <w:tcPr>
            <w:tcW w:w="1075" w:type="dxa"/>
          </w:tcPr>
          <w:p w14:paraId="022FCC9D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Flannery 2019</w:t>
            </w:r>
            <w:r w:rsidRPr="000F6B9C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  <w:vertAlign w:val="superscript"/>
              </w:rPr>
              <w:t>5</w:t>
            </w:r>
            <w:r w:rsidRPr="00E63526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E63526" w14:paraId="0E5E2984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0B370638" w14:textId="77777777" w:rsidR="00724A30" w:rsidRPr="00E63526" w:rsidRDefault="00724A30" w:rsidP="00E63526">
            <w:pPr>
              <w:spacing w:before="120" w:after="240" w:line="320" w:lineRule="exact"/>
              <w:rPr>
                <w:rFonts w:cs="Arial"/>
              </w:rPr>
            </w:pPr>
            <w:r w:rsidRPr="00E63526">
              <w:rPr>
                <w:rFonts w:cs="Arial"/>
              </w:rPr>
              <w:t>Paclitaxel + carboplatin</w:t>
            </w:r>
          </w:p>
        </w:tc>
        <w:tc>
          <w:tcPr>
            <w:tcW w:w="949" w:type="dxa"/>
          </w:tcPr>
          <w:p w14:paraId="58F64585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13%</w:t>
            </w:r>
          </w:p>
        </w:tc>
        <w:tc>
          <w:tcPr>
            <w:tcW w:w="948" w:type="dxa"/>
          </w:tcPr>
          <w:p w14:paraId="7AD5DB7A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12%</w:t>
            </w:r>
          </w:p>
        </w:tc>
        <w:tc>
          <w:tcPr>
            <w:tcW w:w="949" w:type="dxa"/>
          </w:tcPr>
          <w:p w14:paraId="7951C131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11%</w:t>
            </w:r>
          </w:p>
        </w:tc>
        <w:tc>
          <w:tcPr>
            <w:tcW w:w="949" w:type="dxa"/>
          </w:tcPr>
          <w:p w14:paraId="506D67F7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11%</w:t>
            </w:r>
          </w:p>
        </w:tc>
        <w:tc>
          <w:tcPr>
            <w:tcW w:w="949" w:type="dxa"/>
          </w:tcPr>
          <w:p w14:paraId="103A4F9E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8%</w:t>
            </w:r>
          </w:p>
        </w:tc>
        <w:tc>
          <w:tcPr>
            <w:tcW w:w="949" w:type="dxa"/>
          </w:tcPr>
          <w:p w14:paraId="280D0E8E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6%</w:t>
            </w:r>
          </w:p>
        </w:tc>
        <w:tc>
          <w:tcPr>
            <w:tcW w:w="1075" w:type="dxa"/>
          </w:tcPr>
          <w:p w14:paraId="17F4333B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E63526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E63526" w14:paraId="40E9E512" w14:textId="77777777" w:rsidTr="00A0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4D6B6094" w14:textId="77777777" w:rsidR="00724A30" w:rsidRPr="00E63526" w:rsidRDefault="00724A30" w:rsidP="00E63526">
            <w:pPr>
              <w:spacing w:before="120" w:after="240" w:line="320" w:lineRule="exact"/>
              <w:rPr>
                <w:rFonts w:cs="Arial"/>
              </w:rPr>
            </w:pPr>
            <w:r w:rsidRPr="00E63526">
              <w:rPr>
                <w:rFonts w:cs="Arial"/>
              </w:rPr>
              <w:t>Gemcitabine</w:t>
            </w:r>
          </w:p>
        </w:tc>
        <w:tc>
          <w:tcPr>
            <w:tcW w:w="949" w:type="dxa"/>
          </w:tcPr>
          <w:p w14:paraId="2B64ED60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12%</w:t>
            </w:r>
          </w:p>
        </w:tc>
        <w:tc>
          <w:tcPr>
            <w:tcW w:w="948" w:type="dxa"/>
          </w:tcPr>
          <w:p w14:paraId="59F34D05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11%</w:t>
            </w:r>
          </w:p>
        </w:tc>
        <w:tc>
          <w:tcPr>
            <w:tcW w:w="949" w:type="dxa"/>
          </w:tcPr>
          <w:p w14:paraId="65DEAE27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10%</w:t>
            </w:r>
          </w:p>
        </w:tc>
        <w:tc>
          <w:tcPr>
            <w:tcW w:w="949" w:type="dxa"/>
          </w:tcPr>
          <w:p w14:paraId="2ACBF93E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10%</w:t>
            </w:r>
          </w:p>
        </w:tc>
        <w:tc>
          <w:tcPr>
            <w:tcW w:w="949" w:type="dxa"/>
          </w:tcPr>
          <w:p w14:paraId="6E2588A7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7%</w:t>
            </w:r>
          </w:p>
        </w:tc>
        <w:tc>
          <w:tcPr>
            <w:tcW w:w="949" w:type="dxa"/>
          </w:tcPr>
          <w:p w14:paraId="30F8534C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5%</w:t>
            </w:r>
          </w:p>
        </w:tc>
        <w:tc>
          <w:tcPr>
            <w:tcW w:w="1075" w:type="dxa"/>
          </w:tcPr>
          <w:p w14:paraId="41A0625A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E63526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E63526" w14:paraId="19BC3B0A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6805BD3A" w14:textId="77777777" w:rsidR="00724A30" w:rsidRPr="00E63526" w:rsidRDefault="00724A30" w:rsidP="00E63526">
            <w:pPr>
              <w:spacing w:before="120" w:after="240" w:line="320" w:lineRule="exact"/>
              <w:rPr>
                <w:rFonts w:cs="Arial"/>
              </w:rPr>
            </w:pPr>
            <w:r w:rsidRPr="00E63526">
              <w:rPr>
                <w:rFonts w:cs="Arial"/>
              </w:rPr>
              <w:t>Atezolizumab</w:t>
            </w:r>
          </w:p>
        </w:tc>
        <w:tc>
          <w:tcPr>
            <w:tcW w:w="949" w:type="dxa"/>
          </w:tcPr>
          <w:p w14:paraId="3F39442B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0%</w:t>
            </w:r>
          </w:p>
        </w:tc>
        <w:tc>
          <w:tcPr>
            <w:tcW w:w="948" w:type="dxa"/>
          </w:tcPr>
          <w:p w14:paraId="12F90741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4%</w:t>
            </w:r>
          </w:p>
        </w:tc>
        <w:tc>
          <w:tcPr>
            <w:tcW w:w="949" w:type="dxa"/>
          </w:tcPr>
          <w:p w14:paraId="76981616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7%</w:t>
            </w:r>
          </w:p>
        </w:tc>
        <w:tc>
          <w:tcPr>
            <w:tcW w:w="949" w:type="dxa"/>
          </w:tcPr>
          <w:p w14:paraId="43944327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9%</w:t>
            </w:r>
          </w:p>
        </w:tc>
        <w:tc>
          <w:tcPr>
            <w:tcW w:w="949" w:type="dxa"/>
          </w:tcPr>
          <w:p w14:paraId="29E0FE12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10%</w:t>
            </w:r>
          </w:p>
        </w:tc>
        <w:tc>
          <w:tcPr>
            <w:tcW w:w="949" w:type="dxa"/>
          </w:tcPr>
          <w:p w14:paraId="377FB648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10%</w:t>
            </w:r>
          </w:p>
        </w:tc>
        <w:tc>
          <w:tcPr>
            <w:tcW w:w="1075" w:type="dxa"/>
          </w:tcPr>
          <w:p w14:paraId="3980B568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E63526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E63526" w14:paraId="694D8064" w14:textId="77777777" w:rsidTr="00A0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6531A375" w14:textId="77777777" w:rsidR="00724A30" w:rsidRPr="00E63526" w:rsidRDefault="00724A30" w:rsidP="00E63526">
            <w:pPr>
              <w:spacing w:before="120" w:after="240" w:line="320" w:lineRule="exact"/>
              <w:rPr>
                <w:rFonts w:cs="Arial"/>
              </w:rPr>
            </w:pPr>
            <w:r w:rsidRPr="00E63526">
              <w:rPr>
                <w:rFonts w:cs="Arial"/>
              </w:rPr>
              <w:t>Pembrolizumab</w:t>
            </w:r>
          </w:p>
        </w:tc>
        <w:tc>
          <w:tcPr>
            <w:tcW w:w="949" w:type="dxa"/>
          </w:tcPr>
          <w:p w14:paraId="3C589B84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0%</w:t>
            </w:r>
          </w:p>
        </w:tc>
        <w:tc>
          <w:tcPr>
            <w:tcW w:w="948" w:type="dxa"/>
          </w:tcPr>
          <w:p w14:paraId="2E52F2E4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4%</w:t>
            </w:r>
          </w:p>
        </w:tc>
        <w:tc>
          <w:tcPr>
            <w:tcW w:w="949" w:type="dxa"/>
          </w:tcPr>
          <w:p w14:paraId="3F3CE9CC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7%</w:t>
            </w:r>
          </w:p>
        </w:tc>
        <w:tc>
          <w:tcPr>
            <w:tcW w:w="949" w:type="dxa"/>
          </w:tcPr>
          <w:p w14:paraId="1EE21034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9%</w:t>
            </w:r>
          </w:p>
        </w:tc>
        <w:tc>
          <w:tcPr>
            <w:tcW w:w="949" w:type="dxa"/>
          </w:tcPr>
          <w:p w14:paraId="61944D3E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10%</w:t>
            </w:r>
          </w:p>
        </w:tc>
        <w:tc>
          <w:tcPr>
            <w:tcW w:w="949" w:type="dxa"/>
          </w:tcPr>
          <w:p w14:paraId="11641FC3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10%</w:t>
            </w:r>
          </w:p>
        </w:tc>
        <w:tc>
          <w:tcPr>
            <w:tcW w:w="1075" w:type="dxa"/>
          </w:tcPr>
          <w:p w14:paraId="49234651" w14:textId="77777777" w:rsidR="00724A30" w:rsidRPr="00E63526" w:rsidRDefault="00724A30" w:rsidP="00E63526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E63526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E63526" w14:paraId="7EBE9E2F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5D437CE7" w14:textId="77777777" w:rsidR="00724A30" w:rsidRPr="00E63526" w:rsidRDefault="00724A30" w:rsidP="00E63526">
            <w:pPr>
              <w:spacing w:before="120" w:after="240" w:line="320" w:lineRule="exact"/>
              <w:rPr>
                <w:rFonts w:cs="Arial"/>
              </w:rPr>
            </w:pPr>
            <w:r w:rsidRPr="00E63526">
              <w:rPr>
                <w:rFonts w:cs="Arial"/>
              </w:rPr>
              <w:t>Maintenance avelumab</w:t>
            </w:r>
          </w:p>
        </w:tc>
        <w:tc>
          <w:tcPr>
            <w:tcW w:w="949" w:type="dxa"/>
          </w:tcPr>
          <w:p w14:paraId="011B9E70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0%</w:t>
            </w:r>
          </w:p>
        </w:tc>
        <w:tc>
          <w:tcPr>
            <w:tcW w:w="948" w:type="dxa"/>
          </w:tcPr>
          <w:p w14:paraId="1B99CD1C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765E7B45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21ABF214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5C72A9A1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20%</w:t>
            </w:r>
          </w:p>
        </w:tc>
        <w:tc>
          <w:tcPr>
            <w:tcW w:w="949" w:type="dxa"/>
          </w:tcPr>
          <w:p w14:paraId="35E26074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36%</w:t>
            </w:r>
          </w:p>
        </w:tc>
        <w:tc>
          <w:tcPr>
            <w:tcW w:w="1075" w:type="dxa"/>
          </w:tcPr>
          <w:p w14:paraId="489B093F" w14:textId="77777777" w:rsidR="00724A30" w:rsidRPr="00E63526" w:rsidRDefault="00724A30" w:rsidP="00E63526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3526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E63526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</w:tbl>
    <w:p w14:paraId="71C76B48" w14:textId="77777777" w:rsidR="00724A30" w:rsidRPr="00E63526" w:rsidRDefault="00724A30" w:rsidP="00E6352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</w:t>
      </w:r>
      <w:r w:rsidRPr="00E63526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E63526">
        <w:rPr>
          <w:rFonts w:ascii="Arial" w:hAnsi="Arial" w:cs="Arial"/>
          <w:sz w:val="20"/>
          <w:szCs w:val="20"/>
          <w:lang w:val="en-US"/>
        </w:rPr>
        <w:t>Online only.</w:t>
      </w:r>
    </w:p>
    <w:p w14:paraId="0A6B8CE4" w14:textId="77777777" w:rsidR="00724A30" w:rsidRDefault="00724A30" w:rsidP="00BE3342">
      <w:pPr>
        <w:spacing w:after="0" w:line="480" w:lineRule="auto"/>
        <w:rPr>
          <w:rFonts w:ascii="Arial" w:hAnsi="Arial" w:cs="Arial"/>
          <w:lang w:val="en-US"/>
        </w:rPr>
      </w:pPr>
      <w:r w:rsidRPr="00E63526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Abbreviations:</w:t>
      </w:r>
      <w:r w:rsidRPr="00E63526">
        <w:rPr>
          <w:rFonts w:ascii="Arial" w:hAnsi="Arial" w:cs="Arial"/>
          <w:sz w:val="20"/>
          <w:szCs w:val="20"/>
          <w:lang w:val="en-US"/>
        </w:rPr>
        <w:t xml:space="preserve"> 1L, first-line; la/mUC, locally advanced or metastatic urothelial carcinoma; OSM, oncology simulation model.</w:t>
      </w:r>
    </w:p>
    <w:p w14:paraId="5B08B150" w14:textId="77777777" w:rsidR="00724A30" w:rsidRDefault="00724A30" w:rsidP="00BE3342">
      <w:pPr>
        <w:spacing w:after="0" w:line="240" w:lineRule="auto"/>
        <w:sectPr w:rsidR="00724A3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7872386" w14:textId="77777777" w:rsidR="00724A30" w:rsidRPr="00BE3342" w:rsidRDefault="00724A30" w:rsidP="00BE3342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iCs/>
          <w:lang w:val="en-US"/>
        </w:rPr>
      </w:pPr>
      <w:r w:rsidRPr="00BE3342">
        <w:rPr>
          <w:rFonts w:ascii="Arial" w:eastAsiaTheme="majorEastAsia" w:hAnsi="Arial" w:cs="Arial"/>
          <w:b/>
          <w:iCs/>
          <w:lang w:val="en-US"/>
        </w:rPr>
        <w:lastRenderedPageBreak/>
        <w:t xml:space="preserve">Table S9. </w:t>
      </w:r>
      <w:r w:rsidRPr="00BE3342">
        <w:rPr>
          <w:rFonts w:ascii="Arial" w:eastAsiaTheme="majorEastAsia" w:hAnsi="Arial" w:cs="Arial"/>
          <w:bCs/>
          <w:iCs/>
          <w:lang w:val="en-US"/>
        </w:rPr>
        <w:t>Bladder Cancer OSM Inputs: la/mUC 1L Treatment Efficacy</w:t>
      </w:r>
      <w:r w:rsidRPr="00BE3342">
        <w:rPr>
          <w:rFonts w:ascii="Arial" w:eastAsiaTheme="majorEastAsia" w:hAnsi="Arial" w:cs="Arial"/>
          <w:bCs/>
          <w:iCs/>
          <w:vertAlign w:val="superscript"/>
          <w:lang w:val="en-US"/>
        </w:rPr>
        <w:t>a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1765"/>
        <w:gridCol w:w="1775"/>
        <w:gridCol w:w="1764"/>
        <w:gridCol w:w="1775"/>
      </w:tblGrid>
      <w:tr w:rsidR="00724A30" w:rsidRPr="00BE3342" w14:paraId="7F6D508C" w14:textId="77777777" w:rsidTr="00A075C9">
        <w:trPr>
          <w:trHeight w:val="440"/>
          <w:tblHeader/>
          <w:jc w:val="center"/>
        </w:trPr>
        <w:tc>
          <w:tcPr>
            <w:tcW w:w="1079" w:type="pct"/>
            <w:shd w:val="clear" w:color="auto" w:fill="28556D"/>
          </w:tcPr>
          <w:p w14:paraId="166AC73D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Treatment</w:t>
            </w:r>
          </w:p>
        </w:tc>
        <w:tc>
          <w:tcPr>
            <w:tcW w:w="978" w:type="pct"/>
            <w:shd w:val="clear" w:color="auto" w:fill="28556D"/>
          </w:tcPr>
          <w:p w14:paraId="196A36DF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PFS</w:t>
            </w:r>
          </w:p>
        </w:tc>
        <w:tc>
          <w:tcPr>
            <w:tcW w:w="983" w:type="pct"/>
            <w:shd w:val="clear" w:color="auto" w:fill="28556D"/>
          </w:tcPr>
          <w:p w14:paraId="1AC7B5F9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Source</w:t>
            </w:r>
          </w:p>
        </w:tc>
        <w:tc>
          <w:tcPr>
            <w:tcW w:w="977" w:type="pct"/>
            <w:shd w:val="clear" w:color="auto" w:fill="28556D"/>
          </w:tcPr>
          <w:p w14:paraId="7A9CC455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OS</w:t>
            </w:r>
          </w:p>
        </w:tc>
        <w:tc>
          <w:tcPr>
            <w:tcW w:w="983" w:type="pct"/>
            <w:shd w:val="clear" w:color="auto" w:fill="28556D"/>
          </w:tcPr>
          <w:p w14:paraId="6B24D787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Source</w:t>
            </w:r>
          </w:p>
        </w:tc>
      </w:tr>
      <w:tr w:rsidR="00724A30" w:rsidRPr="00BE3342" w14:paraId="17B986DE" w14:textId="77777777" w:rsidTr="00A075C9">
        <w:trPr>
          <w:trHeight w:val="191"/>
          <w:tblHeader/>
          <w:jc w:val="center"/>
        </w:trPr>
        <w:tc>
          <w:tcPr>
            <w:tcW w:w="1079" w:type="pct"/>
          </w:tcPr>
          <w:p w14:paraId="1FB80A77" w14:textId="77777777" w:rsidR="00724A30" w:rsidRPr="00BE3342" w:rsidRDefault="00724A30" w:rsidP="00BE3342">
            <w:pPr>
              <w:spacing w:line="480" w:lineRule="auto"/>
              <w:rPr>
                <w:rFonts w:cs="Arial"/>
                <w:b/>
                <w:bCs/>
              </w:rPr>
            </w:pPr>
            <w:r w:rsidRPr="00BE3342">
              <w:rPr>
                <w:rFonts w:cs="Arial"/>
                <w:b/>
                <w:bCs/>
              </w:rPr>
              <w:t>Gemcitabine + cisplatin</w:t>
            </w:r>
          </w:p>
        </w:tc>
        <w:tc>
          <w:tcPr>
            <w:tcW w:w="978" w:type="pct"/>
          </w:tcPr>
          <w:p w14:paraId="72763797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8 months</w:t>
            </w:r>
          </w:p>
        </w:tc>
        <w:tc>
          <w:tcPr>
            <w:tcW w:w="983" w:type="pct"/>
          </w:tcPr>
          <w:p w14:paraId="3C3F9D2F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Roberts 2006</w:t>
            </w:r>
            <w:r w:rsidRPr="005F7BB6">
              <w:rPr>
                <w:rFonts w:cs="Arial"/>
                <w:noProof/>
                <w:vertAlign w:val="superscript"/>
              </w:rPr>
              <w:t>51</w:t>
            </w:r>
          </w:p>
        </w:tc>
        <w:tc>
          <w:tcPr>
            <w:tcW w:w="977" w:type="pct"/>
          </w:tcPr>
          <w:p w14:paraId="6F7DDB54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14 months</w:t>
            </w:r>
          </w:p>
        </w:tc>
        <w:tc>
          <w:tcPr>
            <w:tcW w:w="983" w:type="pct"/>
          </w:tcPr>
          <w:p w14:paraId="4A541BC1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Roberts 2006</w:t>
            </w:r>
            <w:r w:rsidRPr="005F7BB6">
              <w:rPr>
                <w:rFonts w:cs="Arial"/>
                <w:noProof/>
                <w:vertAlign w:val="superscript"/>
              </w:rPr>
              <w:t>51</w:t>
            </w:r>
          </w:p>
        </w:tc>
      </w:tr>
      <w:tr w:rsidR="00724A30" w:rsidRPr="00BE3342" w14:paraId="357FB709" w14:textId="77777777" w:rsidTr="00A075C9">
        <w:trPr>
          <w:trHeight w:val="191"/>
          <w:tblHeader/>
          <w:jc w:val="center"/>
        </w:trPr>
        <w:tc>
          <w:tcPr>
            <w:tcW w:w="1079" w:type="pct"/>
          </w:tcPr>
          <w:p w14:paraId="4377BEA0" w14:textId="77777777" w:rsidR="00724A30" w:rsidRPr="00BE3342" w:rsidRDefault="00724A30" w:rsidP="00BE3342">
            <w:pPr>
              <w:spacing w:line="480" w:lineRule="auto"/>
              <w:rPr>
                <w:rFonts w:cs="Arial"/>
                <w:b/>
                <w:bCs/>
              </w:rPr>
            </w:pPr>
            <w:r w:rsidRPr="00BE3342">
              <w:rPr>
                <w:rFonts w:cs="Arial"/>
                <w:b/>
                <w:bCs/>
              </w:rPr>
              <w:t>Gemcitabine + carboplatin</w:t>
            </w:r>
          </w:p>
        </w:tc>
        <w:tc>
          <w:tcPr>
            <w:tcW w:w="978" w:type="pct"/>
          </w:tcPr>
          <w:p w14:paraId="63D8E101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6 months</w:t>
            </w:r>
          </w:p>
        </w:tc>
        <w:tc>
          <w:tcPr>
            <w:tcW w:w="983" w:type="pct"/>
          </w:tcPr>
          <w:p w14:paraId="123CDE40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De Santis 2012</w:t>
            </w:r>
            <w:r w:rsidRPr="005F7BB6">
              <w:rPr>
                <w:rFonts w:cs="Arial"/>
                <w:noProof/>
                <w:vertAlign w:val="superscript"/>
              </w:rPr>
              <w:t>52</w:t>
            </w:r>
          </w:p>
        </w:tc>
        <w:tc>
          <w:tcPr>
            <w:tcW w:w="977" w:type="pct"/>
          </w:tcPr>
          <w:p w14:paraId="4426EC88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9 months</w:t>
            </w:r>
          </w:p>
        </w:tc>
        <w:tc>
          <w:tcPr>
            <w:tcW w:w="983" w:type="pct"/>
          </w:tcPr>
          <w:p w14:paraId="244CE87D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De Santis 2012</w:t>
            </w:r>
            <w:r w:rsidRPr="005F7BB6">
              <w:rPr>
                <w:rFonts w:cs="Arial"/>
                <w:noProof/>
                <w:vertAlign w:val="superscript"/>
              </w:rPr>
              <w:t>52</w:t>
            </w:r>
          </w:p>
        </w:tc>
      </w:tr>
      <w:tr w:rsidR="00724A30" w:rsidRPr="00BE3342" w14:paraId="0B4924EE" w14:textId="77777777" w:rsidTr="00A075C9">
        <w:trPr>
          <w:trHeight w:val="191"/>
          <w:tblHeader/>
          <w:jc w:val="center"/>
        </w:trPr>
        <w:tc>
          <w:tcPr>
            <w:tcW w:w="1079" w:type="pct"/>
          </w:tcPr>
          <w:p w14:paraId="7F9DB3E0" w14:textId="77777777" w:rsidR="00724A30" w:rsidRPr="00BE3342" w:rsidRDefault="00724A30" w:rsidP="00BE3342">
            <w:pPr>
              <w:spacing w:line="480" w:lineRule="auto"/>
              <w:rPr>
                <w:rFonts w:cs="Arial"/>
                <w:b/>
                <w:bCs/>
              </w:rPr>
            </w:pPr>
            <w:r w:rsidRPr="00BE3342">
              <w:rPr>
                <w:rFonts w:cs="Arial"/>
                <w:b/>
                <w:bCs/>
              </w:rPr>
              <w:t>Paclitaxel + carboplatin</w:t>
            </w:r>
          </w:p>
        </w:tc>
        <w:tc>
          <w:tcPr>
            <w:tcW w:w="978" w:type="pct"/>
          </w:tcPr>
          <w:p w14:paraId="600A8FE2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35% at 9 months</w:t>
            </w:r>
          </w:p>
        </w:tc>
        <w:tc>
          <w:tcPr>
            <w:tcW w:w="983" w:type="pct"/>
          </w:tcPr>
          <w:p w14:paraId="103EC684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Zielinski 1998</w:t>
            </w:r>
            <w:r w:rsidRPr="005F7BB6">
              <w:rPr>
                <w:rFonts w:cs="Arial"/>
                <w:noProof/>
                <w:vertAlign w:val="superscript"/>
              </w:rPr>
              <w:t>53</w:t>
            </w:r>
          </w:p>
        </w:tc>
        <w:tc>
          <w:tcPr>
            <w:tcW w:w="977" w:type="pct"/>
          </w:tcPr>
          <w:p w14:paraId="535281A1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83% at 9 months</w:t>
            </w:r>
          </w:p>
        </w:tc>
        <w:tc>
          <w:tcPr>
            <w:tcW w:w="983" w:type="pct"/>
          </w:tcPr>
          <w:p w14:paraId="1F43E8DD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Zielinski 1998</w:t>
            </w:r>
            <w:r w:rsidRPr="005F7BB6">
              <w:rPr>
                <w:rFonts w:cs="Arial"/>
                <w:noProof/>
                <w:vertAlign w:val="superscript"/>
              </w:rPr>
              <w:t>53</w:t>
            </w:r>
          </w:p>
        </w:tc>
      </w:tr>
      <w:tr w:rsidR="00724A30" w:rsidRPr="00BE3342" w14:paraId="1447D361" w14:textId="77777777" w:rsidTr="00A075C9">
        <w:trPr>
          <w:trHeight w:val="242"/>
          <w:tblHeader/>
          <w:jc w:val="center"/>
        </w:trPr>
        <w:tc>
          <w:tcPr>
            <w:tcW w:w="1079" w:type="pct"/>
          </w:tcPr>
          <w:p w14:paraId="101A6C3F" w14:textId="77777777" w:rsidR="00724A30" w:rsidRPr="00BE3342" w:rsidRDefault="00724A30" w:rsidP="00BE3342">
            <w:pPr>
              <w:spacing w:line="480" w:lineRule="auto"/>
              <w:rPr>
                <w:rFonts w:cs="Arial"/>
                <w:b/>
                <w:bCs/>
              </w:rPr>
            </w:pPr>
            <w:r w:rsidRPr="00BE3342">
              <w:rPr>
                <w:rFonts w:cs="Arial"/>
                <w:b/>
                <w:bCs/>
              </w:rPr>
              <w:t>Gemcitabine</w:t>
            </w:r>
          </w:p>
        </w:tc>
        <w:tc>
          <w:tcPr>
            <w:tcW w:w="978" w:type="pct"/>
          </w:tcPr>
          <w:p w14:paraId="60B75FB0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5 months</w:t>
            </w:r>
          </w:p>
        </w:tc>
        <w:tc>
          <w:tcPr>
            <w:tcW w:w="983" w:type="pct"/>
          </w:tcPr>
          <w:p w14:paraId="75DEC29E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Standler 1997</w:t>
            </w:r>
            <w:r w:rsidRPr="005F7BB6">
              <w:rPr>
                <w:rFonts w:cs="Arial"/>
                <w:noProof/>
                <w:vertAlign w:val="superscript"/>
              </w:rPr>
              <w:t>54</w:t>
            </w:r>
          </w:p>
        </w:tc>
        <w:tc>
          <w:tcPr>
            <w:tcW w:w="977" w:type="pct"/>
          </w:tcPr>
          <w:p w14:paraId="7DDD25E0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14 months</w:t>
            </w:r>
          </w:p>
        </w:tc>
        <w:tc>
          <w:tcPr>
            <w:tcW w:w="983" w:type="pct"/>
          </w:tcPr>
          <w:p w14:paraId="2802F398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Standler 1997</w:t>
            </w:r>
            <w:r w:rsidRPr="005F7BB6">
              <w:rPr>
                <w:rFonts w:cs="Arial"/>
                <w:noProof/>
                <w:vertAlign w:val="superscript"/>
              </w:rPr>
              <w:t>54</w:t>
            </w:r>
          </w:p>
        </w:tc>
      </w:tr>
      <w:tr w:rsidR="00724A30" w:rsidRPr="00BE3342" w14:paraId="64D0B714" w14:textId="77777777" w:rsidTr="00A075C9">
        <w:trPr>
          <w:trHeight w:val="95"/>
          <w:tblHeader/>
          <w:jc w:val="center"/>
        </w:trPr>
        <w:tc>
          <w:tcPr>
            <w:tcW w:w="1079" w:type="pct"/>
          </w:tcPr>
          <w:p w14:paraId="2284FCD1" w14:textId="77777777" w:rsidR="00724A30" w:rsidRPr="00BE3342" w:rsidRDefault="00724A30" w:rsidP="00BE3342">
            <w:pPr>
              <w:spacing w:line="480" w:lineRule="auto"/>
              <w:rPr>
                <w:rFonts w:cs="Arial"/>
                <w:b/>
                <w:bCs/>
              </w:rPr>
            </w:pPr>
            <w:r w:rsidRPr="00BE3342">
              <w:rPr>
                <w:rFonts w:cs="Arial"/>
                <w:b/>
                <w:bCs/>
              </w:rPr>
              <w:t>Atezolizumab</w:t>
            </w:r>
          </w:p>
        </w:tc>
        <w:tc>
          <w:tcPr>
            <w:tcW w:w="978" w:type="pct"/>
          </w:tcPr>
          <w:p w14:paraId="62E3A9D4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3 months</w:t>
            </w:r>
          </w:p>
        </w:tc>
        <w:tc>
          <w:tcPr>
            <w:tcW w:w="983" w:type="pct"/>
          </w:tcPr>
          <w:p w14:paraId="52F703EE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Balar 2017 (IMvigor210)</w:t>
            </w:r>
            <w:r w:rsidRPr="005F7BB6">
              <w:rPr>
                <w:rFonts w:cs="Arial"/>
                <w:noProof/>
                <w:vertAlign w:val="superscript"/>
              </w:rPr>
              <w:t>55</w:t>
            </w:r>
          </w:p>
        </w:tc>
        <w:tc>
          <w:tcPr>
            <w:tcW w:w="977" w:type="pct"/>
          </w:tcPr>
          <w:p w14:paraId="695E9A19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16 months</w:t>
            </w:r>
          </w:p>
        </w:tc>
        <w:tc>
          <w:tcPr>
            <w:tcW w:w="983" w:type="pct"/>
          </w:tcPr>
          <w:p w14:paraId="6D4AACB6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Balar 2017 (IMvigor210)</w:t>
            </w:r>
            <w:r w:rsidRPr="005F7BB6">
              <w:rPr>
                <w:rFonts w:cs="Arial"/>
                <w:noProof/>
                <w:vertAlign w:val="superscript"/>
              </w:rPr>
              <w:t>55</w:t>
            </w:r>
          </w:p>
        </w:tc>
      </w:tr>
      <w:tr w:rsidR="00724A30" w:rsidRPr="00BE3342" w14:paraId="55ECD9D3" w14:textId="77777777" w:rsidTr="00A075C9">
        <w:trPr>
          <w:trHeight w:val="95"/>
          <w:tblHeader/>
          <w:jc w:val="center"/>
        </w:trPr>
        <w:tc>
          <w:tcPr>
            <w:tcW w:w="1079" w:type="pct"/>
          </w:tcPr>
          <w:p w14:paraId="360C68F0" w14:textId="77777777" w:rsidR="00724A30" w:rsidRPr="00BE3342" w:rsidRDefault="00724A30" w:rsidP="00BE3342">
            <w:pPr>
              <w:spacing w:line="480" w:lineRule="auto"/>
              <w:rPr>
                <w:rFonts w:cs="Arial"/>
                <w:b/>
                <w:bCs/>
              </w:rPr>
            </w:pPr>
            <w:r w:rsidRPr="00BE3342">
              <w:rPr>
                <w:rFonts w:cs="Arial"/>
                <w:b/>
                <w:bCs/>
              </w:rPr>
              <w:t>Pembrolizumab</w:t>
            </w:r>
          </w:p>
        </w:tc>
        <w:tc>
          <w:tcPr>
            <w:tcW w:w="978" w:type="pct"/>
          </w:tcPr>
          <w:p w14:paraId="15227D88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 xml:space="preserve">50% at 2 months </w:t>
            </w:r>
          </w:p>
        </w:tc>
        <w:tc>
          <w:tcPr>
            <w:tcW w:w="983" w:type="pct"/>
          </w:tcPr>
          <w:p w14:paraId="673682AD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Balar 2017</w:t>
            </w:r>
          </w:p>
          <w:p w14:paraId="3140107F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(KEYNOTE-052)</w:t>
            </w:r>
            <w:r w:rsidRPr="005F7BB6">
              <w:rPr>
                <w:rFonts w:cs="Arial"/>
                <w:noProof/>
                <w:vertAlign w:val="superscript"/>
              </w:rPr>
              <w:t>56</w:t>
            </w:r>
          </w:p>
        </w:tc>
        <w:tc>
          <w:tcPr>
            <w:tcW w:w="977" w:type="pct"/>
          </w:tcPr>
          <w:p w14:paraId="01C5B653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11 months</w:t>
            </w:r>
          </w:p>
        </w:tc>
        <w:tc>
          <w:tcPr>
            <w:tcW w:w="983" w:type="pct"/>
          </w:tcPr>
          <w:p w14:paraId="18F04DFE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O’Donnell 2019</w:t>
            </w:r>
            <w:r w:rsidRPr="005F7BB6">
              <w:rPr>
                <w:rFonts w:cs="Arial"/>
                <w:noProof/>
                <w:vertAlign w:val="superscript"/>
              </w:rPr>
              <w:t>57</w:t>
            </w:r>
          </w:p>
        </w:tc>
      </w:tr>
      <w:tr w:rsidR="00724A30" w:rsidRPr="00BE3342" w14:paraId="5722EF47" w14:textId="77777777" w:rsidTr="00A075C9">
        <w:trPr>
          <w:trHeight w:val="95"/>
          <w:tblHeader/>
          <w:jc w:val="center"/>
        </w:trPr>
        <w:tc>
          <w:tcPr>
            <w:tcW w:w="1079" w:type="pct"/>
          </w:tcPr>
          <w:p w14:paraId="7A6D483E" w14:textId="77777777" w:rsidR="00724A30" w:rsidRPr="00BE3342" w:rsidRDefault="00724A30" w:rsidP="00BE3342">
            <w:pPr>
              <w:spacing w:line="480" w:lineRule="auto"/>
              <w:rPr>
                <w:rFonts w:cs="Arial"/>
                <w:b/>
                <w:bCs/>
              </w:rPr>
            </w:pPr>
            <w:r w:rsidRPr="00BE3342">
              <w:rPr>
                <w:rFonts w:cs="Arial"/>
                <w:b/>
                <w:bCs/>
              </w:rPr>
              <w:t>Maintenance avelumab</w:t>
            </w:r>
          </w:p>
        </w:tc>
        <w:tc>
          <w:tcPr>
            <w:tcW w:w="978" w:type="pct"/>
          </w:tcPr>
          <w:p w14:paraId="4D79757F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4 months</w:t>
            </w:r>
          </w:p>
        </w:tc>
        <w:tc>
          <w:tcPr>
            <w:tcW w:w="983" w:type="pct"/>
          </w:tcPr>
          <w:p w14:paraId="479D7675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Powles 2020</w:t>
            </w:r>
            <w:r w:rsidRPr="005F7BB6">
              <w:rPr>
                <w:rFonts w:cs="Arial"/>
                <w:noProof/>
                <w:vertAlign w:val="superscript"/>
              </w:rPr>
              <w:t>58</w:t>
            </w:r>
          </w:p>
        </w:tc>
        <w:tc>
          <w:tcPr>
            <w:tcW w:w="977" w:type="pct"/>
          </w:tcPr>
          <w:p w14:paraId="7ED640DD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21 months</w:t>
            </w:r>
          </w:p>
        </w:tc>
        <w:tc>
          <w:tcPr>
            <w:tcW w:w="983" w:type="pct"/>
          </w:tcPr>
          <w:p w14:paraId="7C8360BB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Powles 2020</w:t>
            </w:r>
            <w:r w:rsidRPr="005F7BB6">
              <w:rPr>
                <w:rFonts w:cs="Arial"/>
                <w:noProof/>
                <w:vertAlign w:val="superscript"/>
              </w:rPr>
              <w:t>58</w:t>
            </w:r>
          </w:p>
        </w:tc>
      </w:tr>
    </w:tbl>
    <w:p w14:paraId="72424EAE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BE3342"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 w:rsidRPr="00BE3342">
        <w:rPr>
          <w:rFonts w:ascii="Arial" w:hAnsi="Arial" w:cs="Arial"/>
          <w:sz w:val="20"/>
          <w:szCs w:val="20"/>
          <w:lang w:val="en-US"/>
        </w:rPr>
        <w:t xml:space="preserve"> </w:t>
      </w:r>
      <w:r w:rsidRPr="00BE3342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BE3342">
        <w:rPr>
          <w:rFonts w:ascii="Arial" w:hAnsi="Arial" w:cs="Arial"/>
          <w:sz w:val="20"/>
          <w:szCs w:val="20"/>
          <w:lang w:val="en-US"/>
        </w:rPr>
        <w:t>Online only.</w:t>
      </w:r>
    </w:p>
    <w:p w14:paraId="74D16BE2" w14:textId="77777777" w:rsidR="00724A30" w:rsidRDefault="00724A30" w:rsidP="00BE334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BE3342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BE3342">
        <w:rPr>
          <w:rFonts w:ascii="Arial" w:hAnsi="Arial" w:cs="Arial"/>
          <w:sz w:val="20"/>
          <w:szCs w:val="20"/>
          <w:lang w:val="en-US"/>
        </w:rPr>
        <w:t xml:space="preserve"> 1L, first-line; la/mUC, locally advanced or metastatic urothelial carcinoma; OS, overall survival; OSM, oncology simulation model; PFS, progression-free survival.</w:t>
      </w:r>
    </w:p>
    <w:p w14:paraId="2124B4EA" w14:textId="77777777" w:rsidR="00724A30" w:rsidRDefault="00724A30" w:rsidP="00BE334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  <w:sectPr w:rsidR="00724A3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3D3992" w14:textId="77777777" w:rsidR="00724A30" w:rsidRPr="00BE3342" w:rsidRDefault="00724A30" w:rsidP="00BE3342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bCs/>
          <w:i/>
          <w:iCs/>
          <w:lang w:val="en-US"/>
        </w:rPr>
      </w:pPr>
      <w:r w:rsidRPr="00BE3342">
        <w:rPr>
          <w:rFonts w:ascii="Arial" w:eastAsiaTheme="majorEastAsia" w:hAnsi="Arial" w:cs="Arial"/>
          <w:b/>
          <w:iCs/>
          <w:lang w:val="en-US"/>
        </w:rPr>
        <w:lastRenderedPageBreak/>
        <w:t xml:space="preserve">Table S10. </w:t>
      </w:r>
      <w:r w:rsidRPr="00BE3342">
        <w:rPr>
          <w:rFonts w:ascii="Arial" w:eastAsiaTheme="majorEastAsia" w:hAnsi="Arial" w:cs="Arial"/>
          <w:bCs/>
          <w:iCs/>
          <w:lang w:val="en-US"/>
        </w:rPr>
        <w:t>Bladder Cancer OSM Inputs: la/mUC 2L Treatment Patterns</w:t>
      </w:r>
      <w:r w:rsidRPr="00BE3342">
        <w:rPr>
          <w:rFonts w:ascii="Arial" w:eastAsiaTheme="majorEastAsia" w:hAnsi="Arial" w:cs="Arial"/>
          <w:bCs/>
          <w:iCs/>
          <w:vertAlign w:val="superscript"/>
          <w:lang w:val="en-US"/>
        </w:rPr>
        <w:t>a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56"/>
        <w:gridCol w:w="949"/>
        <w:gridCol w:w="949"/>
        <w:gridCol w:w="949"/>
        <w:gridCol w:w="949"/>
        <w:gridCol w:w="949"/>
        <w:gridCol w:w="949"/>
        <w:gridCol w:w="1075"/>
      </w:tblGrid>
      <w:tr w:rsidR="00724A30" w:rsidRPr="00BE3342" w14:paraId="752F95C5" w14:textId="77777777" w:rsidTr="00A07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shd w:val="clear" w:color="auto" w:fill="28556D"/>
          </w:tcPr>
          <w:p w14:paraId="7FD6513B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Treatment</w:t>
            </w:r>
          </w:p>
        </w:tc>
        <w:tc>
          <w:tcPr>
            <w:tcW w:w="949" w:type="dxa"/>
            <w:shd w:val="clear" w:color="auto" w:fill="28556D"/>
          </w:tcPr>
          <w:p w14:paraId="5BF7314E" w14:textId="77777777" w:rsidR="00724A30" w:rsidRPr="00BE3342" w:rsidRDefault="00724A30" w:rsidP="00BE3342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2016</w:t>
            </w:r>
          </w:p>
        </w:tc>
        <w:tc>
          <w:tcPr>
            <w:tcW w:w="949" w:type="dxa"/>
            <w:shd w:val="clear" w:color="auto" w:fill="28556D"/>
          </w:tcPr>
          <w:p w14:paraId="352B5454" w14:textId="77777777" w:rsidR="00724A30" w:rsidRPr="00BE3342" w:rsidRDefault="00724A30" w:rsidP="00BE3342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2017</w:t>
            </w:r>
          </w:p>
        </w:tc>
        <w:tc>
          <w:tcPr>
            <w:tcW w:w="949" w:type="dxa"/>
            <w:shd w:val="clear" w:color="auto" w:fill="28556D"/>
          </w:tcPr>
          <w:p w14:paraId="5A4EEFEF" w14:textId="77777777" w:rsidR="00724A30" w:rsidRPr="00BE3342" w:rsidRDefault="00724A30" w:rsidP="00BE3342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2018</w:t>
            </w:r>
          </w:p>
        </w:tc>
        <w:tc>
          <w:tcPr>
            <w:tcW w:w="949" w:type="dxa"/>
            <w:shd w:val="clear" w:color="auto" w:fill="28556D"/>
          </w:tcPr>
          <w:p w14:paraId="2157805D" w14:textId="77777777" w:rsidR="00724A30" w:rsidRPr="00BE3342" w:rsidRDefault="00724A30" w:rsidP="00BE3342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2019</w:t>
            </w:r>
          </w:p>
        </w:tc>
        <w:tc>
          <w:tcPr>
            <w:tcW w:w="949" w:type="dxa"/>
            <w:shd w:val="clear" w:color="auto" w:fill="28556D"/>
          </w:tcPr>
          <w:p w14:paraId="34E42FC6" w14:textId="77777777" w:rsidR="00724A30" w:rsidRPr="00BE3342" w:rsidRDefault="00724A30" w:rsidP="00BE3342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2020</w:t>
            </w:r>
          </w:p>
        </w:tc>
        <w:tc>
          <w:tcPr>
            <w:tcW w:w="949" w:type="dxa"/>
            <w:shd w:val="clear" w:color="auto" w:fill="28556D"/>
          </w:tcPr>
          <w:p w14:paraId="31099D6A" w14:textId="77777777" w:rsidR="00724A30" w:rsidRPr="00BE3342" w:rsidRDefault="00724A30" w:rsidP="00BE3342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2021</w:t>
            </w:r>
          </w:p>
        </w:tc>
        <w:tc>
          <w:tcPr>
            <w:tcW w:w="1075" w:type="dxa"/>
            <w:shd w:val="clear" w:color="auto" w:fill="28556D"/>
          </w:tcPr>
          <w:p w14:paraId="58E8C738" w14:textId="77777777" w:rsidR="00724A30" w:rsidRPr="00BE3342" w:rsidRDefault="00724A30" w:rsidP="00BE3342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Source</w:t>
            </w:r>
          </w:p>
        </w:tc>
      </w:tr>
      <w:tr w:rsidR="00724A30" w:rsidRPr="00BE3342" w14:paraId="6BB12C3A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3D918C05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Platinum chemotherapy</w:t>
            </w:r>
          </w:p>
        </w:tc>
        <w:tc>
          <w:tcPr>
            <w:tcW w:w="949" w:type="dxa"/>
          </w:tcPr>
          <w:p w14:paraId="13B5738F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45%</w:t>
            </w:r>
          </w:p>
        </w:tc>
        <w:tc>
          <w:tcPr>
            <w:tcW w:w="949" w:type="dxa"/>
          </w:tcPr>
          <w:p w14:paraId="331F0353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32%</w:t>
            </w:r>
          </w:p>
        </w:tc>
        <w:tc>
          <w:tcPr>
            <w:tcW w:w="949" w:type="dxa"/>
          </w:tcPr>
          <w:p w14:paraId="47CF60D7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25%</w:t>
            </w:r>
          </w:p>
        </w:tc>
        <w:tc>
          <w:tcPr>
            <w:tcW w:w="949" w:type="dxa"/>
          </w:tcPr>
          <w:p w14:paraId="79C30233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20%</w:t>
            </w:r>
          </w:p>
        </w:tc>
        <w:tc>
          <w:tcPr>
            <w:tcW w:w="949" w:type="dxa"/>
          </w:tcPr>
          <w:p w14:paraId="49386686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12%</w:t>
            </w:r>
          </w:p>
        </w:tc>
        <w:tc>
          <w:tcPr>
            <w:tcW w:w="949" w:type="dxa"/>
          </w:tcPr>
          <w:p w14:paraId="13C1F03C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12%</w:t>
            </w:r>
          </w:p>
        </w:tc>
        <w:tc>
          <w:tcPr>
            <w:tcW w:w="1075" w:type="dxa"/>
          </w:tcPr>
          <w:p w14:paraId="1229E133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BE3342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BE3342" w14:paraId="3502C98B" w14:textId="77777777" w:rsidTr="00A0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06FAB0F3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Non-platinum chemotherapy</w:t>
            </w:r>
          </w:p>
        </w:tc>
        <w:tc>
          <w:tcPr>
            <w:tcW w:w="949" w:type="dxa"/>
          </w:tcPr>
          <w:p w14:paraId="5A6301C3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55%</w:t>
            </w:r>
          </w:p>
        </w:tc>
        <w:tc>
          <w:tcPr>
            <w:tcW w:w="949" w:type="dxa"/>
          </w:tcPr>
          <w:p w14:paraId="23478B7B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40%</w:t>
            </w:r>
          </w:p>
        </w:tc>
        <w:tc>
          <w:tcPr>
            <w:tcW w:w="949" w:type="dxa"/>
          </w:tcPr>
          <w:p w14:paraId="0ABEA7E8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31%</w:t>
            </w:r>
          </w:p>
        </w:tc>
        <w:tc>
          <w:tcPr>
            <w:tcW w:w="949" w:type="dxa"/>
          </w:tcPr>
          <w:p w14:paraId="4F3C27ED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24%</w:t>
            </w:r>
          </w:p>
        </w:tc>
        <w:tc>
          <w:tcPr>
            <w:tcW w:w="949" w:type="dxa"/>
          </w:tcPr>
          <w:p w14:paraId="51D49539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14%</w:t>
            </w:r>
          </w:p>
        </w:tc>
        <w:tc>
          <w:tcPr>
            <w:tcW w:w="949" w:type="dxa"/>
          </w:tcPr>
          <w:p w14:paraId="636D9BA6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15%</w:t>
            </w:r>
          </w:p>
        </w:tc>
        <w:tc>
          <w:tcPr>
            <w:tcW w:w="1075" w:type="dxa"/>
          </w:tcPr>
          <w:p w14:paraId="7EF91760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BE3342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BE3342" w14:paraId="2A170CF6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46FAA327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Pembrolizumab</w:t>
            </w:r>
          </w:p>
        </w:tc>
        <w:tc>
          <w:tcPr>
            <w:tcW w:w="949" w:type="dxa"/>
          </w:tcPr>
          <w:p w14:paraId="1851D7DA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16D28104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10%</w:t>
            </w:r>
          </w:p>
        </w:tc>
        <w:tc>
          <w:tcPr>
            <w:tcW w:w="949" w:type="dxa"/>
          </w:tcPr>
          <w:p w14:paraId="24AC407C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16%</w:t>
            </w:r>
          </w:p>
        </w:tc>
        <w:tc>
          <w:tcPr>
            <w:tcW w:w="949" w:type="dxa"/>
          </w:tcPr>
          <w:p w14:paraId="7F329A34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21%</w:t>
            </w:r>
          </w:p>
        </w:tc>
        <w:tc>
          <w:tcPr>
            <w:tcW w:w="949" w:type="dxa"/>
          </w:tcPr>
          <w:p w14:paraId="5352AFD4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32%</w:t>
            </w:r>
          </w:p>
        </w:tc>
        <w:tc>
          <w:tcPr>
            <w:tcW w:w="949" w:type="dxa"/>
          </w:tcPr>
          <w:p w14:paraId="26304A6F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37%</w:t>
            </w:r>
          </w:p>
        </w:tc>
        <w:tc>
          <w:tcPr>
            <w:tcW w:w="1075" w:type="dxa"/>
          </w:tcPr>
          <w:p w14:paraId="25A445D0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BE3342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BE3342" w14:paraId="7D2FC910" w14:textId="77777777" w:rsidTr="00A0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51590F62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Atezolizumab</w:t>
            </w:r>
          </w:p>
        </w:tc>
        <w:tc>
          <w:tcPr>
            <w:tcW w:w="949" w:type="dxa"/>
          </w:tcPr>
          <w:p w14:paraId="60B01085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5D76AA10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10%</w:t>
            </w:r>
          </w:p>
        </w:tc>
        <w:tc>
          <w:tcPr>
            <w:tcW w:w="949" w:type="dxa"/>
          </w:tcPr>
          <w:p w14:paraId="2C67094C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16%</w:t>
            </w:r>
          </w:p>
        </w:tc>
        <w:tc>
          <w:tcPr>
            <w:tcW w:w="949" w:type="dxa"/>
          </w:tcPr>
          <w:p w14:paraId="07DC6827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21%</w:t>
            </w:r>
          </w:p>
        </w:tc>
        <w:tc>
          <w:tcPr>
            <w:tcW w:w="949" w:type="dxa"/>
          </w:tcPr>
          <w:p w14:paraId="2D9454D8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16%</w:t>
            </w:r>
          </w:p>
        </w:tc>
        <w:tc>
          <w:tcPr>
            <w:tcW w:w="949" w:type="dxa"/>
          </w:tcPr>
          <w:p w14:paraId="2E87B08C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1075" w:type="dxa"/>
          </w:tcPr>
          <w:p w14:paraId="268CA8AD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BE3342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BE3342" w14:paraId="106985E2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2D41714F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Avelumab (2L)</w:t>
            </w:r>
          </w:p>
        </w:tc>
        <w:tc>
          <w:tcPr>
            <w:tcW w:w="949" w:type="dxa"/>
          </w:tcPr>
          <w:p w14:paraId="42A4BF56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454D25B3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3%</w:t>
            </w:r>
          </w:p>
        </w:tc>
        <w:tc>
          <w:tcPr>
            <w:tcW w:w="949" w:type="dxa"/>
          </w:tcPr>
          <w:p w14:paraId="3BAC2D9A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4%</w:t>
            </w:r>
          </w:p>
        </w:tc>
        <w:tc>
          <w:tcPr>
            <w:tcW w:w="949" w:type="dxa"/>
          </w:tcPr>
          <w:p w14:paraId="575E4429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5%</w:t>
            </w:r>
          </w:p>
        </w:tc>
        <w:tc>
          <w:tcPr>
            <w:tcW w:w="949" w:type="dxa"/>
          </w:tcPr>
          <w:p w14:paraId="5669C337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6%</w:t>
            </w:r>
          </w:p>
        </w:tc>
        <w:tc>
          <w:tcPr>
            <w:tcW w:w="949" w:type="dxa"/>
          </w:tcPr>
          <w:p w14:paraId="32730B85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5%</w:t>
            </w:r>
          </w:p>
        </w:tc>
        <w:tc>
          <w:tcPr>
            <w:tcW w:w="1075" w:type="dxa"/>
          </w:tcPr>
          <w:p w14:paraId="028DAE6F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BE3342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BE3342" w14:paraId="56D44CD9" w14:textId="77777777" w:rsidTr="00A0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3B41F35D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Nivolumab</w:t>
            </w:r>
          </w:p>
        </w:tc>
        <w:tc>
          <w:tcPr>
            <w:tcW w:w="949" w:type="dxa"/>
          </w:tcPr>
          <w:p w14:paraId="6C221378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7251D6E1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3%</w:t>
            </w:r>
          </w:p>
        </w:tc>
        <w:tc>
          <w:tcPr>
            <w:tcW w:w="949" w:type="dxa"/>
          </w:tcPr>
          <w:p w14:paraId="48AD7258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4%</w:t>
            </w:r>
          </w:p>
        </w:tc>
        <w:tc>
          <w:tcPr>
            <w:tcW w:w="949" w:type="dxa"/>
          </w:tcPr>
          <w:p w14:paraId="41087681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5%</w:t>
            </w:r>
          </w:p>
        </w:tc>
        <w:tc>
          <w:tcPr>
            <w:tcW w:w="949" w:type="dxa"/>
          </w:tcPr>
          <w:p w14:paraId="7CB71936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6%</w:t>
            </w:r>
          </w:p>
        </w:tc>
        <w:tc>
          <w:tcPr>
            <w:tcW w:w="949" w:type="dxa"/>
          </w:tcPr>
          <w:p w14:paraId="174F3178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5%</w:t>
            </w:r>
          </w:p>
        </w:tc>
        <w:tc>
          <w:tcPr>
            <w:tcW w:w="1075" w:type="dxa"/>
          </w:tcPr>
          <w:p w14:paraId="54297E04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BE3342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BE3342" w14:paraId="499F9E95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2995022A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Erdafitinib</w:t>
            </w:r>
          </w:p>
        </w:tc>
        <w:tc>
          <w:tcPr>
            <w:tcW w:w="949" w:type="dxa"/>
          </w:tcPr>
          <w:p w14:paraId="5480DD39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6EB3B6FC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2%</w:t>
            </w:r>
          </w:p>
        </w:tc>
        <w:tc>
          <w:tcPr>
            <w:tcW w:w="949" w:type="dxa"/>
          </w:tcPr>
          <w:p w14:paraId="7F7FD53C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3%</w:t>
            </w:r>
          </w:p>
        </w:tc>
        <w:tc>
          <w:tcPr>
            <w:tcW w:w="949" w:type="dxa"/>
          </w:tcPr>
          <w:p w14:paraId="66244A04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4%</w:t>
            </w:r>
          </w:p>
        </w:tc>
        <w:tc>
          <w:tcPr>
            <w:tcW w:w="949" w:type="dxa"/>
          </w:tcPr>
          <w:p w14:paraId="193878F6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5%</w:t>
            </w:r>
          </w:p>
        </w:tc>
        <w:tc>
          <w:tcPr>
            <w:tcW w:w="949" w:type="dxa"/>
          </w:tcPr>
          <w:p w14:paraId="2685325C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7%</w:t>
            </w:r>
          </w:p>
        </w:tc>
        <w:tc>
          <w:tcPr>
            <w:tcW w:w="1075" w:type="dxa"/>
          </w:tcPr>
          <w:p w14:paraId="5EE9C7B7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BE3342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BE3342" w14:paraId="285239BC" w14:textId="77777777" w:rsidTr="00A0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0B939193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lastRenderedPageBreak/>
              <w:t>Enfortumab vedotin</w:t>
            </w:r>
          </w:p>
        </w:tc>
        <w:tc>
          <w:tcPr>
            <w:tcW w:w="949" w:type="dxa"/>
          </w:tcPr>
          <w:p w14:paraId="374466E8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562C9617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0786D8F6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5B3DF85B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949" w:type="dxa"/>
          </w:tcPr>
          <w:p w14:paraId="736DB497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9%</w:t>
            </w:r>
          </w:p>
        </w:tc>
        <w:tc>
          <w:tcPr>
            <w:tcW w:w="949" w:type="dxa"/>
          </w:tcPr>
          <w:p w14:paraId="52B5F685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20%</w:t>
            </w:r>
          </w:p>
        </w:tc>
        <w:tc>
          <w:tcPr>
            <w:tcW w:w="1075" w:type="dxa"/>
          </w:tcPr>
          <w:p w14:paraId="29BF3B49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Flannery 2019</w:t>
            </w:r>
            <w:r>
              <w:rPr>
                <w:rFonts w:cs="Arial"/>
                <w:vertAlign w:val="superscript"/>
              </w:rPr>
              <w:t>25</w:t>
            </w:r>
            <w:r w:rsidRPr="00BE3342">
              <w:rPr>
                <w:rFonts w:cs="Arial"/>
              </w:rPr>
              <w:t>; 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</w:tbl>
    <w:p w14:paraId="757DAF72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BE3342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BE3342">
        <w:rPr>
          <w:rFonts w:ascii="Arial" w:hAnsi="Arial" w:cs="Arial"/>
          <w:sz w:val="20"/>
          <w:szCs w:val="20"/>
          <w:lang w:val="en-US"/>
        </w:rPr>
        <w:t>Online only.</w:t>
      </w:r>
    </w:p>
    <w:p w14:paraId="71C0938F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BE3342">
        <w:rPr>
          <w:rFonts w:ascii="Arial" w:hAnsi="Arial" w:cs="Arial"/>
          <w:sz w:val="20"/>
          <w:szCs w:val="20"/>
          <w:lang w:val="en-US"/>
        </w:rPr>
        <w:t>2L, second-line; la/mUC, locally advanced or metastatic urothelial carcinoma; OSM, oncology</w:t>
      </w:r>
    </w:p>
    <w:p w14:paraId="03E9CB91" w14:textId="77777777" w:rsidR="00724A30" w:rsidRDefault="00724A30" w:rsidP="00BE3342">
      <w:pPr>
        <w:spacing w:after="0" w:line="240" w:lineRule="auto"/>
        <w:rPr>
          <w:rFonts w:ascii="Arial" w:hAnsi="Arial" w:cs="Arial"/>
          <w:lang w:val="en-US"/>
        </w:rPr>
        <w:sectPr w:rsidR="00724A3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E3342">
        <w:rPr>
          <w:rFonts w:ascii="Arial" w:hAnsi="Arial" w:cs="Arial"/>
          <w:lang w:val="en-US"/>
        </w:rPr>
        <w:br w:type="page"/>
      </w:r>
    </w:p>
    <w:p w14:paraId="3B331B78" w14:textId="77777777" w:rsidR="00724A30" w:rsidRPr="00BE3342" w:rsidRDefault="00724A30" w:rsidP="00BE3342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bCs/>
          <w:i/>
          <w:iCs/>
          <w:lang w:val="en-US"/>
        </w:rPr>
      </w:pPr>
      <w:r w:rsidRPr="00BE3342">
        <w:rPr>
          <w:rFonts w:ascii="Arial" w:eastAsiaTheme="majorEastAsia" w:hAnsi="Arial" w:cs="Arial"/>
          <w:b/>
          <w:iCs/>
          <w:lang w:val="en-US"/>
        </w:rPr>
        <w:lastRenderedPageBreak/>
        <w:t xml:space="preserve">Table S11. </w:t>
      </w:r>
      <w:r w:rsidRPr="00BE3342">
        <w:rPr>
          <w:rFonts w:ascii="Arial" w:eastAsiaTheme="majorEastAsia" w:hAnsi="Arial" w:cs="Arial"/>
          <w:bCs/>
          <w:iCs/>
          <w:lang w:val="en-US"/>
        </w:rPr>
        <w:t>Bladder Cancer OSM Inputs: la/mUC 2L Treatment Efficacy</w:t>
      </w:r>
      <w:r w:rsidRPr="00BE3342">
        <w:rPr>
          <w:rFonts w:ascii="Arial" w:eastAsiaTheme="majorEastAsia" w:hAnsi="Arial" w:cs="Arial"/>
          <w:bCs/>
          <w:iCs/>
          <w:vertAlign w:val="superscript"/>
          <w:lang w:val="en-US"/>
        </w:rPr>
        <w:t>a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56"/>
        <w:gridCol w:w="1684"/>
        <w:gridCol w:w="1700"/>
        <w:gridCol w:w="1685"/>
        <w:gridCol w:w="1700"/>
      </w:tblGrid>
      <w:tr w:rsidR="00724A30" w:rsidRPr="00BE3342" w14:paraId="1AA6DC7A" w14:textId="77777777" w:rsidTr="00A07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shd w:val="clear" w:color="auto" w:fill="28556D"/>
          </w:tcPr>
          <w:p w14:paraId="32B1A15D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Treatment</w:t>
            </w:r>
          </w:p>
        </w:tc>
        <w:tc>
          <w:tcPr>
            <w:tcW w:w="1684" w:type="dxa"/>
            <w:shd w:val="clear" w:color="auto" w:fill="28556D"/>
          </w:tcPr>
          <w:p w14:paraId="63882D4C" w14:textId="77777777" w:rsidR="00724A30" w:rsidRPr="00BE3342" w:rsidRDefault="00724A30" w:rsidP="00BE3342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PFS</w:t>
            </w:r>
          </w:p>
        </w:tc>
        <w:tc>
          <w:tcPr>
            <w:tcW w:w="1700" w:type="dxa"/>
            <w:shd w:val="clear" w:color="auto" w:fill="28556D"/>
          </w:tcPr>
          <w:p w14:paraId="7A3EA581" w14:textId="77777777" w:rsidR="00724A30" w:rsidRPr="00BE3342" w:rsidRDefault="00724A30" w:rsidP="00BE3342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Source</w:t>
            </w:r>
          </w:p>
        </w:tc>
        <w:tc>
          <w:tcPr>
            <w:tcW w:w="1685" w:type="dxa"/>
            <w:shd w:val="clear" w:color="auto" w:fill="28556D"/>
          </w:tcPr>
          <w:p w14:paraId="50605174" w14:textId="77777777" w:rsidR="00724A30" w:rsidRPr="00BE3342" w:rsidRDefault="00724A30" w:rsidP="00BE3342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OS</w:t>
            </w:r>
          </w:p>
        </w:tc>
        <w:tc>
          <w:tcPr>
            <w:tcW w:w="1700" w:type="dxa"/>
            <w:shd w:val="clear" w:color="auto" w:fill="28556D"/>
          </w:tcPr>
          <w:p w14:paraId="1A21B845" w14:textId="77777777" w:rsidR="00724A30" w:rsidRPr="00BE3342" w:rsidRDefault="00724A30" w:rsidP="00BE3342">
            <w:pPr>
              <w:spacing w:before="120" w:after="240"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  <w:color w:val="FFFFFF" w:themeColor="background1"/>
              </w:rPr>
              <w:t>Source</w:t>
            </w:r>
          </w:p>
        </w:tc>
      </w:tr>
      <w:tr w:rsidR="00724A30" w:rsidRPr="00BE3342" w14:paraId="62DC0B0C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0E64EAA6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Platinum chemotherapy</w:t>
            </w:r>
          </w:p>
        </w:tc>
        <w:tc>
          <w:tcPr>
            <w:tcW w:w="1684" w:type="dxa"/>
          </w:tcPr>
          <w:p w14:paraId="508A89DE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6 months</w:t>
            </w:r>
          </w:p>
        </w:tc>
        <w:tc>
          <w:tcPr>
            <w:tcW w:w="1700" w:type="dxa"/>
          </w:tcPr>
          <w:p w14:paraId="6DD7DFE3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De Santis 2012</w:t>
            </w:r>
            <w:r w:rsidRPr="005F7BB6">
              <w:rPr>
                <w:rFonts w:cs="Arial"/>
                <w:noProof/>
                <w:vertAlign w:val="superscript"/>
              </w:rPr>
              <w:t>52</w:t>
            </w:r>
            <w:r w:rsidRPr="00BE3342">
              <w:rPr>
                <w:rFonts w:cs="Arial"/>
              </w:rPr>
              <w:t>; Roberts 2006</w:t>
            </w:r>
            <w:r w:rsidRPr="005F7BB6">
              <w:rPr>
                <w:rFonts w:cs="Arial"/>
                <w:noProof/>
                <w:vertAlign w:val="superscript"/>
              </w:rPr>
              <w:t>51</w:t>
            </w:r>
            <w:r w:rsidRPr="00BE3342">
              <w:rPr>
                <w:rFonts w:cs="Arial"/>
              </w:rPr>
              <w:t>; Zielinski 1998</w:t>
            </w:r>
            <w:r w:rsidRPr="005F7BB6">
              <w:rPr>
                <w:rFonts w:cs="Arial"/>
                <w:noProof/>
                <w:vertAlign w:val="superscript"/>
              </w:rPr>
              <w:t>53</w:t>
            </w:r>
          </w:p>
        </w:tc>
        <w:tc>
          <w:tcPr>
            <w:tcW w:w="1685" w:type="dxa"/>
          </w:tcPr>
          <w:p w14:paraId="0DB50A4B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14 months</w:t>
            </w:r>
          </w:p>
        </w:tc>
        <w:tc>
          <w:tcPr>
            <w:tcW w:w="1700" w:type="dxa"/>
          </w:tcPr>
          <w:p w14:paraId="7558986A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De Santis 2012</w:t>
            </w:r>
            <w:r w:rsidRPr="005F7BB6">
              <w:rPr>
                <w:rFonts w:cs="Arial"/>
                <w:noProof/>
                <w:vertAlign w:val="superscript"/>
              </w:rPr>
              <w:t>52</w:t>
            </w:r>
            <w:r w:rsidRPr="00BE3342">
              <w:rPr>
                <w:rFonts w:cs="Arial"/>
              </w:rPr>
              <w:t>; Roberts 2006</w:t>
            </w:r>
            <w:r w:rsidRPr="005F7BB6">
              <w:rPr>
                <w:rFonts w:cs="Arial"/>
                <w:noProof/>
                <w:vertAlign w:val="superscript"/>
              </w:rPr>
              <w:t>51</w:t>
            </w:r>
            <w:r w:rsidRPr="00BE3342">
              <w:rPr>
                <w:rFonts w:cs="Arial"/>
              </w:rPr>
              <w:t>; Zielinski 1998</w:t>
            </w:r>
            <w:r w:rsidRPr="005F7BB6">
              <w:rPr>
                <w:rFonts w:cs="Arial"/>
                <w:noProof/>
                <w:vertAlign w:val="superscript"/>
              </w:rPr>
              <w:t>53</w:t>
            </w:r>
          </w:p>
        </w:tc>
      </w:tr>
      <w:tr w:rsidR="00724A30" w:rsidRPr="00BE3342" w14:paraId="266F298D" w14:textId="77777777" w:rsidTr="00A0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2EA0C4F8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Non-platinum chemotherapy</w:t>
            </w:r>
          </w:p>
        </w:tc>
        <w:tc>
          <w:tcPr>
            <w:tcW w:w="1684" w:type="dxa"/>
          </w:tcPr>
          <w:p w14:paraId="68B1305D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3 months</w:t>
            </w:r>
          </w:p>
        </w:tc>
        <w:tc>
          <w:tcPr>
            <w:tcW w:w="1700" w:type="dxa"/>
          </w:tcPr>
          <w:p w14:paraId="70994A8E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Lorusso 1998</w:t>
            </w:r>
            <w:r w:rsidRPr="005F7BB6">
              <w:rPr>
                <w:rFonts w:cs="Arial"/>
                <w:noProof/>
                <w:vertAlign w:val="superscript"/>
              </w:rPr>
              <w:t>59</w:t>
            </w:r>
            <w:r w:rsidRPr="00BE3342">
              <w:rPr>
                <w:rFonts w:cs="Arial"/>
              </w:rPr>
              <w:t>; Petrylak 2018</w:t>
            </w:r>
            <w:r w:rsidRPr="005F7BB6">
              <w:rPr>
                <w:rFonts w:cs="Arial"/>
                <w:noProof/>
                <w:vertAlign w:val="superscript"/>
              </w:rPr>
              <w:t>60</w:t>
            </w:r>
            <w:r w:rsidRPr="00BE3342">
              <w:rPr>
                <w:rFonts w:cs="Arial"/>
              </w:rPr>
              <w:t>; Sideris 2016</w:t>
            </w:r>
            <w:r w:rsidRPr="005F7BB6">
              <w:rPr>
                <w:rFonts w:cs="Arial"/>
                <w:noProof/>
                <w:vertAlign w:val="superscript"/>
              </w:rPr>
              <w:t>61</w:t>
            </w:r>
            <w:r w:rsidRPr="00BE3342">
              <w:rPr>
                <w:rFonts w:cs="Arial"/>
              </w:rPr>
              <w:t>; Benjamin 2014</w:t>
            </w:r>
            <w:r w:rsidRPr="005F7BB6">
              <w:rPr>
                <w:rFonts w:cs="Arial"/>
                <w:noProof/>
                <w:vertAlign w:val="superscript"/>
              </w:rPr>
              <w:t>62</w:t>
            </w:r>
          </w:p>
        </w:tc>
        <w:tc>
          <w:tcPr>
            <w:tcW w:w="1685" w:type="dxa"/>
          </w:tcPr>
          <w:p w14:paraId="43CE2392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6 months</w:t>
            </w:r>
          </w:p>
        </w:tc>
        <w:tc>
          <w:tcPr>
            <w:tcW w:w="1700" w:type="dxa"/>
          </w:tcPr>
          <w:p w14:paraId="563766CA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Lorusso 1998</w:t>
            </w:r>
            <w:r w:rsidRPr="005F7BB6">
              <w:rPr>
                <w:rFonts w:cs="Arial"/>
                <w:noProof/>
                <w:vertAlign w:val="superscript"/>
              </w:rPr>
              <w:t>59</w:t>
            </w:r>
            <w:r w:rsidRPr="00BE3342">
              <w:rPr>
                <w:rFonts w:cs="Arial"/>
              </w:rPr>
              <w:t>; Petrylak 2018</w:t>
            </w:r>
            <w:r w:rsidRPr="005F7BB6">
              <w:rPr>
                <w:rFonts w:cs="Arial"/>
                <w:noProof/>
                <w:vertAlign w:val="superscript"/>
              </w:rPr>
              <w:t>60</w:t>
            </w:r>
            <w:r w:rsidRPr="00BE3342">
              <w:rPr>
                <w:rFonts w:cs="Arial"/>
              </w:rPr>
              <w:t>; Sideris 2016</w:t>
            </w:r>
            <w:r w:rsidRPr="005F7BB6">
              <w:rPr>
                <w:rFonts w:cs="Arial"/>
                <w:noProof/>
                <w:vertAlign w:val="superscript"/>
              </w:rPr>
              <w:t>61</w:t>
            </w:r>
            <w:r w:rsidRPr="00BE3342">
              <w:rPr>
                <w:rFonts w:cs="Arial"/>
              </w:rPr>
              <w:t>; Benjamin 2014</w:t>
            </w:r>
            <w:r w:rsidRPr="005F7BB6">
              <w:rPr>
                <w:rFonts w:cs="Arial"/>
                <w:noProof/>
                <w:vertAlign w:val="superscript"/>
              </w:rPr>
              <w:t>62</w:t>
            </w:r>
          </w:p>
        </w:tc>
      </w:tr>
      <w:tr w:rsidR="00724A30" w:rsidRPr="00BE3342" w14:paraId="1D10FB3F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1199DBB8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Pembrolizumab</w:t>
            </w:r>
          </w:p>
        </w:tc>
        <w:tc>
          <w:tcPr>
            <w:tcW w:w="1684" w:type="dxa"/>
          </w:tcPr>
          <w:p w14:paraId="568EDEFC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2 months</w:t>
            </w:r>
          </w:p>
        </w:tc>
        <w:tc>
          <w:tcPr>
            <w:tcW w:w="1700" w:type="dxa"/>
          </w:tcPr>
          <w:p w14:paraId="420D4BC7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Bellmunt 2017</w:t>
            </w:r>
            <w:r w:rsidRPr="005F7BB6">
              <w:rPr>
                <w:rFonts w:cs="Arial"/>
                <w:noProof/>
                <w:vertAlign w:val="superscript"/>
              </w:rPr>
              <w:t>63</w:t>
            </w:r>
          </w:p>
        </w:tc>
        <w:tc>
          <w:tcPr>
            <w:tcW w:w="1685" w:type="dxa"/>
          </w:tcPr>
          <w:p w14:paraId="1320F028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10 months</w:t>
            </w:r>
          </w:p>
        </w:tc>
        <w:tc>
          <w:tcPr>
            <w:tcW w:w="1700" w:type="dxa"/>
          </w:tcPr>
          <w:p w14:paraId="71A9E05B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Bellmunt 2017</w:t>
            </w:r>
            <w:r w:rsidRPr="005F7BB6">
              <w:rPr>
                <w:rFonts w:cs="Arial"/>
                <w:noProof/>
                <w:vertAlign w:val="superscript"/>
              </w:rPr>
              <w:t>63</w:t>
            </w:r>
          </w:p>
        </w:tc>
      </w:tr>
      <w:tr w:rsidR="00724A30" w:rsidRPr="00BE3342" w14:paraId="79457942" w14:textId="77777777" w:rsidTr="00A0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2F8360DA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Atezolizumab</w:t>
            </w:r>
          </w:p>
        </w:tc>
        <w:tc>
          <w:tcPr>
            <w:tcW w:w="1684" w:type="dxa"/>
          </w:tcPr>
          <w:p w14:paraId="5E27512D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2 months</w:t>
            </w:r>
          </w:p>
        </w:tc>
        <w:tc>
          <w:tcPr>
            <w:tcW w:w="1700" w:type="dxa"/>
          </w:tcPr>
          <w:p w14:paraId="25621E37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Powles 2018</w:t>
            </w:r>
            <w:r w:rsidRPr="005F7BB6">
              <w:rPr>
                <w:rFonts w:cs="Arial"/>
                <w:noProof/>
                <w:vertAlign w:val="superscript"/>
              </w:rPr>
              <w:t>64</w:t>
            </w:r>
          </w:p>
        </w:tc>
        <w:tc>
          <w:tcPr>
            <w:tcW w:w="1685" w:type="dxa"/>
          </w:tcPr>
          <w:p w14:paraId="402DE8EA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11 months</w:t>
            </w:r>
          </w:p>
        </w:tc>
        <w:tc>
          <w:tcPr>
            <w:tcW w:w="1700" w:type="dxa"/>
          </w:tcPr>
          <w:p w14:paraId="3C4D370B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Powles 2018</w:t>
            </w:r>
            <w:r w:rsidRPr="005F7BB6">
              <w:rPr>
                <w:rFonts w:cs="Arial"/>
                <w:noProof/>
                <w:vertAlign w:val="superscript"/>
              </w:rPr>
              <w:t>64</w:t>
            </w:r>
          </w:p>
        </w:tc>
      </w:tr>
      <w:tr w:rsidR="00724A30" w:rsidRPr="00BE3342" w14:paraId="41D14B79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7949D820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Avelumab (2L)</w:t>
            </w:r>
          </w:p>
        </w:tc>
        <w:tc>
          <w:tcPr>
            <w:tcW w:w="1684" w:type="dxa"/>
          </w:tcPr>
          <w:p w14:paraId="20F54D45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3 months</w:t>
            </w:r>
          </w:p>
        </w:tc>
        <w:tc>
          <w:tcPr>
            <w:tcW w:w="1700" w:type="dxa"/>
          </w:tcPr>
          <w:p w14:paraId="7DA21D77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Apolo 2017</w:t>
            </w:r>
            <w:r w:rsidRPr="005F7BB6">
              <w:rPr>
                <w:rFonts w:cs="Arial"/>
                <w:noProof/>
                <w:vertAlign w:val="superscript"/>
              </w:rPr>
              <w:t>65</w:t>
            </w:r>
          </w:p>
        </w:tc>
        <w:tc>
          <w:tcPr>
            <w:tcW w:w="1685" w:type="dxa"/>
          </w:tcPr>
          <w:p w14:paraId="4F51506C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14 months</w:t>
            </w:r>
          </w:p>
        </w:tc>
        <w:tc>
          <w:tcPr>
            <w:tcW w:w="1700" w:type="dxa"/>
          </w:tcPr>
          <w:p w14:paraId="7D87122D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Apolo 2017</w:t>
            </w:r>
            <w:r w:rsidRPr="005F7BB6">
              <w:rPr>
                <w:rFonts w:cs="Arial"/>
                <w:noProof/>
                <w:vertAlign w:val="superscript"/>
              </w:rPr>
              <w:t>65</w:t>
            </w:r>
          </w:p>
        </w:tc>
      </w:tr>
      <w:tr w:rsidR="00724A30" w:rsidRPr="00BE3342" w14:paraId="026C79DB" w14:textId="77777777" w:rsidTr="00A0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15493601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Nivolumab</w:t>
            </w:r>
          </w:p>
        </w:tc>
        <w:tc>
          <w:tcPr>
            <w:tcW w:w="1684" w:type="dxa"/>
          </w:tcPr>
          <w:p w14:paraId="34A97E0F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2 months</w:t>
            </w:r>
          </w:p>
        </w:tc>
        <w:tc>
          <w:tcPr>
            <w:tcW w:w="1700" w:type="dxa"/>
          </w:tcPr>
          <w:p w14:paraId="6555DA0B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Galsky 2020</w:t>
            </w:r>
            <w:r w:rsidRPr="005F7BB6">
              <w:rPr>
                <w:rFonts w:cs="Arial"/>
                <w:noProof/>
                <w:vertAlign w:val="superscript"/>
              </w:rPr>
              <w:t>66</w:t>
            </w:r>
          </w:p>
        </w:tc>
        <w:tc>
          <w:tcPr>
            <w:tcW w:w="1685" w:type="dxa"/>
          </w:tcPr>
          <w:p w14:paraId="299AB49C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9 months</w:t>
            </w:r>
          </w:p>
        </w:tc>
        <w:tc>
          <w:tcPr>
            <w:tcW w:w="1700" w:type="dxa"/>
          </w:tcPr>
          <w:p w14:paraId="2F0F8BA1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Galsky 2020</w:t>
            </w:r>
            <w:r w:rsidRPr="005F7BB6">
              <w:rPr>
                <w:rFonts w:cs="Arial"/>
                <w:noProof/>
                <w:vertAlign w:val="superscript"/>
              </w:rPr>
              <w:t>66</w:t>
            </w:r>
          </w:p>
        </w:tc>
      </w:tr>
      <w:tr w:rsidR="00724A30" w:rsidRPr="00BE3342" w14:paraId="57E077F3" w14:textId="77777777" w:rsidTr="00A0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168B7C49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Erdafitinib</w:t>
            </w:r>
          </w:p>
        </w:tc>
        <w:tc>
          <w:tcPr>
            <w:tcW w:w="1684" w:type="dxa"/>
          </w:tcPr>
          <w:p w14:paraId="002BB911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6 months</w:t>
            </w:r>
          </w:p>
        </w:tc>
        <w:tc>
          <w:tcPr>
            <w:tcW w:w="1700" w:type="dxa"/>
          </w:tcPr>
          <w:p w14:paraId="286782AA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Loriot 2019</w:t>
            </w:r>
            <w:r w:rsidRPr="005F7BB6">
              <w:rPr>
                <w:rFonts w:cs="Arial"/>
                <w:noProof/>
                <w:vertAlign w:val="superscript"/>
              </w:rPr>
              <w:t>67</w:t>
            </w:r>
          </w:p>
        </w:tc>
        <w:tc>
          <w:tcPr>
            <w:tcW w:w="1685" w:type="dxa"/>
          </w:tcPr>
          <w:p w14:paraId="260C8429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14 months</w:t>
            </w:r>
          </w:p>
        </w:tc>
        <w:tc>
          <w:tcPr>
            <w:tcW w:w="1700" w:type="dxa"/>
          </w:tcPr>
          <w:p w14:paraId="4936D6EF" w14:textId="77777777" w:rsidR="00724A30" w:rsidRPr="00BE3342" w:rsidRDefault="00724A30" w:rsidP="00BE3342">
            <w:pPr>
              <w:spacing w:before="120" w:after="24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Loriot 2019</w:t>
            </w:r>
            <w:r w:rsidRPr="005F7BB6">
              <w:rPr>
                <w:rFonts w:cs="Arial"/>
                <w:noProof/>
                <w:vertAlign w:val="superscript"/>
              </w:rPr>
              <w:t>67</w:t>
            </w:r>
          </w:p>
        </w:tc>
      </w:tr>
      <w:tr w:rsidR="00724A30" w:rsidRPr="00BE3342" w14:paraId="02A2805C" w14:textId="77777777" w:rsidTr="00A0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5966790C" w14:textId="77777777" w:rsidR="00724A30" w:rsidRPr="00BE3342" w:rsidRDefault="00724A30" w:rsidP="00BE3342">
            <w:pPr>
              <w:spacing w:before="120" w:after="240" w:line="320" w:lineRule="exact"/>
              <w:rPr>
                <w:rFonts w:cs="Arial"/>
              </w:rPr>
            </w:pPr>
            <w:r w:rsidRPr="00BE3342">
              <w:rPr>
                <w:rFonts w:cs="Arial"/>
              </w:rPr>
              <w:t>Enfortumab vedotin</w:t>
            </w:r>
          </w:p>
        </w:tc>
        <w:tc>
          <w:tcPr>
            <w:tcW w:w="1684" w:type="dxa"/>
          </w:tcPr>
          <w:p w14:paraId="4B3E9E0C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6 months</w:t>
            </w:r>
          </w:p>
        </w:tc>
        <w:tc>
          <w:tcPr>
            <w:tcW w:w="1700" w:type="dxa"/>
          </w:tcPr>
          <w:p w14:paraId="3C420049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Rosenberg 2019</w:t>
            </w:r>
            <w:r w:rsidRPr="005F7BB6">
              <w:rPr>
                <w:rFonts w:cs="Arial"/>
                <w:noProof/>
                <w:vertAlign w:val="superscript"/>
              </w:rPr>
              <w:t>68</w:t>
            </w:r>
          </w:p>
        </w:tc>
        <w:tc>
          <w:tcPr>
            <w:tcW w:w="1685" w:type="dxa"/>
          </w:tcPr>
          <w:p w14:paraId="4B11C6C3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50% at 12 months</w:t>
            </w:r>
          </w:p>
        </w:tc>
        <w:tc>
          <w:tcPr>
            <w:tcW w:w="1700" w:type="dxa"/>
          </w:tcPr>
          <w:p w14:paraId="0403034E" w14:textId="77777777" w:rsidR="00724A30" w:rsidRPr="00BE3342" w:rsidRDefault="00724A30" w:rsidP="00BE3342">
            <w:pPr>
              <w:spacing w:before="120" w:after="24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E3342">
              <w:rPr>
                <w:rFonts w:cs="Arial"/>
              </w:rPr>
              <w:t>Rosenberg 2019</w:t>
            </w:r>
            <w:r w:rsidRPr="005F7BB6">
              <w:rPr>
                <w:rFonts w:cs="Arial"/>
                <w:noProof/>
                <w:vertAlign w:val="superscript"/>
              </w:rPr>
              <w:t>68</w:t>
            </w:r>
          </w:p>
        </w:tc>
      </w:tr>
    </w:tbl>
    <w:p w14:paraId="2F2305AA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BE3342"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 w:rsidRPr="00BE3342">
        <w:rPr>
          <w:rFonts w:ascii="Arial" w:hAnsi="Arial" w:cs="Arial"/>
          <w:sz w:val="20"/>
          <w:szCs w:val="20"/>
          <w:lang w:val="en-US"/>
        </w:rPr>
        <w:t xml:space="preserve"> </w:t>
      </w:r>
      <w:r w:rsidRPr="00BE3342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BE3342">
        <w:rPr>
          <w:rFonts w:ascii="Arial" w:hAnsi="Arial" w:cs="Arial"/>
          <w:sz w:val="20"/>
          <w:szCs w:val="20"/>
          <w:lang w:val="en-US"/>
        </w:rPr>
        <w:t>Online only.</w:t>
      </w:r>
    </w:p>
    <w:p w14:paraId="6D9D2618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BE3342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BE3342">
        <w:rPr>
          <w:rFonts w:ascii="Arial" w:hAnsi="Arial" w:cs="Arial"/>
          <w:sz w:val="20"/>
          <w:szCs w:val="20"/>
          <w:lang w:val="en-US"/>
        </w:rPr>
        <w:t xml:space="preserve"> 2L, second-line; la/mUC, locally advanced or metastatic urothelial carcinoma; OS, overall survival; OSM, oncology simulation model; PFS, progression-free survival.</w:t>
      </w:r>
    </w:p>
    <w:p w14:paraId="40CB67AC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lang w:val="en-US"/>
        </w:rPr>
      </w:pPr>
    </w:p>
    <w:p w14:paraId="5654FC30" w14:textId="77777777" w:rsidR="00724A30" w:rsidRPr="00BE3342" w:rsidRDefault="00724A30" w:rsidP="00BE3342">
      <w:pPr>
        <w:spacing w:after="0" w:line="240" w:lineRule="auto"/>
        <w:rPr>
          <w:rFonts w:ascii="Arial" w:hAnsi="Arial" w:cs="Arial"/>
          <w:lang w:val="en-US"/>
        </w:rPr>
      </w:pPr>
      <w:r w:rsidRPr="00BE3342">
        <w:rPr>
          <w:rFonts w:ascii="Arial" w:hAnsi="Arial" w:cs="Arial"/>
          <w:lang w:val="en-US"/>
        </w:rPr>
        <w:br w:type="page"/>
      </w:r>
    </w:p>
    <w:p w14:paraId="155B9AF3" w14:textId="77777777" w:rsidR="00724A30" w:rsidRPr="00BE3342" w:rsidRDefault="00724A30" w:rsidP="00BE3342">
      <w:pPr>
        <w:spacing w:after="0" w:line="240" w:lineRule="auto"/>
        <w:rPr>
          <w:rFonts w:ascii="Arial" w:hAnsi="Arial" w:cs="Arial"/>
          <w:lang w:val="en-US"/>
        </w:rPr>
      </w:pPr>
    </w:p>
    <w:p w14:paraId="76542A20" w14:textId="77777777" w:rsidR="00724A30" w:rsidRPr="00BE3342" w:rsidRDefault="00724A30" w:rsidP="00BE3342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iCs/>
          <w:lang w:val="en-US"/>
        </w:rPr>
      </w:pPr>
      <w:r w:rsidRPr="00BE3342">
        <w:rPr>
          <w:rFonts w:ascii="Arial" w:eastAsiaTheme="majorEastAsia" w:hAnsi="Arial" w:cs="Arial"/>
          <w:b/>
          <w:iCs/>
          <w:lang w:val="en-US"/>
        </w:rPr>
        <w:t xml:space="preserve">Table S12. </w:t>
      </w:r>
      <w:r w:rsidRPr="00BE3342">
        <w:rPr>
          <w:rFonts w:ascii="Arial" w:eastAsiaTheme="majorEastAsia" w:hAnsi="Arial" w:cs="Arial"/>
          <w:bCs/>
          <w:iCs/>
          <w:lang w:val="en-US"/>
        </w:rPr>
        <w:t>Bladder Cancer OSM Inputs: la/mUC 3L Treatment Patterns</w:t>
      </w:r>
      <w:r w:rsidRPr="00BE3342">
        <w:rPr>
          <w:rFonts w:ascii="Arial" w:eastAsiaTheme="majorEastAsia" w:hAnsi="Arial" w:cs="Arial"/>
          <w:bCs/>
          <w:iCs/>
          <w:vertAlign w:val="superscript"/>
          <w:lang w:val="en-US"/>
        </w:rPr>
        <w:t>a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018"/>
        <w:gridCol w:w="1018"/>
        <w:gridCol w:w="1018"/>
        <w:gridCol w:w="1018"/>
        <w:gridCol w:w="1022"/>
        <w:gridCol w:w="1022"/>
        <w:gridCol w:w="1352"/>
      </w:tblGrid>
      <w:tr w:rsidR="00724A30" w:rsidRPr="00BE3342" w14:paraId="3F93AF37" w14:textId="77777777" w:rsidTr="00A075C9">
        <w:trPr>
          <w:trHeight w:val="440"/>
          <w:tblHeader/>
          <w:jc w:val="center"/>
        </w:trPr>
        <w:tc>
          <w:tcPr>
            <w:tcW w:w="863" w:type="pct"/>
            <w:shd w:val="clear" w:color="auto" w:fill="28556D"/>
          </w:tcPr>
          <w:p w14:paraId="15E10344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Treatment</w:t>
            </w:r>
          </w:p>
        </w:tc>
        <w:tc>
          <w:tcPr>
            <w:tcW w:w="564" w:type="pct"/>
            <w:shd w:val="clear" w:color="auto" w:fill="28556D"/>
          </w:tcPr>
          <w:p w14:paraId="74470212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2016</w:t>
            </w:r>
          </w:p>
        </w:tc>
        <w:tc>
          <w:tcPr>
            <w:tcW w:w="564" w:type="pct"/>
            <w:shd w:val="clear" w:color="auto" w:fill="28556D"/>
          </w:tcPr>
          <w:p w14:paraId="6327597C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2017</w:t>
            </w:r>
          </w:p>
        </w:tc>
        <w:tc>
          <w:tcPr>
            <w:tcW w:w="564" w:type="pct"/>
            <w:shd w:val="clear" w:color="auto" w:fill="28556D"/>
          </w:tcPr>
          <w:p w14:paraId="77A0C814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2018</w:t>
            </w:r>
          </w:p>
        </w:tc>
        <w:tc>
          <w:tcPr>
            <w:tcW w:w="564" w:type="pct"/>
            <w:shd w:val="clear" w:color="auto" w:fill="28556D"/>
          </w:tcPr>
          <w:p w14:paraId="6E28A5E4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2019</w:t>
            </w:r>
          </w:p>
        </w:tc>
        <w:tc>
          <w:tcPr>
            <w:tcW w:w="566" w:type="pct"/>
            <w:shd w:val="clear" w:color="auto" w:fill="28556D"/>
          </w:tcPr>
          <w:p w14:paraId="28711B22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566" w:type="pct"/>
            <w:shd w:val="clear" w:color="auto" w:fill="28556D"/>
          </w:tcPr>
          <w:p w14:paraId="162AB235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2021</w:t>
            </w:r>
          </w:p>
        </w:tc>
        <w:tc>
          <w:tcPr>
            <w:tcW w:w="750" w:type="pct"/>
            <w:shd w:val="clear" w:color="auto" w:fill="28556D"/>
          </w:tcPr>
          <w:p w14:paraId="7F036056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Source</w:t>
            </w:r>
          </w:p>
        </w:tc>
      </w:tr>
      <w:tr w:rsidR="00724A30" w:rsidRPr="00BE3342" w14:paraId="1941B0EE" w14:textId="77777777" w:rsidTr="00A075C9">
        <w:trPr>
          <w:trHeight w:val="305"/>
          <w:tblHeader/>
          <w:jc w:val="center"/>
        </w:trPr>
        <w:tc>
          <w:tcPr>
            <w:tcW w:w="863" w:type="pct"/>
          </w:tcPr>
          <w:p w14:paraId="1FB5A115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3L basket</w:t>
            </w:r>
            <w:r w:rsidRPr="00BE3342">
              <w:rPr>
                <w:rFonts w:cs="Arial"/>
                <w:vertAlign w:val="superscript"/>
              </w:rPr>
              <w:t>b</w:t>
            </w:r>
          </w:p>
        </w:tc>
        <w:tc>
          <w:tcPr>
            <w:tcW w:w="564" w:type="pct"/>
          </w:tcPr>
          <w:p w14:paraId="15F15CC7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100%</w:t>
            </w:r>
          </w:p>
        </w:tc>
        <w:tc>
          <w:tcPr>
            <w:tcW w:w="564" w:type="pct"/>
          </w:tcPr>
          <w:p w14:paraId="6780EFF8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100%</w:t>
            </w:r>
          </w:p>
        </w:tc>
        <w:tc>
          <w:tcPr>
            <w:tcW w:w="564" w:type="pct"/>
          </w:tcPr>
          <w:p w14:paraId="5882E757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100%</w:t>
            </w:r>
          </w:p>
        </w:tc>
        <w:tc>
          <w:tcPr>
            <w:tcW w:w="564" w:type="pct"/>
          </w:tcPr>
          <w:p w14:paraId="30F1E42D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94%</w:t>
            </w:r>
          </w:p>
        </w:tc>
        <w:tc>
          <w:tcPr>
            <w:tcW w:w="566" w:type="pct"/>
          </w:tcPr>
          <w:p w14:paraId="4ACB5795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56%</w:t>
            </w:r>
          </w:p>
        </w:tc>
        <w:tc>
          <w:tcPr>
            <w:tcW w:w="566" w:type="pct"/>
          </w:tcPr>
          <w:p w14:paraId="75EBC2AC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48%</w:t>
            </w:r>
          </w:p>
        </w:tc>
        <w:tc>
          <w:tcPr>
            <w:tcW w:w="750" w:type="pct"/>
          </w:tcPr>
          <w:p w14:paraId="70982EA0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BE3342" w14:paraId="334D5163" w14:textId="77777777" w:rsidTr="00A075C9">
        <w:trPr>
          <w:trHeight w:val="305"/>
          <w:tblHeader/>
          <w:jc w:val="center"/>
        </w:trPr>
        <w:tc>
          <w:tcPr>
            <w:tcW w:w="863" w:type="pct"/>
          </w:tcPr>
          <w:p w14:paraId="082D573B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Erdafitinib</w:t>
            </w:r>
          </w:p>
        </w:tc>
        <w:tc>
          <w:tcPr>
            <w:tcW w:w="564" w:type="pct"/>
          </w:tcPr>
          <w:p w14:paraId="4E7831D3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4" w:type="pct"/>
          </w:tcPr>
          <w:p w14:paraId="741C38C0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4" w:type="pct"/>
          </w:tcPr>
          <w:p w14:paraId="79BA1A6D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4" w:type="pct"/>
          </w:tcPr>
          <w:p w14:paraId="7394D163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6%</w:t>
            </w:r>
          </w:p>
        </w:tc>
        <w:tc>
          <w:tcPr>
            <w:tcW w:w="566" w:type="pct"/>
          </w:tcPr>
          <w:p w14:paraId="2F31C4AB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11%</w:t>
            </w:r>
          </w:p>
        </w:tc>
        <w:tc>
          <w:tcPr>
            <w:tcW w:w="566" w:type="pct"/>
          </w:tcPr>
          <w:p w14:paraId="235297C9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13%</w:t>
            </w:r>
          </w:p>
        </w:tc>
        <w:tc>
          <w:tcPr>
            <w:tcW w:w="750" w:type="pct"/>
          </w:tcPr>
          <w:p w14:paraId="3295AE52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BE3342" w14:paraId="2B53DF76" w14:textId="77777777" w:rsidTr="00A075C9">
        <w:trPr>
          <w:trHeight w:val="305"/>
          <w:tblHeader/>
          <w:jc w:val="center"/>
        </w:trPr>
        <w:tc>
          <w:tcPr>
            <w:tcW w:w="863" w:type="pct"/>
          </w:tcPr>
          <w:p w14:paraId="38381563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Sacituzumab govitecan</w:t>
            </w:r>
          </w:p>
        </w:tc>
        <w:tc>
          <w:tcPr>
            <w:tcW w:w="564" w:type="pct"/>
          </w:tcPr>
          <w:p w14:paraId="5A99494F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4" w:type="pct"/>
          </w:tcPr>
          <w:p w14:paraId="459E4D71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4" w:type="pct"/>
          </w:tcPr>
          <w:p w14:paraId="650DB78C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4" w:type="pct"/>
          </w:tcPr>
          <w:p w14:paraId="5A476B58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6" w:type="pct"/>
          </w:tcPr>
          <w:p w14:paraId="00EE07FB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6" w:type="pct"/>
          </w:tcPr>
          <w:p w14:paraId="46B4E912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5%</w:t>
            </w:r>
          </w:p>
        </w:tc>
        <w:tc>
          <w:tcPr>
            <w:tcW w:w="750" w:type="pct"/>
          </w:tcPr>
          <w:p w14:paraId="255E3CEC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  <w:tr w:rsidR="00724A30" w:rsidRPr="00BE3342" w14:paraId="4BA1158B" w14:textId="77777777" w:rsidTr="00A075C9">
        <w:trPr>
          <w:trHeight w:val="305"/>
          <w:tblHeader/>
          <w:jc w:val="center"/>
        </w:trPr>
        <w:tc>
          <w:tcPr>
            <w:tcW w:w="863" w:type="pct"/>
          </w:tcPr>
          <w:p w14:paraId="4BB06E69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Enfortumab vedotin</w:t>
            </w:r>
          </w:p>
        </w:tc>
        <w:tc>
          <w:tcPr>
            <w:tcW w:w="564" w:type="pct"/>
          </w:tcPr>
          <w:p w14:paraId="4A8882FE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4" w:type="pct"/>
          </w:tcPr>
          <w:p w14:paraId="721623BC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4" w:type="pct"/>
          </w:tcPr>
          <w:p w14:paraId="5665DEDA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4" w:type="pct"/>
          </w:tcPr>
          <w:p w14:paraId="1D233F44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0%</w:t>
            </w:r>
          </w:p>
        </w:tc>
        <w:tc>
          <w:tcPr>
            <w:tcW w:w="566" w:type="pct"/>
          </w:tcPr>
          <w:p w14:paraId="6C3EE705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33%</w:t>
            </w:r>
          </w:p>
        </w:tc>
        <w:tc>
          <w:tcPr>
            <w:tcW w:w="566" w:type="pct"/>
          </w:tcPr>
          <w:p w14:paraId="4431AA6B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34%</w:t>
            </w:r>
          </w:p>
        </w:tc>
        <w:tc>
          <w:tcPr>
            <w:tcW w:w="750" w:type="pct"/>
          </w:tcPr>
          <w:p w14:paraId="4063B199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Seagen 2020</w:t>
            </w:r>
            <w:r w:rsidRPr="005F7BB6">
              <w:rPr>
                <w:rFonts w:cs="Arial"/>
                <w:noProof/>
                <w:vertAlign w:val="superscript"/>
              </w:rPr>
              <w:t>50</w:t>
            </w:r>
          </w:p>
        </w:tc>
      </w:tr>
    </w:tbl>
    <w:p w14:paraId="7DC462F6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BE3342">
        <w:rPr>
          <w:rFonts w:ascii="Arial" w:hAnsi="Arial" w:cs="Arial"/>
          <w:b/>
          <w:bCs/>
          <w:sz w:val="20"/>
          <w:szCs w:val="20"/>
          <w:lang w:val="en-US"/>
        </w:rPr>
        <w:t>Notes:</w:t>
      </w:r>
      <w:r w:rsidRPr="00BE3342">
        <w:rPr>
          <w:rFonts w:ascii="Arial" w:hAnsi="Arial" w:cs="Arial"/>
          <w:sz w:val="20"/>
          <w:szCs w:val="20"/>
          <w:vertAlign w:val="superscript"/>
          <w:lang w:val="en-US"/>
        </w:rPr>
        <w:t xml:space="preserve"> a</w:t>
      </w:r>
      <w:r w:rsidRPr="00BE3342">
        <w:rPr>
          <w:rFonts w:ascii="Arial" w:hAnsi="Arial" w:cs="Arial"/>
          <w:sz w:val="20"/>
          <w:szCs w:val="20"/>
          <w:lang w:val="en-US"/>
        </w:rPr>
        <w:t xml:space="preserve">Online only. </w:t>
      </w:r>
      <w:r w:rsidRPr="00BE3342">
        <w:rPr>
          <w:rFonts w:ascii="Arial" w:hAnsi="Arial" w:cs="Arial"/>
          <w:sz w:val="20"/>
          <w:szCs w:val="20"/>
          <w:vertAlign w:val="superscript"/>
          <w:lang w:val="en-US"/>
        </w:rPr>
        <w:t>b</w:t>
      </w:r>
      <w:r w:rsidRPr="00BE3342">
        <w:rPr>
          <w:rFonts w:ascii="Arial" w:hAnsi="Arial" w:cs="Arial"/>
          <w:sz w:val="20"/>
          <w:szCs w:val="20"/>
          <w:lang w:val="en-US"/>
        </w:rPr>
        <w:t>3L basket includes docetaxel combinations, paclitaxel combinations, gemcitabine + carboplatin, gemcitabine + cisplatin, miscellaneous off-label treatments.</w:t>
      </w:r>
    </w:p>
    <w:p w14:paraId="72158607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BE3342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BE3342">
        <w:rPr>
          <w:rFonts w:ascii="Arial" w:hAnsi="Arial" w:cs="Arial"/>
          <w:sz w:val="20"/>
          <w:szCs w:val="20"/>
          <w:lang w:val="en-US"/>
        </w:rPr>
        <w:t xml:space="preserve"> 3L, third-line; la/mUC, locally advanced or metastatic urothelial carcinoma; OSM, oncology simulation model.</w:t>
      </w:r>
    </w:p>
    <w:p w14:paraId="3EC3B4C0" w14:textId="77777777" w:rsidR="00724A30" w:rsidRPr="00BE3342" w:rsidRDefault="00724A30" w:rsidP="00BE3342">
      <w:pPr>
        <w:spacing w:after="0" w:line="240" w:lineRule="auto"/>
        <w:rPr>
          <w:rFonts w:ascii="Arial" w:hAnsi="Arial" w:cs="Arial"/>
          <w:lang w:val="en-US"/>
        </w:rPr>
      </w:pPr>
      <w:r w:rsidRPr="00BE3342">
        <w:rPr>
          <w:rFonts w:ascii="Arial" w:hAnsi="Arial" w:cs="Arial"/>
          <w:lang w:val="en-US"/>
        </w:rPr>
        <w:br w:type="page"/>
      </w:r>
    </w:p>
    <w:p w14:paraId="74FA0D7A" w14:textId="77777777" w:rsidR="00724A30" w:rsidRPr="00BE3342" w:rsidRDefault="00724A30" w:rsidP="00BE3342">
      <w:pPr>
        <w:keepNext/>
        <w:keepLines/>
        <w:numPr>
          <w:ilvl w:val="1"/>
          <w:numId w:val="0"/>
        </w:numPr>
        <w:spacing w:before="240" w:after="120" w:line="480" w:lineRule="auto"/>
        <w:outlineLvl w:val="1"/>
        <w:rPr>
          <w:rFonts w:ascii="Arial" w:eastAsiaTheme="majorEastAsia" w:hAnsi="Arial" w:cs="Arial"/>
          <w:b/>
          <w:iCs/>
          <w:lang w:val="en-US"/>
        </w:rPr>
      </w:pPr>
      <w:r w:rsidRPr="00BE3342">
        <w:rPr>
          <w:rFonts w:ascii="Arial" w:eastAsiaTheme="majorEastAsia" w:hAnsi="Arial" w:cs="Arial"/>
          <w:b/>
          <w:iCs/>
          <w:lang w:val="en-US"/>
        </w:rPr>
        <w:lastRenderedPageBreak/>
        <w:t xml:space="preserve">Table S13. </w:t>
      </w:r>
      <w:r w:rsidRPr="00BE3342">
        <w:rPr>
          <w:rFonts w:ascii="Arial" w:eastAsiaTheme="majorEastAsia" w:hAnsi="Arial" w:cs="Arial"/>
          <w:bCs/>
          <w:iCs/>
          <w:lang w:val="en-US"/>
        </w:rPr>
        <w:t>Bladder Cancer OSM Inputs: la/mUC 3L Treatment Efficacy</w:t>
      </w:r>
      <w:r w:rsidRPr="00BE3342">
        <w:rPr>
          <w:rFonts w:ascii="Arial" w:eastAsiaTheme="majorEastAsia" w:hAnsi="Arial" w:cs="Arial"/>
          <w:bCs/>
          <w:iCs/>
          <w:vertAlign w:val="superscript"/>
          <w:lang w:val="en-US"/>
        </w:rPr>
        <w:t>a</w:t>
      </w:r>
      <w:r w:rsidRPr="00BE3342">
        <w:rPr>
          <w:rFonts w:ascii="Arial" w:eastAsiaTheme="majorEastAsia" w:hAnsi="Arial" w:cs="Arial"/>
          <w:b/>
          <w:iCs/>
          <w:lang w:val="en-US"/>
        </w:rPr>
        <w:t xml:space="preserve"> 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1770"/>
        <w:gridCol w:w="1768"/>
        <w:gridCol w:w="1767"/>
        <w:gridCol w:w="1769"/>
      </w:tblGrid>
      <w:tr w:rsidR="00724A30" w:rsidRPr="00BE3342" w14:paraId="708FD51E" w14:textId="77777777" w:rsidTr="00A075C9">
        <w:trPr>
          <w:trHeight w:val="440"/>
          <w:tblHeader/>
          <w:jc w:val="center"/>
        </w:trPr>
        <w:tc>
          <w:tcPr>
            <w:tcW w:w="1081" w:type="pct"/>
            <w:shd w:val="clear" w:color="auto" w:fill="28556D"/>
          </w:tcPr>
          <w:p w14:paraId="37E3F875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Treatment</w:t>
            </w:r>
          </w:p>
        </w:tc>
        <w:tc>
          <w:tcPr>
            <w:tcW w:w="980" w:type="pct"/>
            <w:shd w:val="clear" w:color="auto" w:fill="28556D"/>
          </w:tcPr>
          <w:p w14:paraId="3FBF7326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PFS</w:t>
            </w:r>
          </w:p>
        </w:tc>
        <w:tc>
          <w:tcPr>
            <w:tcW w:w="979" w:type="pct"/>
            <w:shd w:val="clear" w:color="auto" w:fill="28556D"/>
          </w:tcPr>
          <w:p w14:paraId="2EB1600F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Source</w:t>
            </w:r>
          </w:p>
        </w:tc>
        <w:tc>
          <w:tcPr>
            <w:tcW w:w="979" w:type="pct"/>
            <w:shd w:val="clear" w:color="auto" w:fill="28556D"/>
          </w:tcPr>
          <w:p w14:paraId="65BEDE76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OS</w:t>
            </w:r>
          </w:p>
        </w:tc>
        <w:tc>
          <w:tcPr>
            <w:tcW w:w="980" w:type="pct"/>
            <w:shd w:val="clear" w:color="auto" w:fill="28556D"/>
          </w:tcPr>
          <w:p w14:paraId="66694BDA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  <w:b/>
                <w:bCs/>
                <w:color w:val="FFFFFF" w:themeColor="background1"/>
              </w:rPr>
              <w:t>Source</w:t>
            </w:r>
          </w:p>
        </w:tc>
      </w:tr>
      <w:tr w:rsidR="00724A30" w:rsidRPr="00BE3342" w14:paraId="2B461B5E" w14:textId="77777777" w:rsidTr="00A075C9">
        <w:trPr>
          <w:trHeight w:val="191"/>
          <w:tblHeader/>
          <w:jc w:val="center"/>
        </w:trPr>
        <w:tc>
          <w:tcPr>
            <w:tcW w:w="1081" w:type="pct"/>
          </w:tcPr>
          <w:p w14:paraId="58EFC174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3L basket</w:t>
            </w:r>
            <w:r w:rsidRPr="00BE3342">
              <w:rPr>
                <w:rFonts w:cs="Arial"/>
                <w:vertAlign w:val="superscript"/>
              </w:rPr>
              <w:t>b</w:t>
            </w:r>
          </w:p>
        </w:tc>
        <w:tc>
          <w:tcPr>
            <w:tcW w:w="980" w:type="pct"/>
          </w:tcPr>
          <w:p w14:paraId="00DD6C2A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4 months</w:t>
            </w:r>
          </w:p>
        </w:tc>
        <w:tc>
          <w:tcPr>
            <w:tcW w:w="979" w:type="pct"/>
          </w:tcPr>
          <w:p w14:paraId="498B45BF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Sonpavde 2017</w:t>
            </w:r>
            <w:r w:rsidRPr="005F7BB6">
              <w:rPr>
                <w:rFonts w:cs="Arial"/>
                <w:noProof/>
                <w:vertAlign w:val="superscript"/>
              </w:rPr>
              <w:t>49</w:t>
            </w:r>
          </w:p>
        </w:tc>
        <w:tc>
          <w:tcPr>
            <w:tcW w:w="979" w:type="pct"/>
          </w:tcPr>
          <w:p w14:paraId="7EFF9CF5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6 months</w:t>
            </w:r>
          </w:p>
        </w:tc>
        <w:tc>
          <w:tcPr>
            <w:tcW w:w="980" w:type="pct"/>
          </w:tcPr>
          <w:p w14:paraId="2F354FE0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Sonpavde 2017</w:t>
            </w:r>
            <w:r w:rsidRPr="005F7BB6">
              <w:rPr>
                <w:rFonts w:cs="Arial"/>
                <w:noProof/>
                <w:vertAlign w:val="superscript"/>
              </w:rPr>
              <w:t>49</w:t>
            </w:r>
          </w:p>
        </w:tc>
      </w:tr>
      <w:tr w:rsidR="00724A30" w:rsidRPr="00BE3342" w14:paraId="1FBA059F" w14:textId="77777777" w:rsidTr="00A075C9">
        <w:trPr>
          <w:trHeight w:val="191"/>
          <w:tblHeader/>
          <w:jc w:val="center"/>
        </w:trPr>
        <w:tc>
          <w:tcPr>
            <w:tcW w:w="1081" w:type="pct"/>
          </w:tcPr>
          <w:p w14:paraId="3B94BA91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Erdafitinib</w:t>
            </w:r>
          </w:p>
        </w:tc>
        <w:tc>
          <w:tcPr>
            <w:tcW w:w="980" w:type="pct"/>
          </w:tcPr>
          <w:p w14:paraId="53C62936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6 months</w:t>
            </w:r>
          </w:p>
        </w:tc>
        <w:tc>
          <w:tcPr>
            <w:tcW w:w="979" w:type="pct"/>
          </w:tcPr>
          <w:p w14:paraId="7427E2F7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Loriot 2019</w:t>
            </w:r>
            <w:r w:rsidRPr="005F7BB6">
              <w:rPr>
                <w:rFonts w:cs="Arial"/>
                <w:noProof/>
                <w:vertAlign w:val="superscript"/>
              </w:rPr>
              <w:t>67</w:t>
            </w:r>
          </w:p>
        </w:tc>
        <w:tc>
          <w:tcPr>
            <w:tcW w:w="979" w:type="pct"/>
          </w:tcPr>
          <w:p w14:paraId="393B2294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14 months</w:t>
            </w:r>
          </w:p>
        </w:tc>
        <w:tc>
          <w:tcPr>
            <w:tcW w:w="980" w:type="pct"/>
          </w:tcPr>
          <w:p w14:paraId="2CAA638E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Loriot 2019</w:t>
            </w:r>
            <w:r w:rsidRPr="005F7BB6">
              <w:rPr>
                <w:rFonts w:cs="Arial"/>
                <w:noProof/>
                <w:vertAlign w:val="superscript"/>
              </w:rPr>
              <w:t>67</w:t>
            </w:r>
          </w:p>
        </w:tc>
      </w:tr>
      <w:tr w:rsidR="00724A30" w:rsidRPr="00BE3342" w14:paraId="5820941F" w14:textId="77777777" w:rsidTr="00A075C9">
        <w:trPr>
          <w:trHeight w:val="191"/>
          <w:tblHeader/>
          <w:jc w:val="center"/>
        </w:trPr>
        <w:tc>
          <w:tcPr>
            <w:tcW w:w="1081" w:type="pct"/>
          </w:tcPr>
          <w:p w14:paraId="3E765FBB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Sacituzumab govitecan</w:t>
            </w:r>
          </w:p>
        </w:tc>
        <w:tc>
          <w:tcPr>
            <w:tcW w:w="980" w:type="pct"/>
          </w:tcPr>
          <w:p w14:paraId="5E4360E6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5 months</w:t>
            </w:r>
          </w:p>
        </w:tc>
        <w:tc>
          <w:tcPr>
            <w:tcW w:w="979" w:type="pct"/>
          </w:tcPr>
          <w:p w14:paraId="59E93AD5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Tagawa 2021</w:t>
            </w:r>
            <w:r w:rsidRPr="005F7BB6">
              <w:rPr>
                <w:rFonts w:cs="Arial"/>
                <w:noProof/>
                <w:vertAlign w:val="superscript"/>
              </w:rPr>
              <w:t>69</w:t>
            </w:r>
          </w:p>
        </w:tc>
        <w:tc>
          <w:tcPr>
            <w:tcW w:w="979" w:type="pct"/>
          </w:tcPr>
          <w:p w14:paraId="6382F111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11 months</w:t>
            </w:r>
          </w:p>
        </w:tc>
        <w:tc>
          <w:tcPr>
            <w:tcW w:w="980" w:type="pct"/>
          </w:tcPr>
          <w:p w14:paraId="31670466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Tagawa 2021</w:t>
            </w:r>
            <w:r w:rsidRPr="005F7BB6">
              <w:rPr>
                <w:rFonts w:cs="Arial"/>
                <w:noProof/>
                <w:vertAlign w:val="superscript"/>
              </w:rPr>
              <w:t>69</w:t>
            </w:r>
          </w:p>
        </w:tc>
      </w:tr>
      <w:tr w:rsidR="00724A30" w:rsidRPr="00BE3342" w14:paraId="58950EE5" w14:textId="77777777" w:rsidTr="00A075C9">
        <w:trPr>
          <w:trHeight w:val="242"/>
          <w:tblHeader/>
          <w:jc w:val="center"/>
        </w:trPr>
        <w:tc>
          <w:tcPr>
            <w:tcW w:w="1081" w:type="pct"/>
          </w:tcPr>
          <w:p w14:paraId="7BBFE734" w14:textId="77777777" w:rsidR="00106961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 xml:space="preserve">Enfortumab </w:t>
            </w:r>
          </w:p>
          <w:p w14:paraId="74DF45A5" w14:textId="41191ED0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vedotin</w:t>
            </w:r>
          </w:p>
        </w:tc>
        <w:tc>
          <w:tcPr>
            <w:tcW w:w="980" w:type="pct"/>
          </w:tcPr>
          <w:p w14:paraId="347FC9B9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6 months</w:t>
            </w:r>
          </w:p>
        </w:tc>
        <w:tc>
          <w:tcPr>
            <w:tcW w:w="979" w:type="pct"/>
          </w:tcPr>
          <w:p w14:paraId="256A7E93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Rosenberg 2019</w:t>
            </w:r>
            <w:r w:rsidRPr="005F7BB6">
              <w:rPr>
                <w:rFonts w:cs="Arial"/>
                <w:noProof/>
                <w:vertAlign w:val="superscript"/>
              </w:rPr>
              <w:t>68</w:t>
            </w:r>
          </w:p>
        </w:tc>
        <w:tc>
          <w:tcPr>
            <w:tcW w:w="979" w:type="pct"/>
          </w:tcPr>
          <w:p w14:paraId="01868202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50% at 12 months</w:t>
            </w:r>
          </w:p>
        </w:tc>
        <w:tc>
          <w:tcPr>
            <w:tcW w:w="980" w:type="pct"/>
          </w:tcPr>
          <w:p w14:paraId="20362779" w14:textId="77777777" w:rsidR="00724A30" w:rsidRPr="00BE3342" w:rsidRDefault="00724A30" w:rsidP="00BE3342">
            <w:pPr>
              <w:spacing w:line="480" w:lineRule="auto"/>
              <w:rPr>
                <w:rFonts w:cs="Arial"/>
              </w:rPr>
            </w:pPr>
            <w:r w:rsidRPr="00BE3342">
              <w:rPr>
                <w:rFonts w:cs="Arial"/>
              </w:rPr>
              <w:t>Rosenberg 2019</w:t>
            </w:r>
            <w:r w:rsidRPr="005F7BB6">
              <w:rPr>
                <w:rFonts w:cs="Arial"/>
                <w:noProof/>
                <w:vertAlign w:val="superscript"/>
              </w:rPr>
              <w:t>68</w:t>
            </w:r>
          </w:p>
        </w:tc>
      </w:tr>
    </w:tbl>
    <w:p w14:paraId="69694689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BE3342">
        <w:rPr>
          <w:rFonts w:ascii="Arial" w:hAnsi="Arial" w:cs="Arial"/>
          <w:b/>
          <w:bCs/>
          <w:sz w:val="20"/>
          <w:szCs w:val="20"/>
          <w:lang w:val="en-US"/>
        </w:rPr>
        <w:t>Notes:</w:t>
      </w:r>
      <w:r w:rsidRPr="00BE3342">
        <w:rPr>
          <w:rFonts w:ascii="Arial" w:hAnsi="Arial" w:cs="Arial"/>
          <w:sz w:val="20"/>
          <w:szCs w:val="20"/>
          <w:lang w:val="en-US"/>
        </w:rPr>
        <w:t xml:space="preserve"> </w:t>
      </w:r>
      <w:r w:rsidRPr="00BE3342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BE3342">
        <w:rPr>
          <w:rFonts w:ascii="Arial" w:hAnsi="Arial" w:cs="Arial"/>
          <w:sz w:val="20"/>
          <w:szCs w:val="20"/>
          <w:lang w:val="en-US"/>
        </w:rPr>
        <w:t xml:space="preserve">Online only. </w:t>
      </w:r>
      <w:r w:rsidRPr="00BE3342">
        <w:rPr>
          <w:rFonts w:ascii="Arial" w:hAnsi="Arial" w:cs="Arial"/>
          <w:sz w:val="20"/>
          <w:szCs w:val="20"/>
          <w:vertAlign w:val="superscript"/>
          <w:lang w:val="en-US"/>
        </w:rPr>
        <w:t>b</w:t>
      </w:r>
      <w:r w:rsidRPr="00BE3342">
        <w:rPr>
          <w:rFonts w:ascii="Arial" w:hAnsi="Arial" w:cs="Arial"/>
          <w:sz w:val="20"/>
          <w:szCs w:val="20"/>
          <w:lang w:val="en-US"/>
        </w:rPr>
        <w:t>3L basket includes docetaxel combinations, paclitaxel combinations, gemcitabine + carboplatin, gemcitabine + cisplatin, miscellaneous off-label treatments.</w:t>
      </w:r>
    </w:p>
    <w:p w14:paraId="06C3E81D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BE3342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BE3342">
        <w:rPr>
          <w:rFonts w:ascii="Arial" w:hAnsi="Arial" w:cs="Arial"/>
          <w:sz w:val="20"/>
          <w:szCs w:val="20"/>
          <w:lang w:val="en-US"/>
        </w:rPr>
        <w:t xml:space="preserve"> 3L, third-line; la/mUC, locally advanced or metastatic urothelial carcinoma; OS, overall survival; OSM, oncology simulation model; PFS, progression-free survival.</w:t>
      </w:r>
    </w:p>
    <w:p w14:paraId="24AC5B0E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lang w:val="en-US"/>
        </w:rPr>
      </w:pPr>
    </w:p>
    <w:p w14:paraId="032DFC9C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lang w:val="en-US"/>
        </w:rPr>
      </w:pPr>
    </w:p>
    <w:p w14:paraId="16409BF4" w14:textId="77777777" w:rsidR="00724A30" w:rsidRPr="00BE3342" w:rsidRDefault="00724A30" w:rsidP="00BE3342">
      <w:pPr>
        <w:spacing w:after="0" w:line="480" w:lineRule="auto"/>
        <w:rPr>
          <w:rFonts w:ascii="Arial" w:hAnsi="Arial" w:cs="Arial"/>
          <w:lang w:val="en-US"/>
        </w:rPr>
      </w:pPr>
    </w:p>
    <w:p w14:paraId="47ABAAB9" w14:textId="77777777" w:rsidR="00724A30" w:rsidRPr="006E2F16" w:rsidRDefault="00724A30" w:rsidP="00E63526">
      <w:pPr>
        <w:rPr>
          <w:rFonts w:ascii="Arial" w:hAnsi="Arial" w:cs="Arial"/>
        </w:rPr>
      </w:pPr>
    </w:p>
    <w:p w14:paraId="1FC145D7" w14:textId="77777777" w:rsidR="00724A30" w:rsidRPr="006E2F16" w:rsidRDefault="00724A30" w:rsidP="00E63526">
      <w:pPr>
        <w:rPr>
          <w:rFonts w:ascii="Arial" w:hAnsi="Arial" w:cs="Arial"/>
        </w:rPr>
        <w:sectPr w:rsidR="00724A30" w:rsidRPr="006E2F1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4A0F949" w14:textId="77777777" w:rsidR="00724A30" w:rsidRPr="007D1219" w:rsidRDefault="00724A30" w:rsidP="00C40456">
      <w:pPr>
        <w:pStyle w:val="Heading1"/>
        <w:rPr>
          <w:rFonts w:ascii="Arial" w:hAnsi="Arial" w:cs="Arial"/>
          <w:sz w:val="22"/>
          <w:szCs w:val="22"/>
        </w:rPr>
      </w:pPr>
      <w:r w:rsidRPr="007D1219">
        <w:rPr>
          <w:rFonts w:ascii="Arial" w:hAnsi="Arial" w:cs="Arial"/>
          <w:sz w:val="22"/>
          <w:szCs w:val="22"/>
        </w:rPr>
        <w:lastRenderedPageBreak/>
        <w:t>Additional references</w:t>
      </w:r>
    </w:p>
    <w:p w14:paraId="3E88377E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30.</w:t>
      </w:r>
      <w:r w:rsidRPr="006E2F16">
        <w:rPr>
          <w:rFonts w:ascii="Arial" w:hAnsi="Arial" w:cs="Arial"/>
        </w:rPr>
        <w:tab/>
        <w:t xml:space="preserve">Weiss NS, Koepsell TD. </w:t>
      </w:r>
      <w:r w:rsidRPr="006E2F16">
        <w:rPr>
          <w:rFonts w:ascii="Arial" w:hAnsi="Arial" w:cs="Arial"/>
          <w:i/>
        </w:rPr>
        <w:t>Epidemiologic Methods: Studying the Occurrence of Illness.</w:t>
      </w:r>
      <w:r w:rsidRPr="006E2F16">
        <w:rPr>
          <w:rFonts w:ascii="Arial" w:hAnsi="Arial" w:cs="Arial"/>
        </w:rPr>
        <w:t xml:space="preserve"> Oxford, UK: Oxford University Press; 2014.</w:t>
      </w:r>
    </w:p>
    <w:p w14:paraId="0AC5ABAD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31.</w:t>
      </w:r>
      <w:r w:rsidRPr="006E2F16">
        <w:rPr>
          <w:rFonts w:ascii="Arial" w:hAnsi="Arial" w:cs="Arial"/>
        </w:rPr>
        <w:tab/>
        <w:t xml:space="preserve">Central Intelligence Agency. "North America: United States". Thw World Factbook Web site. </w:t>
      </w:r>
      <w:r w:rsidRPr="00724A30">
        <w:rPr>
          <w:rFonts w:ascii="Arial" w:hAnsi="Arial" w:cs="Arial"/>
        </w:rPr>
        <w:t>https://www.cia.gov/the-world-factbook/countries/united-states/</w:t>
      </w:r>
      <w:r w:rsidRPr="006E2F16">
        <w:rPr>
          <w:rFonts w:ascii="Arial" w:hAnsi="Arial" w:cs="Arial"/>
        </w:rPr>
        <w:t>. Published 2020. Accessed June 16, 2020.</w:t>
      </w:r>
    </w:p>
    <w:p w14:paraId="5C57C996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32.</w:t>
      </w:r>
      <w:r w:rsidRPr="006E2F16">
        <w:rPr>
          <w:rFonts w:ascii="Arial" w:hAnsi="Arial" w:cs="Arial"/>
        </w:rPr>
        <w:tab/>
        <w:t xml:space="preserve">Bamias A, Tzannis K, Harshman LC, et al. Impact of contemporary patterns of chemotherapy utilization on survival in patients with advanced cancer of the urinary tract: a Retrospective International Study of Invasive/Advanced Cancer of the Urothelium (RISC). </w:t>
      </w:r>
      <w:r w:rsidRPr="006E2F16">
        <w:rPr>
          <w:rFonts w:ascii="Arial" w:hAnsi="Arial" w:cs="Arial"/>
          <w:i/>
        </w:rPr>
        <w:t xml:space="preserve">Ann Oncol. </w:t>
      </w:r>
      <w:r w:rsidRPr="006E2F16">
        <w:rPr>
          <w:rFonts w:ascii="Arial" w:hAnsi="Arial" w:cs="Arial"/>
        </w:rPr>
        <w:t>2018;29(2):361-369.</w:t>
      </w:r>
    </w:p>
    <w:p w14:paraId="2EDD731C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33.</w:t>
      </w:r>
      <w:r w:rsidRPr="006E2F16">
        <w:rPr>
          <w:rFonts w:ascii="Arial" w:hAnsi="Arial" w:cs="Arial"/>
        </w:rPr>
        <w:tab/>
        <w:t xml:space="preserve">Kamat AM, Lerner SP, O'Donnell M, et al. Evidence-based Assessment of Current and Emerging Bladder-sparing Therapies for Non-muscle-invasive Bladder Cancer After Bacillus Calmette-Guerin Therapy: A Systematic Review and Meta-analysis. </w:t>
      </w:r>
      <w:r w:rsidRPr="006E2F16">
        <w:rPr>
          <w:rFonts w:ascii="Arial" w:hAnsi="Arial" w:cs="Arial"/>
          <w:i/>
        </w:rPr>
        <w:t xml:space="preserve">Eur Urol Oncol. </w:t>
      </w:r>
      <w:r w:rsidRPr="006E2F16">
        <w:rPr>
          <w:rFonts w:ascii="Arial" w:hAnsi="Arial" w:cs="Arial"/>
        </w:rPr>
        <w:t>2020;3(3):318-340.</w:t>
      </w:r>
    </w:p>
    <w:p w14:paraId="0095B711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34.</w:t>
      </w:r>
      <w:r w:rsidRPr="006E2F16">
        <w:rPr>
          <w:rFonts w:ascii="Arial" w:hAnsi="Arial" w:cs="Arial"/>
        </w:rPr>
        <w:tab/>
        <w:t xml:space="preserve">Canter D, Viterbo R, Kutikov A, et al. Baseline renal function status limits patient eligibility to receive perioperative chemotherapy for invasive bladder cancer and is minimally affected by radical cystectomy. </w:t>
      </w:r>
      <w:r w:rsidRPr="006E2F16">
        <w:rPr>
          <w:rFonts w:ascii="Arial" w:hAnsi="Arial" w:cs="Arial"/>
          <w:i/>
        </w:rPr>
        <w:t xml:space="preserve">Urology. </w:t>
      </w:r>
      <w:r w:rsidRPr="006E2F16">
        <w:rPr>
          <w:rFonts w:ascii="Arial" w:hAnsi="Arial" w:cs="Arial"/>
        </w:rPr>
        <w:t>2011;77(1):160-166.</w:t>
      </w:r>
    </w:p>
    <w:p w14:paraId="0A9CBC01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35.</w:t>
      </w:r>
      <w:r w:rsidRPr="006E2F16">
        <w:rPr>
          <w:rFonts w:ascii="Arial" w:hAnsi="Arial" w:cs="Arial"/>
        </w:rPr>
        <w:tab/>
        <w:t xml:space="preserve">Ravvaz K, Walz ME, Weissert JA, Downs TM. Predicting Nonmuscle Invasive Bladder Cancer Recurrence and Progression in a United States Population. </w:t>
      </w:r>
      <w:r w:rsidRPr="006E2F16">
        <w:rPr>
          <w:rFonts w:ascii="Arial" w:hAnsi="Arial" w:cs="Arial"/>
          <w:i/>
        </w:rPr>
        <w:t xml:space="preserve">J Urol. </w:t>
      </w:r>
      <w:r w:rsidRPr="006E2F16">
        <w:rPr>
          <w:rFonts w:ascii="Arial" w:hAnsi="Arial" w:cs="Arial"/>
        </w:rPr>
        <w:t>2017;198(4):824-831.</w:t>
      </w:r>
    </w:p>
    <w:p w14:paraId="39E52804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36.</w:t>
      </w:r>
      <w:r w:rsidRPr="006E2F16">
        <w:rPr>
          <w:rFonts w:ascii="Arial" w:hAnsi="Arial" w:cs="Arial"/>
        </w:rPr>
        <w:tab/>
        <w:t xml:space="preserve">Nielsen ME, Smith AB, Pruthi RS, et al. Reported use of intravesical therapy for non-muscle-invasive bladder cancer (NMIBC): results from the Bladder Cancer Advocacy Network (BCAN) survey. </w:t>
      </w:r>
      <w:r w:rsidRPr="006E2F16">
        <w:rPr>
          <w:rFonts w:ascii="Arial" w:hAnsi="Arial" w:cs="Arial"/>
          <w:i/>
        </w:rPr>
        <w:t xml:space="preserve">BJU Int. </w:t>
      </w:r>
      <w:r w:rsidRPr="006E2F16">
        <w:rPr>
          <w:rFonts w:ascii="Arial" w:hAnsi="Arial" w:cs="Arial"/>
        </w:rPr>
        <w:t>2012;110(7):967-972.</w:t>
      </w:r>
    </w:p>
    <w:p w14:paraId="273CE288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37.</w:t>
      </w:r>
      <w:r w:rsidRPr="006E2F16">
        <w:rPr>
          <w:rFonts w:ascii="Arial" w:hAnsi="Arial" w:cs="Arial"/>
        </w:rPr>
        <w:tab/>
        <w:t xml:space="preserve">Sylvester RJ, Oosterlinck W, Holmang S, et al. Systematic Review and Individual Patient Data Meta-analysis of Randomized Trials Comparing a Single Immediate Instillation of Chemotherapy After Transurethral Resection with Transurethral Resection Alone in Patients with Stage pTa-pT1 Urothelial Carcinoma of the Bladder: Which Patients Benefit from the Instillation? </w:t>
      </w:r>
      <w:r w:rsidRPr="006E2F16">
        <w:rPr>
          <w:rFonts w:ascii="Arial" w:hAnsi="Arial" w:cs="Arial"/>
          <w:i/>
        </w:rPr>
        <w:t xml:space="preserve">Eur Urol. </w:t>
      </w:r>
      <w:r w:rsidRPr="006E2F16">
        <w:rPr>
          <w:rFonts w:ascii="Arial" w:hAnsi="Arial" w:cs="Arial"/>
        </w:rPr>
        <w:t>2016;69(2):231-244.</w:t>
      </w:r>
    </w:p>
    <w:p w14:paraId="65CB38B2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38.</w:t>
      </w:r>
      <w:r w:rsidRPr="006E2F16">
        <w:rPr>
          <w:rFonts w:ascii="Arial" w:hAnsi="Arial" w:cs="Arial"/>
        </w:rPr>
        <w:tab/>
        <w:t xml:space="preserve">Lamm DL, Blumenstein BA, Crissman JD, et al. Maintenance bacillus Calmette-Guerin immunotherapy for recurrent TA, T1 and carcinoma in situ transitional cell carcinoma of the bladder: a randomized Southwest Oncology Group Study. </w:t>
      </w:r>
      <w:r w:rsidRPr="006E2F16">
        <w:rPr>
          <w:rFonts w:ascii="Arial" w:hAnsi="Arial" w:cs="Arial"/>
          <w:i/>
        </w:rPr>
        <w:t xml:space="preserve">J Urol. </w:t>
      </w:r>
      <w:r w:rsidRPr="006E2F16">
        <w:rPr>
          <w:rFonts w:ascii="Arial" w:hAnsi="Arial" w:cs="Arial"/>
        </w:rPr>
        <w:t>2000;163(4):1124-1129.</w:t>
      </w:r>
    </w:p>
    <w:p w14:paraId="404AF4D5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39.</w:t>
      </w:r>
      <w:r w:rsidRPr="006E2F16">
        <w:rPr>
          <w:rFonts w:ascii="Arial" w:hAnsi="Arial" w:cs="Arial"/>
        </w:rPr>
        <w:tab/>
        <w:t xml:space="preserve">Malmstrom PU, Sylvester RJ, Crawford DE, et al. An individual patient data meta-analysis of the long-term outcome of randomised studies comparing intravesical mitomycin C versus bacillus Calmette-Guerin for non-muscle-invasive bladder cancer. </w:t>
      </w:r>
      <w:r w:rsidRPr="006E2F16">
        <w:rPr>
          <w:rFonts w:ascii="Arial" w:hAnsi="Arial" w:cs="Arial"/>
          <w:i/>
        </w:rPr>
        <w:t xml:space="preserve">Eur Urol. </w:t>
      </w:r>
      <w:r w:rsidRPr="006E2F16">
        <w:rPr>
          <w:rFonts w:ascii="Arial" w:hAnsi="Arial" w:cs="Arial"/>
        </w:rPr>
        <w:t>2009;56(2):247-256.</w:t>
      </w:r>
    </w:p>
    <w:p w14:paraId="169F6600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40.</w:t>
      </w:r>
      <w:r w:rsidRPr="006E2F16">
        <w:rPr>
          <w:rFonts w:ascii="Arial" w:hAnsi="Arial" w:cs="Arial"/>
        </w:rPr>
        <w:tab/>
        <w:t xml:space="preserve">Rose TL, Deal AM, Ladoire S, et al. Patterns of Bladder Preservation Therapy Utilization for Muscle-Invasive Bladder Cancer. </w:t>
      </w:r>
      <w:r w:rsidRPr="006E2F16">
        <w:rPr>
          <w:rFonts w:ascii="Arial" w:hAnsi="Arial" w:cs="Arial"/>
          <w:i/>
        </w:rPr>
        <w:t xml:space="preserve">Bladder Cancer. </w:t>
      </w:r>
      <w:r w:rsidRPr="006E2F16">
        <w:rPr>
          <w:rFonts w:ascii="Arial" w:hAnsi="Arial" w:cs="Arial"/>
        </w:rPr>
        <w:t>2016;2(4):405-413.</w:t>
      </w:r>
    </w:p>
    <w:p w14:paraId="7C18C093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41.</w:t>
      </w:r>
      <w:r w:rsidRPr="006E2F16">
        <w:rPr>
          <w:rFonts w:ascii="Arial" w:hAnsi="Arial" w:cs="Arial"/>
        </w:rPr>
        <w:tab/>
        <w:t xml:space="preserve">Iyer G, Balar AV, Milowsky MI, et al. Multicenter Prospective Phase II Trial of Neoadjuvant Dose-Dense Gemcitabine Plus Cisplatin in Patients With Muscle-Invasive Bladder Cancer. </w:t>
      </w:r>
      <w:r w:rsidRPr="006E2F16">
        <w:rPr>
          <w:rFonts w:ascii="Arial" w:hAnsi="Arial" w:cs="Arial"/>
          <w:i/>
        </w:rPr>
        <w:t xml:space="preserve">J Clin Oncol. </w:t>
      </w:r>
      <w:r w:rsidRPr="006E2F16">
        <w:rPr>
          <w:rFonts w:ascii="Arial" w:hAnsi="Arial" w:cs="Arial"/>
        </w:rPr>
        <w:t>2018;36(19):1949-1956.</w:t>
      </w:r>
    </w:p>
    <w:p w14:paraId="5CA0B88B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42.</w:t>
      </w:r>
      <w:r w:rsidRPr="006E2F16">
        <w:rPr>
          <w:rFonts w:ascii="Arial" w:hAnsi="Arial" w:cs="Arial"/>
        </w:rPr>
        <w:tab/>
        <w:t xml:space="preserve">Del Bene G, Calabro F, Giannarelli D, et al. Neoadjuvant vs. Adjuvant Chemotherapy in Muscle Invasive Bladder Cancer (MIBC): Analysis From the RISC Database. </w:t>
      </w:r>
      <w:r w:rsidRPr="006E2F16">
        <w:rPr>
          <w:rFonts w:ascii="Arial" w:hAnsi="Arial" w:cs="Arial"/>
          <w:i/>
        </w:rPr>
        <w:t xml:space="preserve">Front Oncol. </w:t>
      </w:r>
      <w:r w:rsidRPr="006E2F16">
        <w:rPr>
          <w:rFonts w:ascii="Arial" w:hAnsi="Arial" w:cs="Arial"/>
        </w:rPr>
        <w:t>2018;8(463):463.</w:t>
      </w:r>
    </w:p>
    <w:p w14:paraId="1CD49121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43.</w:t>
      </w:r>
      <w:r w:rsidRPr="006E2F16">
        <w:rPr>
          <w:rFonts w:ascii="Arial" w:hAnsi="Arial" w:cs="Arial"/>
        </w:rPr>
        <w:tab/>
        <w:t xml:space="preserve">Jue JS, Koru-Sengul T, Miao F, et al. Neoadjuvant versus adjuvant chemotherapy for muscle-invasive bladder cancer: a propensity matched analysis. </w:t>
      </w:r>
      <w:r w:rsidRPr="006E2F16">
        <w:rPr>
          <w:rFonts w:ascii="Arial" w:hAnsi="Arial" w:cs="Arial"/>
          <w:i/>
        </w:rPr>
        <w:t xml:space="preserve">Minerva Urol Nephrol. </w:t>
      </w:r>
      <w:r w:rsidRPr="006E2F16">
        <w:rPr>
          <w:rFonts w:ascii="Arial" w:hAnsi="Arial" w:cs="Arial"/>
        </w:rPr>
        <w:t>2021;73(5):572-580.</w:t>
      </w:r>
    </w:p>
    <w:p w14:paraId="21D0504B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44.</w:t>
      </w:r>
      <w:r w:rsidRPr="006E2F16">
        <w:rPr>
          <w:rFonts w:ascii="Arial" w:hAnsi="Arial" w:cs="Arial"/>
        </w:rPr>
        <w:tab/>
        <w:t xml:space="preserve">Ma B, Li H, Zhang C, et al. Lymphovascular invasion, ureteral reimplantation and prior history of urothelial carcinoma are associated with poor prognosis after partial cystectomy for muscle-invasive bladder cancer with negative pelvic lymph nodes. </w:t>
      </w:r>
      <w:r w:rsidRPr="006E2F16">
        <w:rPr>
          <w:rFonts w:ascii="Arial" w:hAnsi="Arial" w:cs="Arial"/>
          <w:i/>
        </w:rPr>
        <w:t xml:space="preserve">Eur J Surg Oncol. </w:t>
      </w:r>
      <w:r w:rsidRPr="006E2F16">
        <w:rPr>
          <w:rFonts w:ascii="Arial" w:hAnsi="Arial" w:cs="Arial"/>
        </w:rPr>
        <w:t>2013;39(10):1150-1156.</w:t>
      </w:r>
    </w:p>
    <w:p w14:paraId="4FA514A7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45.</w:t>
      </w:r>
      <w:r w:rsidRPr="006E2F16">
        <w:rPr>
          <w:rFonts w:ascii="Arial" w:hAnsi="Arial" w:cs="Arial"/>
        </w:rPr>
        <w:tab/>
        <w:t xml:space="preserve">Fahmy O, Khairul-Asri MG, Schubert T, et al. A systematic review and meta-analysis on the oncological long-term outcomes after trimodality therapy and radical </w:t>
      </w:r>
      <w:r w:rsidRPr="006E2F16">
        <w:rPr>
          <w:rFonts w:ascii="Arial" w:hAnsi="Arial" w:cs="Arial"/>
        </w:rPr>
        <w:lastRenderedPageBreak/>
        <w:t xml:space="preserve">cystectomy with or without neoadjuvant chemotherapy for muscle-invasive bladder cancer. </w:t>
      </w:r>
      <w:r w:rsidRPr="006E2F16">
        <w:rPr>
          <w:rFonts w:ascii="Arial" w:hAnsi="Arial" w:cs="Arial"/>
          <w:i/>
        </w:rPr>
        <w:t xml:space="preserve">Urol Oncol. </w:t>
      </w:r>
      <w:r w:rsidRPr="006E2F16">
        <w:rPr>
          <w:rFonts w:ascii="Arial" w:hAnsi="Arial" w:cs="Arial"/>
        </w:rPr>
        <w:t>2018;36(2):43-53.</w:t>
      </w:r>
    </w:p>
    <w:p w14:paraId="0B16287B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46.</w:t>
      </w:r>
      <w:r w:rsidRPr="006E2F16">
        <w:rPr>
          <w:rFonts w:ascii="Arial" w:hAnsi="Arial" w:cs="Arial"/>
        </w:rPr>
        <w:tab/>
        <w:t xml:space="preserve">Efstathiou JA, Spiegel DY, Shipley WU, et al. Long-term outcomes of selective bladder preservation by combined-modality therapy for invasive bladder cancer: the MGH experience. </w:t>
      </w:r>
      <w:r w:rsidRPr="006E2F16">
        <w:rPr>
          <w:rFonts w:ascii="Arial" w:hAnsi="Arial" w:cs="Arial"/>
          <w:i/>
        </w:rPr>
        <w:t xml:space="preserve">Eur Urol. </w:t>
      </w:r>
      <w:r w:rsidRPr="006E2F16">
        <w:rPr>
          <w:rFonts w:ascii="Arial" w:hAnsi="Arial" w:cs="Arial"/>
        </w:rPr>
        <w:t>2012;61(4):705-711.</w:t>
      </w:r>
    </w:p>
    <w:p w14:paraId="6C1BBA0B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47.</w:t>
      </w:r>
      <w:r w:rsidRPr="006E2F16">
        <w:rPr>
          <w:rFonts w:ascii="Arial" w:hAnsi="Arial" w:cs="Arial"/>
        </w:rPr>
        <w:tab/>
        <w:t xml:space="preserve">Mertens LS, Meijer RP, Kerst JM, et al. Carboplatin based induction chemotherapy for nonorgan confined bladder cancer--a reasonable alternative for cisplatin unfit patients? </w:t>
      </w:r>
      <w:r w:rsidRPr="006E2F16">
        <w:rPr>
          <w:rFonts w:ascii="Arial" w:hAnsi="Arial" w:cs="Arial"/>
          <w:i/>
        </w:rPr>
        <w:t xml:space="preserve">J Urol. </w:t>
      </w:r>
      <w:r w:rsidRPr="006E2F16">
        <w:rPr>
          <w:rFonts w:ascii="Arial" w:hAnsi="Arial" w:cs="Arial"/>
        </w:rPr>
        <w:t>2012;188(4):1108-1113.</w:t>
      </w:r>
    </w:p>
    <w:p w14:paraId="7EBD1D25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48.</w:t>
      </w:r>
      <w:r w:rsidRPr="006E2F16">
        <w:rPr>
          <w:rFonts w:ascii="Arial" w:hAnsi="Arial" w:cs="Arial"/>
        </w:rPr>
        <w:tab/>
        <w:t xml:space="preserve">James ND, Hussain SA, Hall E, et al. Radiotherapy with or without chemotherapy in muscle-invasive bladder cancer. </w:t>
      </w:r>
      <w:r w:rsidRPr="006E2F16">
        <w:rPr>
          <w:rFonts w:ascii="Arial" w:hAnsi="Arial" w:cs="Arial"/>
          <w:i/>
        </w:rPr>
        <w:t xml:space="preserve">N Engl J Med. </w:t>
      </w:r>
      <w:r w:rsidRPr="006E2F16">
        <w:rPr>
          <w:rFonts w:ascii="Arial" w:hAnsi="Arial" w:cs="Arial"/>
        </w:rPr>
        <w:t>2012;366(16):1477-1488.</w:t>
      </w:r>
    </w:p>
    <w:p w14:paraId="38141D09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49.</w:t>
      </w:r>
      <w:r w:rsidRPr="006E2F16">
        <w:rPr>
          <w:rFonts w:ascii="Arial" w:hAnsi="Arial" w:cs="Arial"/>
        </w:rPr>
        <w:tab/>
        <w:t xml:space="preserve">Sonpavde G, Pond GR, Mullane S, et al. Outcomes in patients with advanced urothelial carcinoma after discontinuation of programmed death (PD)-1 or PD ligand 1 inhibitor therapy. </w:t>
      </w:r>
      <w:r w:rsidRPr="006E2F16">
        <w:rPr>
          <w:rFonts w:ascii="Arial" w:hAnsi="Arial" w:cs="Arial"/>
          <w:i/>
        </w:rPr>
        <w:t xml:space="preserve">BJU Int. </w:t>
      </w:r>
      <w:r w:rsidRPr="006E2F16">
        <w:rPr>
          <w:rFonts w:ascii="Arial" w:hAnsi="Arial" w:cs="Arial"/>
        </w:rPr>
        <w:t>2017;119(4):579-584.</w:t>
      </w:r>
    </w:p>
    <w:p w14:paraId="76AAC133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50.</w:t>
      </w:r>
      <w:r w:rsidRPr="006E2F16">
        <w:rPr>
          <w:rFonts w:ascii="Arial" w:hAnsi="Arial" w:cs="Arial"/>
        </w:rPr>
        <w:tab/>
        <w:t>Expert Opinion. Data on File. In: Seagen, Inc.; 2021.</w:t>
      </w:r>
    </w:p>
    <w:p w14:paraId="0FC2C70E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51.</w:t>
      </w:r>
      <w:r w:rsidRPr="006E2F16">
        <w:rPr>
          <w:rFonts w:ascii="Arial" w:hAnsi="Arial" w:cs="Arial"/>
        </w:rPr>
        <w:tab/>
        <w:t xml:space="preserve">Roberts JT, von der Maase H, Sengelov L, et al. Long-term survival results of a randomized trial comparing gemcitabine/cisplatin and methotrexate/vinblastine/doxorubicin/cisplatin in patients with locally advanced and metastatic bladder cancer. </w:t>
      </w:r>
      <w:r w:rsidRPr="006E2F16">
        <w:rPr>
          <w:rFonts w:ascii="Arial" w:hAnsi="Arial" w:cs="Arial"/>
          <w:i/>
        </w:rPr>
        <w:t xml:space="preserve">Ann Oncol. </w:t>
      </w:r>
      <w:r w:rsidRPr="006E2F16">
        <w:rPr>
          <w:rFonts w:ascii="Arial" w:hAnsi="Arial" w:cs="Arial"/>
        </w:rPr>
        <w:t>2006;17(Suppl 5):v118-122.</w:t>
      </w:r>
    </w:p>
    <w:p w14:paraId="3E5B0B93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52.</w:t>
      </w:r>
      <w:r w:rsidRPr="006E2F16">
        <w:rPr>
          <w:rFonts w:ascii="Arial" w:hAnsi="Arial" w:cs="Arial"/>
        </w:rPr>
        <w:tab/>
        <w:t xml:space="preserve">De Santis M, Bellmunt J, Mead G, et al. Randomized phase II/III trial assessing gemcitabine/carboplatin and methotrexate/carboplatin/vinblastine in patients with advanced urothelial cancer who are unfit for cisplatin-based chemotherapy: EORTC study 30986. </w:t>
      </w:r>
      <w:r w:rsidRPr="006E2F16">
        <w:rPr>
          <w:rFonts w:ascii="Arial" w:hAnsi="Arial" w:cs="Arial"/>
          <w:i/>
        </w:rPr>
        <w:t xml:space="preserve">J Clin Oncol. </w:t>
      </w:r>
      <w:r w:rsidRPr="006E2F16">
        <w:rPr>
          <w:rFonts w:ascii="Arial" w:hAnsi="Arial" w:cs="Arial"/>
        </w:rPr>
        <w:t>2012;30(2):191-199.</w:t>
      </w:r>
    </w:p>
    <w:p w14:paraId="45D7D5AD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53.</w:t>
      </w:r>
      <w:r w:rsidRPr="006E2F16">
        <w:rPr>
          <w:rFonts w:ascii="Arial" w:hAnsi="Arial" w:cs="Arial"/>
        </w:rPr>
        <w:tab/>
        <w:t xml:space="preserve">Zielinski CC, Schnack B, Grbovic M, et al. Paclitaxel and carboplatin in patients with metastatic urothelial cancer: results of a phase II trial. </w:t>
      </w:r>
      <w:r w:rsidRPr="006E2F16">
        <w:rPr>
          <w:rFonts w:ascii="Arial" w:hAnsi="Arial" w:cs="Arial"/>
          <w:i/>
        </w:rPr>
        <w:t xml:space="preserve">Br J Cancer. </w:t>
      </w:r>
      <w:r w:rsidRPr="006E2F16">
        <w:rPr>
          <w:rFonts w:ascii="Arial" w:hAnsi="Arial" w:cs="Arial"/>
        </w:rPr>
        <w:t>1998;78(3):370-374.</w:t>
      </w:r>
    </w:p>
    <w:p w14:paraId="042D2E6F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54.</w:t>
      </w:r>
      <w:r w:rsidRPr="006E2F16">
        <w:rPr>
          <w:rFonts w:ascii="Arial" w:hAnsi="Arial" w:cs="Arial"/>
        </w:rPr>
        <w:tab/>
        <w:t xml:space="preserve">Stadler WM, Kuzel T, Roth B, Raghavan D, Dorr FA. Phase II study of single-agent gemcitabine in previously untreated patients with metastatic urothelial cancer. </w:t>
      </w:r>
      <w:r w:rsidRPr="006E2F16">
        <w:rPr>
          <w:rFonts w:ascii="Arial" w:hAnsi="Arial" w:cs="Arial"/>
          <w:i/>
        </w:rPr>
        <w:t xml:space="preserve">J Clin Oncol. </w:t>
      </w:r>
      <w:r w:rsidRPr="006E2F16">
        <w:rPr>
          <w:rFonts w:ascii="Arial" w:hAnsi="Arial" w:cs="Arial"/>
        </w:rPr>
        <w:t>1997;15(11):3394-3398.</w:t>
      </w:r>
    </w:p>
    <w:p w14:paraId="545B10F8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55.</w:t>
      </w:r>
      <w:r w:rsidRPr="006E2F16">
        <w:rPr>
          <w:rFonts w:ascii="Arial" w:hAnsi="Arial" w:cs="Arial"/>
        </w:rPr>
        <w:tab/>
        <w:t xml:space="preserve">Balar AV, Galsky MD, Rosenberg JE, et al. Atezolizumab as first-line treatment in cisplatin-ineligible patients with locally advanced and metastatic urothelial carcinoma: a single-arm, multicentre, phase 2 trial. </w:t>
      </w:r>
      <w:r w:rsidRPr="006E2F16">
        <w:rPr>
          <w:rFonts w:ascii="Arial" w:hAnsi="Arial" w:cs="Arial"/>
          <w:i/>
        </w:rPr>
        <w:t xml:space="preserve">Lancet. </w:t>
      </w:r>
      <w:r w:rsidRPr="006E2F16">
        <w:rPr>
          <w:rFonts w:ascii="Arial" w:hAnsi="Arial" w:cs="Arial"/>
        </w:rPr>
        <w:t>2017;389(10064):67-76.</w:t>
      </w:r>
    </w:p>
    <w:p w14:paraId="44A6E039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56.</w:t>
      </w:r>
      <w:r w:rsidRPr="006E2F16">
        <w:rPr>
          <w:rFonts w:ascii="Arial" w:hAnsi="Arial" w:cs="Arial"/>
        </w:rPr>
        <w:tab/>
        <w:t xml:space="preserve">Balar AV, Castellano D, O'Donnell PH, et al. First-line pembrolizumab in cisplatin-ineligible patients with locally advanced and unresectable or metastatic urothelial cancer (KEYNOTE-052): a multicentre, single-arm, phase 2 study. </w:t>
      </w:r>
      <w:r w:rsidRPr="006E2F16">
        <w:rPr>
          <w:rFonts w:ascii="Arial" w:hAnsi="Arial" w:cs="Arial"/>
          <w:i/>
        </w:rPr>
        <w:t xml:space="preserve">Lancet Oncol. </w:t>
      </w:r>
      <w:r w:rsidRPr="006E2F16">
        <w:rPr>
          <w:rFonts w:ascii="Arial" w:hAnsi="Arial" w:cs="Arial"/>
        </w:rPr>
        <w:t>2017;18(11):1483-1492.</w:t>
      </w:r>
    </w:p>
    <w:p w14:paraId="50F4B449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57.</w:t>
      </w:r>
      <w:r w:rsidRPr="006E2F16">
        <w:rPr>
          <w:rFonts w:ascii="Arial" w:hAnsi="Arial" w:cs="Arial"/>
        </w:rPr>
        <w:tab/>
        <w:t xml:space="preserve">O'Donnell PH, Balar AV, Vuky J, et al. KEYNOTE-052: Phase 2 study evaluating first-line pembrolizumab (pembro) in cisplatin-ineligible advanced urothelial cancer (UC)— Updated response and survival results. </w:t>
      </w:r>
      <w:r w:rsidRPr="006E2F16">
        <w:rPr>
          <w:rFonts w:ascii="Arial" w:hAnsi="Arial" w:cs="Arial"/>
          <w:i/>
        </w:rPr>
        <w:t xml:space="preserve">J Clin Oncol. </w:t>
      </w:r>
      <w:r w:rsidRPr="006E2F16">
        <w:rPr>
          <w:rFonts w:ascii="Arial" w:hAnsi="Arial" w:cs="Arial"/>
        </w:rPr>
        <w:t>2019;37(15_suppl):4546-4546.</w:t>
      </w:r>
    </w:p>
    <w:p w14:paraId="56B53C98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58.</w:t>
      </w:r>
      <w:r w:rsidRPr="006E2F16">
        <w:rPr>
          <w:rFonts w:ascii="Arial" w:hAnsi="Arial" w:cs="Arial"/>
        </w:rPr>
        <w:tab/>
        <w:t xml:space="preserve">Powles T, Park SH, Voog E, et al. Avelumab Maintenance Therapy for Advanced or Metastatic Urothelial Carcinoma. </w:t>
      </w:r>
      <w:r w:rsidRPr="006E2F16">
        <w:rPr>
          <w:rFonts w:ascii="Arial" w:hAnsi="Arial" w:cs="Arial"/>
          <w:i/>
        </w:rPr>
        <w:t xml:space="preserve">N Engl J Med. </w:t>
      </w:r>
      <w:r w:rsidRPr="006E2F16">
        <w:rPr>
          <w:rFonts w:ascii="Arial" w:hAnsi="Arial" w:cs="Arial"/>
        </w:rPr>
        <w:t>2020;383(13):1218-1230.</w:t>
      </w:r>
    </w:p>
    <w:p w14:paraId="01E27887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59.</w:t>
      </w:r>
      <w:r w:rsidRPr="006E2F16">
        <w:rPr>
          <w:rFonts w:ascii="Arial" w:hAnsi="Arial" w:cs="Arial"/>
        </w:rPr>
        <w:tab/>
        <w:t xml:space="preserve">Lorusso V, Pollera CF, Antimi M, et al. A phase II study of gemcitabine in patients with transitional cell carcinoma of the urinary tract previously treated with platinum. Italian Co-operative Group on Bladder Cancer. </w:t>
      </w:r>
      <w:r w:rsidRPr="006E2F16">
        <w:rPr>
          <w:rFonts w:ascii="Arial" w:hAnsi="Arial" w:cs="Arial"/>
          <w:i/>
        </w:rPr>
        <w:t xml:space="preserve">Eur J Cancer. </w:t>
      </w:r>
      <w:r w:rsidRPr="006E2F16">
        <w:rPr>
          <w:rFonts w:ascii="Arial" w:hAnsi="Arial" w:cs="Arial"/>
        </w:rPr>
        <w:t>1998;34(8):1208-1212.</w:t>
      </w:r>
    </w:p>
    <w:p w14:paraId="68367655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60.</w:t>
      </w:r>
      <w:r w:rsidRPr="006E2F16">
        <w:rPr>
          <w:rFonts w:ascii="Arial" w:hAnsi="Arial" w:cs="Arial"/>
        </w:rPr>
        <w:tab/>
        <w:t xml:space="preserve">Petrylak DP, de Wit R, Chi KN, et al. Ramucirumab plus docetaxel versus placebo plus docetaxel in patients with locally advanced or metastatic urothelial carcinoma after platinum-based therapy (RANGE): overall survival and updated results of a randomised, double-blind, phase 3 trial. </w:t>
      </w:r>
      <w:r w:rsidRPr="006E2F16">
        <w:rPr>
          <w:rFonts w:ascii="Arial" w:hAnsi="Arial" w:cs="Arial"/>
          <w:i/>
        </w:rPr>
        <w:t xml:space="preserve">Lancet Oncol. </w:t>
      </w:r>
      <w:r w:rsidRPr="006E2F16">
        <w:rPr>
          <w:rFonts w:ascii="Arial" w:hAnsi="Arial" w:cs="Arial"/>
        </w:rPr>
        <w:t>2020;21(1):105-120.</w:t>
      </w:r>
    </w:p>
    <w:p w14:paraId="0C6689EE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61.</w:t>
      </w:r>
      <w:r w:rsidRPr="006E2F16">
        <w:rPr>
          <w:rFonts w:ascii="Arial" w:hAnsi="Arial" w:cs="Arial"/>
        </w:rPr>
        <w:tab/>
        <w:t xml:space="preserve">Sideris S, Aoun F, Zanaty M, et al. Efficacy of weekly paclitaxel treatment as a single agent chemotherapy following first-line cisplatin treatment in urothelial bladder cancer. </w:t>
      </w:r>
      <w:r w:rsidRPr="006E2F16">
        <w:rPr>
          <w:rFonts w:ascii="Arial" w:hAnsi="Arial" w:cs="Arial"/>
          <w:i/>
        </w:rPr>
        <w:t xml:space="preserve">Mol Clin Oncol. </w:t>
      </w:r>
      <w:r w:rsidRPr="006E2F16">
        <w:rPr>
          <w:rFonts w:ascii="Arial" w:hAnsi="Arial" w:cs="Arial"/>
        </w:rPr>
        <w:t>2016;4(6):1063-1067.</w:t>
      </w:r>
    </w:p>
    <w:p w14:paraId="54C61AEB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62.</w:t>
      </w:r>
      <w:r w:rsidRPr="006E2F16">
        <w:rPr>
          <w:rFonts w:ascii="Arial" w:hAnsi="Arial" w:cs="Arial"/>
        </w:rPr>
        <w:tab/>
        <w:t xml:space="preserve">Benjamin DJ, Bambury RM, Chaim J, et al. Efficacy of single-agent pemetrexed in platinum refractory metastatic urothelial cancer (mUC). </w:t>
      </w:r>
      <w:r w:rsidRPr="006E2F16">
        <w:rPr>
          <w:rFonts w:ascii="Arial" w:hAnsi="Arial" w:cs="Arial"/>
          <w:i/>
        </w:rPr>
        <w:t xml:space="preserve">J Clin Oncol. </w:t>
      </w:r>
      <w:r w:rsidRPr="006E2F16">
        <w:rPr>
          <w:rFonts w:ascii="Arial" w:hAnsi="Arial" w:cs="Arial"/>
        </w:rPr>
        <w:t>2014;32(4_suppl):322-322.</w:t>
      </w:r>
    </w:p>
    <w:p w14:paraId="4F0390B2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lastRenderedPageBreak/>
        <w:t>63.</w:t>
      </w:r>
      <w:r w:rsidRPr="006E2F16">
        <w:rPr>
          <w:rFonts w:ascii="Arial" w:hAnsi="Arial" w:cs="Arial"/>
        </w:rPr>
        <w:tab/>
        <w:t xml:space="preserve">Bellmunt J, de Wit R, Vaughn DJ, et al. Pembrolizumab as Second-Line Therapy for Advanced Urothelial Carcinoma. </w:t>
      </w:r>
      <w:r w:rsidRPr="006E2F16">
        <w:rPr>
          <w:rFonts w:ascii="Arial" w:hAnsi="Arial" w:cs="Arial"/>
          <w:i/>
        </w:rPr>
        <w:t xml:space="preserve">N Engl J Med. </w:t>
      </w:r>
      <w:r w:rsidRPr="006E2F16">
        <w:rPr>
          <w:rFonts w:ascii="Arial" w:hAnsi="Arial" w:cs="Arial"/>
        </w:rPr>
        <w:t>2017;376(11):1015-1026.</w:t>
      </w:r>
    </w:p>
    <w:p w14:paraId="56D2E902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64.</w:t>
      </w:r>
      <w:r w:rsidRPr="006E2F16">
        <w:rPr>
          <w:rFonts w:ascii="Arial" w:hAnsi="Arial" w:cs="Arial"/>
        </w:rPr>
        <w:tab/>
        <w:t xml:space="preserve">Powles T, Duran I, van der Heijden MS, et al. Atezolizumab versus chemotherapy in patients with platinum-treated locally advanced or metastatic urothelial carcinoma (IMvigor211): a multicentre, open-label, phase 3 randomised controlled trial. </w:t>
      </w:r>
      <w:r w:rsidRPr="006E2F16">
        <w:rPr>
          <w:rFonts w:ascii="Arial" w:hAnsi="Arial" w:cs="Arial"/>
          <w:i/>
        </w:rPr>
        <w:t xml:space="preserve">Lancet. </w:t>
      </w:r>
      <w:r w:rsidRPr="006E2F16">
        <w:rPr>
          <w:rFonts w:ascii="Arial" w:hAnsi="Arial" w:cs="Arial"/>
        </w:rPr>
        <w:t>2018;391(10122):748-757.</w:t>
      </w:r>
    </w:p>
    <w:p w14:paraId="7441E497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65.</w:t>
      </w:r>
      <w:r w:rsidRPr="006E2F16">
        <w:rPr>
          <w:rFonts w:ascii="Arial" w:hAnsi="Arial" w:cs="Arial"/>
        </w:rPr>
        <w:tab/>
        <w:t xml:space="preserve">Apolo AB, Infante JR, Balmanoukian A, et al. Avelumab, an Anti-Programmed Death-Ligand 1 Antibody, In Patients With Refractory Metastatic Urothelial Carcinoma: Results From a Multicenter, Phase Ib Study. </w:t>
      </w:r>
      <w:r w:rsidRPr="006E2F16">
        <w:rPr>
          <w:rFonts w:ascii="Arial" w:hAnsi="Arial" w:cs="Arial"/>
          <w:i/>
        </w:rPr>
        <w:t xml:space="preserve">J Clin Oncol. </w:t>
      </w:r>
      <w:r w:rsidRPr="006E2F16">
        <w:rPr>
          <w:rFonts w:ascii="Arial" w:hAnsi="Arial" w:cs="Arial"/>
        </w:rPr>
        <w:t>2017;35(19):2117-2124.</w:t>
      </w:r>
    </w:p>
    <w:p w14:paraId="1EEB6028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66.</w:t>
      </w:r>
      <w:r w:rsidRPr="006E2F16">
        <w:rPr>
          <w:rFonts w:ascii="Arial" w:hAnsi="Arial" w:cs="Arial"/>
        </w:rPr>
        <w:tab/>
        <w:t xml:space="preserve">Galsky MD, Saci A, Szabo PM, et al. Nivolumab in Patients with Advanced Platinum-resistant Urothelial Carcinoma: Efficacy, Safety, and Biomarker Analyses with Extended Follow-up from CheckMate 275. </w:t>
      </w:r>
      <w:r w:rsidRPr="006E2F16">
        <w:rPr>
          <w:rFonts w:ascii="Arial" w:hAnsi="Arial" w:cs="Arial"/>
          <w:i/>
        </w:rPr>
        <w:t xml:space="preserve">Clin Cancer Res. </w:t>
      </w:r>
      <w:r w:rsidRPr="006E2F16">
        <w:rPr>
          <w:rFonts w:ascii="Arial" w:hAnsi="Arial" w:cs="Arial"/>
        </w:rPr>
        <w:t>2020;26(19):5120-5128.</w:t>
      </w:r>
    </w:p>
    <w:p w14:paraId="46D49634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67.</w:t>
      </w:r>
      <w:r w:rsidRPr="006E2F16">
        <w:rPr>
          <w:rFonts w:ascii="Arial" w:hAnsi="Arial" w:cs="Arial"/>
        </w:rPr>
        <w:tab/>
        <w:t xml:space="preserve">Loriot Y, Necchi A, Park SH, et al. Erdafitinib in Locally Advanced or Metastatic Urothelial Carcinoma. </w:t>
      </w:r>
      <w:r w:rsidRPr="006E2F16">
        <w:rPr>
          <w:rFonts w:ascii="Arial" w:hAnsi="Arial" w:cs="Arial"/>
          <w:i/>
        </w:rPr>
        <w:t xml:space="preserve">N Engl J Med. </w:t>
      </w:r>
      <w:r w:rsidRPr="006E2F16">
        <w:rPr>
          <w:rFonts w:ascii="Arial" w:hAnsi="Arial" w:cs="Arial"/>
        </w:rPr>
        <w:t>2019;381(4):338-348.</w:t>
      </w:r>
    </w:p>
    <w:p w14:paraId="64932127" w14:textId="77777777" w:rsidR="00724A30" w:rsidRPr="006E2F16" w:rsidRDefault="00724A30" w:rsidP="005F7BB6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68.</w:t>
      </w:r>
      <w:r w:rsidRPr="006E2F16">
        <w:rPr>
          <w:rFonts w:ascii="Arial" w:hAnsi="Arial" w:cs="Arial"/>
        </w:rPr>
        <w:tab/>
        <w:t xml:space="preserve">Rosenberg JE, O'Donnell PH, Balar AV, et al. Pivotal Trial of Enfortumab Vedotin in Urothelial Carcinoma After Platinum and Anti-Programmed Death 1/Programmed Death Ligand 1 Therapy. </w:t>
      </w:r>
      <w:r w:rsidRPr="006E2F16">
        <w:rPr>
          <w:rFonts w:ascii="Arial" w:hAnsi="Arial" w:cs="Arial"/>
          <w:i/>
        </w:rPr>
        <w:t xml:space="preserve">J Clin Oncol. </w:t>
      </w:r>
      <w:r w:rsidRPr="006E2F16">
        <w:rPr>
          <w:rFonts w:ascii="Arial" w:hAnsi="Arial" w:cs="Arial"/>
        </w:rPr>
        <w:t>2019;37(29):2592-2600.</w:t>
      </w:r>
    </w:p>
    <w:p w14:paraId="7B6BD451" w14:textId="77777777" w:rsidR="00724A30" w:rsidRPr="006E2F16" w:rsidRDefault="00724A30" w:rsidP="005F7BB6">
      <w:pPr>
        <w:pStyle w:val="EndNoteBibliography"/>
        <w:ind w:left="720" w:hanging="720"/>
        <w:rPr>
          <w:rFonts w:ascii="Arial" w:hAnsi="Arial" w:cs="Arial"/>
        </w:rPr>
      </w:pPr>
      <w:r w:rsidRPr="006E2F16">
        <w:rPr>
          <w:rFonts w:ascii="Arial" w:hAnsi="Arial" w:cs="Arial"/>
        </w:rPr>
        <w:t>69.</w:t>
      </w:r>
      <w:r w:rsidRPr="006E2F16">
        <w:rPr>
          <w:rFonts w:ascii="Arial" w:hAnsi="Arial" w:cs="Arial"/>
        </w:rPr>
        <w:tab/>
        <w:t xml:space="preserve">Tagawa ST, Balar AV, Petrylak DP, et al. TROPHY-U-01: A Phase II Open-Label Study of Sacituzumab Govitecan in Patients With Metastatic Urothelial Carcinoma Progressing After Platinum-Based Chemotherapy and Checkpoint Inhibitors. </w:t>
      </w:r>
      <w:r w:rsidRPr="006E2F16">
        <w:rPr>
          <w:rFonts w:ascii="Arial" w:hAnsi="Arial" w:cs="Arial"/>
          <w:i/>
        </w:rPr>
        <w:t xml:space="preserve">J Clin Oncol. </w:t>
      </w:r>
      <w:r w:rsidRPr="006E2F16">
        <w:rPr>
          <w:rFonts w:ascii="Arial" w:hAnsi="Arial" w:cs="Arial"/>
        </w:rPr>
        <w:t>2021;39(22):2474-2485.</w:t>
      </w:r>
    </w:p>
    <w:p w14:paraId="72BD30FE" w14:textId="77777777" w:rsidR="00724A30" w:rsidRDefault="00724A30" w:rsidP="00E63526"/>
    <w:p w14:paraId="5F0D6CFE" w14:textId="77777777" w:rsidR="00231D66" w:rsidRDefault="00231D66"/>
    <w:sectPr w:rsidR="00231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B6A5B" w14:textId="77777777" w:rsidR="006871A5" w:rsidRDefault="006871A5" w:rsidP="006871A5">
      <w:pPr>
        <w:spacing w:after="0" w:line="240" w:lineRule="auto"/>
      </w:pPr>
      <w:r>
        <w:separator/>
      </w:r>
    </w:p>
  </w:endnote>
  <w:endnote w:type="continuationSeparator" w:id="0">
    <w:p w14:paraId="5F5C8BE1" w14:textId="77777777" w:rsidR="006871A5" w:rsidRDefault="006871A5" w:rsidP="0068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0475" w14:textId="77777777" w:rsidR="006871A5" w:rsidRDefault="00687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EF3B" w14:textId="3F5D56FF" w:rsidR="006871A5" w:rsidRDefault="006871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DF5C09" wp14:editId="72135383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81a7406185da38bdf247ff1d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7525FA" w14:textId="20395FB2" w:rsidR="006871A5" w:rsidRPr="006871A5" w:rsidRDefault="006871A5" w:rsidP="006871A5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871A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F5C09" id="_x0000_t202" coordsize="21600,21600" o:spt="202" path="m,l,21600r21600,l21600,xe">
              <v:stroke joinstyle="miter"/>
              <v:path gradientshapeok="t" o:connecttype="rect"/>
            </v:shapetype>
            <v:shape id="MSIPCM81a7406185da38bdf247ff1d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37525FA" w14:textId="20395FB2" w:rsidR="006871A5" w:rsidRPr="006871A5" w:rsidRDefault="006871A5" w:rsidP="006871A5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871A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D6E6" w14:textId="77777777" w:rsidR="006871A5" w:rsidRDefault="00687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19B6" w14:textId="77777777" w:rsidR="006871A5" w:rsidRDefault="006871A5" w:rsidP="006871A5">
      <w:pPr>
        <w:spacing w:after="0" w:line="240" w:lineRule="auto"/>
      </w:pPr>
      <w:r>
        <w:separator/>
      </w:r>
    </w:p>
  </w:footnote>
  <w:footnote w:type="continuationSeparator" w:id="0">
    <w:p w14:paraId="331151B2" w14:textId="77777777" w:rsidR="006871A5" w:rsidRDefault="006871A5" w:rsidP="0068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7C9D" w14:textId="77777777" w:rsidR="006871A5" w:rsidRDefault="00687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2E0D" w14:textId="77777777" w:rsidR="006871A5" w:rsidRDefault="00687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E0B3" w14:textId="77777777" w:rsidR="006871A5" w:rsidRDefault="006871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1&lt;/Suspended&gt;&lt;/ENInstantFormat&gt;"/>
  </w:docVars>
  <w:rsids>
    <w:rsidRoot w:val="00724A30"/>
    <w:rsid w:val="00106961"/>
    <w:rsid w:val="001620A1"/>
    <w:rsid w:val="00174A00"/>
    <w:rsid w:val="00195CBB"/>
    <w:rsid w:val="001B2298"/>
    <w:rsid w:val="00231D66"/>
    <w:rsid w:val="00335C67"/>
    <w:rsid w:val="003E3B52"/>
    <w:rsid w:val="0044637B"/>
    <w:rsid w:val="005C2B85"/>
    <w:rsid w:val="00625D63"/>
    <w:rsid w:val="006871A5"/>
    <w:rsid w:val="006D1DC9"/>
    <w:rsid w:val="00724A30"/>
    <w:rsid w:val="00850744"/>
    <w:rsid w:val="00B3518F"/>
    <w:rsid w:val="00BE5BFC"/>
    <w:rsid w:val="00DF77A6"/>
    <w:rsid w:val="00EA2F06"/>
    <w:rsid w:val="00F105F0"/>
    <w:rsid w:val="00F1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E29ED"/>
  <w15:chartTrackingRefBased/>
  <w15:docId w15:val="{C1F48EF2-B6A5-48A2-92CF-E0425D43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30"/>
  </w:style>
  <w:style w:type="paragraph" w:styleId="Heading1">
    <w:name w:val="heading 1"/>
    <w:basedOn w:val="Normal"/>
    <w:next w:val="Normal"/>
    <w:link w:val="Heading1Char"/>
    <w:uiPriority w:val="1"/>
    <w:qFormat/>
    <w:rsid w:val="00724A30"/>
    <w:pPr>
      <w:keepNext/>
      <w:keepLines/>
      <w:spacing w:before="240" w:after="120" w:line="480" w:lineRule="auto"/>
      <w:outlineLvl w:val="0"/>
    </w:pPr>
    <w:rPr>
      <w:rFonts w:ascii="Arial Bold" w:eastAsiaTheme="majorEastAsia" w:hAnsi="Arial Bold" w:cstheme="majorHAnsi"/>
      <w:b/>
      <w:bCs/>
      <w:sz w:val="24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4A30"/>
    <w:rPr>
      <w:rFonts w:ascii="Arial Bold" w:eastAsiaTheme="majorEastAsia" w:hAnsi="Arial Bold" w:cstheme="majorHAnsi"/>
      <w:b/>
      <w:bCs/>
      <w:sz w:val="24"/>
      <w:szCs w:val="3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4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30"/>
  </w:style>
  <w:style w:type="paragraph" w:styleId="Footer">
    <w:name w:val="footer"/>
    <w:basedOn w:val="Normal"/>
    <w:link w:val="FooterChar"/>
    <w:uiPriority w:val="99"/>
    <w:unhideWhenUsed/>
    <w:rsid w:val="00724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30"/>
  </w:style>
  <w:style w:type="table" w:styleId="TableGrid">
    <w:name w:val="Table Grid"/>
    <w:basedOn w:val="TableNormal"/>
    <w:uiPriority w:val="39"/>
    <w:rsid w:val="00724A30"/>
    <w:pPr>
      <w:spacing w:after="0" w:line="240" w:lineRule="auto"/>
    </w:pPr>
    <w:rPr>
      <w:rFonts w:ascii="Arial" w:hAnsi="Arial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24A30"/>
    <w:pPr>
      <w:spacing w:after="0" w:line="240" w:lineRule="auto"/>
    </w:pPr>
    <w:rPr>
      <w:rFonts w:ascii="Arial" w:hAnsi="Arial"/>
      <w:sz w:val="20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724A3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24A3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24A3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24A30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724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A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A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A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4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3359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Ruane, Philip</dc:creator>
  <cp:keywords/>
  <dc:description/>
  <cp:lastModifiedBy>Olliver, Tania</cp:lastModifiedBy>
  <cp:revision>2</cp:revision>
  <cp:lastPrinted>2022-09-29T08:24:00Z</cp:lastPrinted>
  <dcterms:created xsi:type="dcterms:W3CDTF">2022-11-02T21:29:00Z</dcterms:created>
  <dcterms:modified xsi:type="dcterms:W3CDTF">2022-11-02T21:29:00Z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2022-11-02T21:29:26Z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e49a4a94-163d-44c3-ab67-e9c450758289</vt:lpwstr>
  </property>
  <property fmtid="{D5CDD505-2E9C-101B-9397-08002B2CF9AE}" pid="8" name="MSIP_Label_2bbab825-a111-45e4-86a1-18cee0005896_ContentBits">
    <vt:lpwstr>2</vt:lpwstr>
  </property>
</Properties>
</file>