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772" w:type="dxa"/>
        <w:tblLook w:val="04A0" w:firstRow="1" w:lastRow="0" w:firstColumn="1" w:lastColumn="0" w:noHBand="0" w:noVBand="1"/>
      </w:tblPr>
      <w:tblGrid>
        <w:gridCol w:w="1836"/>
        <w:gridCol w:w="997"/>
        <w:gridCol w:w="839"/>
        <w:gridCol w:w="1389"/>
        <w:gridCol w:w="1318"/>
        <w:gridCol w:w="1233"/>
        <w:gridCol w:w="222"/>
        <w:gridCol w:w="1583"/>
        <w:gridCol w:w="1617"/>
        <w:gridCol w:w="222"/>
        <w:gridCol w:w="940"/>
        <w:gridCol w:w="1209"/>
        <w:gridCol w:w="1120"/>
        <w:gridCol w:w="1140"/>
        <w:gridCol w:w="975"/>
        <w:gridCol w:w="222"/>
        <w:gridCol w:w="1253"/>
        <w:gridCol w:w="1276"/>
        <w:gridCol w:w="1559"/>
        <w:gridCol w:w="822"/>
      </w:tblGrid>
      <w:tr w:rsidR="00684F60" w:rsidRPr="00263FA8" w14:paraId="6FD239A5" w14:textId="77777777" w:rsidTr="00684F60">
        <w:trPr>
          <w:trHeight w:val="280"/>
        </w:trPr>
        <w:tc>
          <w:tcPr>
            <w:tcW w:w="76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B7B97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Supplementary Table S1 The stars of studies assessed based on the rewritten NOS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398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97C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ADE3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B043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92B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2D64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D1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42D8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EC1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42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6A71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A39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96E4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559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4F60" w:rsidRPr="00263FA8" w14:paraId="716F9057" w14:textId="77777777" w:rsidTr="00684F60">
        <w:trPr>
          <w:trHeight w:val="370"/>
        </w:trPr>
        <w:tc>
          <w:tcPr>
            <w:tcW w:w="1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A61F4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Authors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CC6F4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Population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351D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Selection (four stars)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7566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F980E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Comparability (two stars)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2E4C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1F1F3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Methodology (additional criteria rewritten by us) (four stars)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D709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5535B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Deductions (added by us)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0B90CB" w14:textId="77777777" w:rsidR="00684F60" w:rsidRPr="00263FA8" w:rsidRDefault="00684F60" w:rsidP="00684F6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Conclusion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BE8134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Total stars</w:t>
            </w:r>
          </w:p>
        </w:tc>
      </w:tr>
      <w:tr w:rsidR="00684F60" w:rsidRPr="00263FA8" w14:paraId="286DD4A3" w14:textId="77777777" w:rsidTr="00684F60">
        <w:trPr>
          <w:trHeight w:val="630"/>
        </w:trPr>
        <w:tc>
          <w:tcPr>
            <w:tcW w:w="1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013B63" w14:textId="77777777" w:rsidR="00684F60" w:rsidRPr="00263FA8" w:rsidRDefault="00684F60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502074" w14:textId="77777777" w:rsidR="00684F60" w:rsidRPr="00263FA8" w:rsidRDefault="00684F60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9D3A9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Case definition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9EC36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Case representativeness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AA16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Community controls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4D900" w14:textId="697E57EF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Control definition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81A8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BEDC3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Age and Gender (matched)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D229C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Other factors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5B388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541B8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 method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71D77" w14:textId="1EBF76FA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Control of PCR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22E1C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Subgroup analysis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F8D69" w14:textId="2321F9F1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HWE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0D98C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Age of onset years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B8FD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36F51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inconsistent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2531C" w14:textId="77777777" w:rsidR="00684F60" w:rsidRPr="00263FA8" w:rsidRDefault="00684F60" w:rsidP="003F3E3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incorrect description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B4D76" w14:textId="77777777" w:rsidR="00684F60" w:rsidRPr="00263FA8" w:rsidRDefault="00684F60" w:rsidP="00684F60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77E1C" w14:textId="77777777" w:rsidR="00684F60" w:rsidRPr="00263FA8" w:rsidRDefault="00684F60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C11D9" w:rsidRPr="00263FA8" w14:paraId="13D11431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2A3D" w14:textId="735AB694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Ansari-Lari (2021) [12]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226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A4C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6A2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9B6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(healthy blood donors)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A9D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492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A29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3DFB1" w14:textId="27FF9F8A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(education and marital status was different)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326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C1D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323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1FCE" w14:textId="7F6E4056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1(based on antibody to T. gondii)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E1A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7A6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(25.6±9.2)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58B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777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DEC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09FD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8DE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2FA9776A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04888" w14:textId="011F1ECC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Nakamura (2015) [13]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741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FC7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0DB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E17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F82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E84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CC2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(gender matched, age of patients was younger than controls)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BE4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4F8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EE96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Taqman qRT-PCR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157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(RNase P as a single copy number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880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AD8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1(No deviations)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4CE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5E9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B02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(620 patients in abstract, but 640 cases in the context)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7D7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5D9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GSTM1 null was a protective factor but not association in GSTT1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C44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C11D9" w:rsidRPr="00263FA8" w14:paraId="723A62E7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EA03" w14:textId="22E1A8D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Pejovic-Milovancevic (2016) [14]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3A0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D63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 and ICD-10)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D43E" w14:textId="74CF933A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(early ons</w:t>
            </w:r>
            <w:r w:rsidRPr="00263FA8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e</w:t>
            </w: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 of SZ)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4DA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C90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E47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B26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(gender matched, age of patients was younger than controls)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BA6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3EC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69A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3A4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1(CYP1A1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E8F1" w14:textId="43A712A9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(early onset of SZ, but no subgroup analysis)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715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FAE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1(16.1±4.7)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CB4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438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558A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(age was significantly different, but descripted incorrectly)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5D00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CD6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C11D9" w:rsidRPr="00263FA8" w14:paraId="257B3209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1A60" w14:textId="7B952553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Pinheiro (2017) [15]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A26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095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FFA4" w14:textId="4EF0B978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1(treatment-resistant SZ)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FBA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1(healthy and general population)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6E5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DC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5D8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BB9EA" w14:textId="715C5D25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(drinking and smoking was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36D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11F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RT-PCR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7F6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1(RH92600 as a reference gene)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64DE" w14:textId="504E9DA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(treatment -resistant SZ, but no subgroup analysis)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848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B7E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9B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80C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3B9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0B6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830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026DE021" w14:textId="77777777" w:rsidTr="00684F60">
        <w:trPr>
          <w:trHeight w:val="63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529F" w14:textId="7954D286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Yan (2020) [16]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5EF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6B2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27C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473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1D7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0F9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461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0EE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C97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161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ordinary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BF0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41F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gender)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99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F60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B4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080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084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534E" w14:textId="5FA78FF5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GSTM1 null was a risk factor but not association in GSTT1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AF6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FC11D9" w:rsidRPr="00263FA8" w14:paraId="00DB4E7B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F4D4" w14:textId="6F29FD4B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Zhang (2020) [17]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49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6F59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(DSM-5 and PANSS)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3A3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DDE5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913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E4D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A08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C49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(BMI and marital status was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B5A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E23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341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531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PANSS score)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1D7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AAC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1(25.5±6.5)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63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239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0A6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5553" w14:textId="3A4A9860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GSTT1 null was a protective factor but not association in GSTM1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376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FC11D9" w:rsidRPr="00263FA8" w14:paraId="26E88B54" w14:textId="77777777" w:rsidTr="00684F60">
        <w:trPr>
          <w:trHeight w:val="168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E7E27" w14:textId="13B59E64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Rodríguez-Santiago (2009) [18]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843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4CD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8B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E7D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852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767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CE1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matched)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CCF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A31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FCF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MLPA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F4A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(individuals with two copies as reference)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A176" w14:textId="7302DF1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(Genomic CNVs was discussed)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F51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F2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D54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331F" w14:textId="5DE2CD74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(the added numbers of GSTM1 and GSTT1 were inconsistent and not equal to 654 in Table 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3068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(451 males and 204 females were not equal to 654 patients)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2457" w14:textId="60F0BFB1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GSTM1 null was a protective factor but not association in GSTT1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04A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FC11D9" w:rsidRPr="00263FA8" w14:paraId="3486B1C7" w14:textId="77777777" w:rsidTr="00684F60">
        <w:trPr>
          <w:trHeight w:val="63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5CC4A" w14:textId="02E06116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Gravina (2011) [19]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044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157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 and PANSS)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617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09C4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100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0FD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C4D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9FB4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6DB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012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33DE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07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BEF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359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1(23.8±8.2)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025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ED5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E00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4A5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225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0A3B685E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0127" w14:textId="1A8E6261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Harada (2001) [20]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F13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084D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2EF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660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685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B6F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B2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068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E40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B39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PCR/long fragment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A52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and CCK as internal controls)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EFE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disease subtypes)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71E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1(No deviations)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03F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CA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3D6A" w14:textId="0EF6E05D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(176 controls in abstract, but only 117 in the context)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C59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E8FD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GSTM1 null was a risk factor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F31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6BD61971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A6E8" w14:textId="18671622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Kashani (2012) [21]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D41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7C7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0D6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5EF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(volunteers from medical and paramedical staff)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E97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BCF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2D1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8B8B" w14:textId="7A3BB54F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(education, marital status and smoking was not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06F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502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ordinary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DB8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A63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02C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E60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1(20.8±8.7)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95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868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0F8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C57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F907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C11D9" w:rsidRPr="00263FA8" w14:paraId="4918D231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F9B1" w14:textId="454980CA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Matsuzawa (2009) [22]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B5A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4E1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C00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F02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761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F2A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D7E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(gender matched, age of patients was older than controls)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11B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0CD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B97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2C3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7BA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disease subtypes)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3DB6" w14:textId="33CCF2DF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(HWE could not be done in this situation)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733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1(24.9±8.3)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7D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E07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2CA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A3E0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AA6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6DA2A7B6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47D49" w14:textId="0883F6EB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Pae (2004) [23]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7516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CE3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AA4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1(SZ with TD)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BDB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(volunteers from hospital and visitors to health center)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9BD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BE9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13E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603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CDC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6D8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1E1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60F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292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(HWE could not be done in this situation)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6FBE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(data not shown)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C51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5DC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3AE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AEF8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GSTM1 null was a risk factor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398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FC11D9" w:rsidRPr="00263FA8" w14:paraId="2D987692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EFC0" w14:textId="41A4DACF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Raffa (2013) [24]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4B5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0A04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41B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464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(volunteers from the blood center of hospital)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79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FBD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983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F8D3" w14:textId="30F2A3FB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(education and marital status was not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B31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07C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multiplex 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FF2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(Albumin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B34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disease subtypes)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D4A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026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(data not shown)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D4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FB5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430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D710" w14:textId="300A1B50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GSTT1 null was a protective factor but not association in GSTM1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410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FC11D9" w:rsidRPr="00263FA8" w14:paraId="390AD155" w14:textId="77777777" w:rsidTr="00684F60">
        <w:trPr>
          <w:trHeight w:val="105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8E63" w14:textId="646DA7CD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Saadat (2007) [25]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538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Iran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C9D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239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F4B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(healthy blood donors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9AB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AD0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C3E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5C83" w14:textId="0C3577B3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(education, marital status and smoking was not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FC4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54C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55B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3301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B25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5D2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1(23.6±8.0)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9A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3E2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EAC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01E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GSTT1 null was a protective factor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CF7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FC11D9" w:rsidRPr="00263FA8" w14:paraId="00166BD1" w14:textId="77777777" w:rsidTr="00684F60">
        <w:trPr>
          <w:trHeight w:val="84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74F4" w14:textId="5AB0E413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Saruwatari (2013) [26]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B4F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53F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B63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6DF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 from the same geographic region)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43E0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AE5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CBE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080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(BMI, smoking and other factor was not matched)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F8F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94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AFE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(β-globin as an internal control)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0FF5" w14:textId="27D9B96F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(based on the smoking and overweight)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035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280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243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DD6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767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4FA0" w14:textId="015EFAEC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GSTM1 null was a risk factor for SZ with smoking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4DA74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FC11D9" w:rsidRPr="00263FA8" w14:paraId="51E9CC3A" w14:textId="77777777" w:rsidTr="00684F60">
        <w:trPr>
          <w:trHeight w:val="1030"/>
        </w:trPr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2E66C" w14:textId="314B8CFC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Watanabe (2010) [27]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EB199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02582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(DSM-IV)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A77E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5809C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(healthy controls)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3D9D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88F35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A9B07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(gender matched, age of patients was older than controls)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A2CEB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9F0E4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B132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TaqMan RT-PCR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B6F9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 (RNase P as a single copy number control)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4103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BD04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(hardly calculated)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0D5D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 (not clear)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7823" w14:textId="77777777" w:rsidR="00FC11D9" w:rsidRPr="00263FA8" w:rsidRDefault="00FC11D9" w:rsidP="00FC11D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63FA8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197E8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D53CF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—1 (precise data extraction was difficult to performed)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EC56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no clear association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B8BAA" w14:textId="77777777" w:rsidR="00FC11D9" w:rsidRPr="00263FA8" w:rsidRDefault="00FC11D9" w:rsidP="00FC11D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F3367" w:rsidRPr="00263FA8" w14:paraId="46ABB34C" w14:textId="77777777" w:rsidTr="00684F60">
        <w:trPr>
          <w:trHeight w:val="280"/>
        </w:trPr>
        <w:tc>
          <w:tcPr>
            <w:tcW w:w="217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B44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PCR, polymerase chain reaction; qRT-PCR, quantitative real-time PCR; RNase P, Ribonuclease P; PANSS, positive and negative syndrome scale; BMI, body mass index; MLPA, multiplex ligation dependent probe amplification;</w:t>
            </w:r>
          </w:p>
        </w:tc>
      </w:tr>
      <w:tr w:rsidR="002F3367" w:rsidRPr="00263FA8" w14:paraId="582D4A3E" w14:textId="77777777" w:rsidTr="00684F60">
        <w:trPr>
          <w:trHeight w:val="280"/>
        </w:trPr>
        <w:tc>
          <w:tcPr>
            <w:tcW w:w="217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F5A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DSM-IV, the diagnostic and statistical manual of mental disorders on version IV; TD, tardive dyskinesia; HWE, Hardy-Weinberg equilibrium; GSTM1/T1, glutathione S-transferase mu 1/theta 1; CCK, Cholecystokinin;</w:t>
            </w:r>
          </w:p>
        </w:tc>
      </w:tr>
      <w:tr w:rsidR="002F3367" w:rsidRPr="00263FA8" w14:paraId="6841B13C" w14:textId="77777777" w:rsidTr="00684F60">
        <w:trPr>
          <w:trHeight w:val="280"/>
        </w:trPr>
        <w:tc>
          <w:tcPr>
            <w:tcW w:w="7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119A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FA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NOS, Newcastle-ottawa quality assessment scale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C0F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07F" w14:textId="77777777" w:rsidR="003F3E31" w:rsidRPr="00263FA8" w:rsidRDefault="003F3E31" w:rsidP="003F3E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01D4" w14:textId="77777777" w:rsidR="003F3E31" w:rsidRPr="00263FA8" w:rsidRDefault="003F3E31" w:rsidP="003F3E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1CF9" w14:textId="77777777" w:rsidR="003F3E31" w:rsidRPr="00263FA8" w:rsidRDefault="003F3E31" w:rsidP="003F3E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5911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E8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B88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296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766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4E7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FB62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B3CB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0BE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2560" w14:textId="77777777" w:rsidR="003F3E31" w:rsidRPr="00263FA8" w:rsidRDefault="003F3E31" w:rsidP="003F3E31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3EF31BE" w14:textId="258337C4" w:rsidR="00BA3A25" w:rsidRPr="00263FA8" w:rsidRDefault="00BA3A25" w:rsidP="003F3E31">
      <w:pPr>
        <w:rPr>
          <w:color w:val="000000"/>
        </w:rPr>
      </w:pPr>
    </w:p>
    <w:p w14:paraId="35FF20B6" w14:textId="1796BD09" w:rsidR="00CE7C16" w:rsidRPr="00263FA8" w:rsidRDefault="00CE7C16" w:rsidP="003F3E31">
      <w:pPr>
        <w:rPr>
          <w:color w:val="000000"/>
        </w:rPr>
      </w:pPr>
    </w:p>
    <w:p w14:paraId="0CDED0B9" w14:textId="5AFA0380" w:rsidR="00CE7C16" w:rsidRPr="00263FA8" w:rsidRDefault="00CE7C16" w:rsidP="003F3E31">
      <w:pPr>
        <w:rPr>
          <w:color w:val="000000"/>
        </w:rPr>
      </w:pPr>
    </w:p>
    <w:p w14:paraId="44652B7A" w14:textId="7841C953" w:rsidR="00CE7C16" w:rsidRPr="00263FA8" w:rsidRDefault="00CE7C16" w:rsidP="003F3E31">
      <w:pPr>
        <w:rPr>
          <w:color w:val="000000"/>
        </w:rPr>
      </w:pPr>
    </w:p>
    <w:p w14:paraId="0ED56579" w14:textId="2BA29139" w:rsidR="00CE7C16" w:rsidRPr="00263FA8" w:rsidRDefault="00CE7C16" w:rsidP="003F3E31">
      <w:pPr>
        <w:rPr>
          <w:color w:val="000000"/>
        </w:rPr>
      </w:pPr>
    </w:p>
    <w:p w14:paraId="16AA0F60" w14:textId="151C9D49" w:rsidR="00CE7C16" w:rsidRPr="00263FA8" w:rsidRDefault="00CE7C16" w:rsidP="003F3E31">
      <w:pPr>
        <w:rPr>
          <w:color w:val="000000"/>
        </w:rPr>
      </w:pPr>
    </w:p>
    <w:p w14:paraId="3FF1DF0C" w14:textId="77777777" w:rsidR="00CE7C16" w:rsidRPr="00263FA8" w:rsidRDefault="00CE7C16" w:rsidP="00CE7C16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263FA8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Supplementary Table S2 Newcastle-ottawa quality assessment scale </w:t>
      </w:r>
      <w:r w:rsidRPr="00263FA8">
        <w:rPr>
          <w:rFonts w:ascii="Times New Roman" w:hAnsi="Times New Roman" w:cs="Times New Roman" w:hint="eastAsia"/>
          <w:color w:val="000000"/>
          <w:sz w:val="18"/>
          <w:szCs w:val="18"/>
        </w:rPr>
        <w:t>for</w:t>
      </w:r>
      <w:r w:rsidRPr="00263FA8">
        <w:rPr>
          <w:rFonts w:ascii="Times New Roman" w:hAnsi="Times New Roman" w:cs="Times New Roman"/>
          <w:color w:val="000000"/>
          <w:sz w:val="18"/>
          <w:szCs w:val="18"/>
        </w:rPr>
        <w:t xml:space="preserve"> case control studies rewritten version marked by yellow</w:t>
      </w:r>
    </w:p>
    <w:p w14:paraId="3D06B7A9" w14:textId="77777777" w:rsidR="00CE7C16" w:rsidRPr="00263FA8" w:rsidRDefault="00CE7C16" w:rsidP="00CE7C1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02231498"/>
    </w:p>
    <w:p w14:paraId="45C0A23D" w14:textId="77777777" w:rsidR="00CE7C16" w:rsidRPr="00263FA8" w:rsidRDefault="00CE7C16" w:rsidP="00CE7C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3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NEWCASTLE-OTTAWA QUALITY ASSESSMENT SCALE</w:t>
      </w:r>
    </w:p>
    <w:p w14:paraId="0A1CE1D2" w14:textId="300A7F78" w:rsidR="00CE7C16" w:rsidRPr="00263FA8" w:rsidRDefault="00CE7C16" w:rsidP="00CE7C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3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CASE CONTROL STUDIES </w:t>
      </w:r>
    </w:p>
    <w:bookmarkEnd w:id="0"/>
    <w:p w14:paraId="110FD8BC" w14:textId="77777777" w:rsidR="00CE7C16" w:rsidRPr="00263FA8" w:rsidRDefault="00CE7C16" w:rsidP="00CE7C16">
      <w:pPr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Note</w:t>
      </w:r>
      <w:r w:rsidRPr="00263FA8">
        <w:rPr>
          <w:rFonts w:ascii="Times New Roman" w:hAnsi="Times New Roman" w:cs="Times New Roman"/>
          <w:color w:val="000000"/>
          <w:szCs w:val="21"/>
        </w:rPr>
        <w:t>: A study can be awarded a maximum of one star for each numbered item within the Selection and Methodology categories. A maximum of two stars can be given for Comparability. It can be deducted by up to two stars due to inconsistent data and incorrected description.</w:t>
      </w:r>
    </w:p>
    <w:p w14:paraId="27FA548D" w14:textId="77777777" w:rsidR="00CE7C16" w:rsidRPr="00263FA8" w:rsidRDefault="00CE7C16" w:rsidP="00CE7C16">
      <w:pPr>
        <w:rPr>
          <w:rFonts w:ascii="Times New Roman" w:hAnsi="Times New Roman" w:cs="Times New Roman"/>
          <w:b/>
          <w:bCs/>
          <w:color w:val="000000"/>
          <w:szCs w:val="21"/>
        </w:rPr>
      </w:pPr>
      <w:r w:rsidRPr="00263FA8">
        <w:rPr>
          <w:rFonts w:ascii="Times New Roman" w:hAnsi="Times New Roman" w:cs="Times New Roman"/>
          <w:b/>
          <w:bCs/>
          <w:color w:val="000000"/>
          <w:szCs w:val="21"/>
        </w:rPr>
        <w:t>Selection</w:t>
      </w:r>
    </w:p>
    <w:p w14:paraId="498A7E2A" w14:textId="77777777" w:rsidR="00CE7C16" w:rsidRPr="00263FA8" w:rsidRDefault="00CE7C16" w:rsidP="00CE7C16">
      <w:pPr>
        <w:numPr>
          <w:ilvl w:val="0"/>
          <w:numId w:val="1"/>
        </w:numPr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Is the case definition adequate?</w:t>
      </w:r>
    </w:p>
    <w:p w14:paraId="6116DC09" w14:textId="77777777" w:rsidR="00CE7C16" w:rsidRPr="00263FA8" w:rsidRDefault="00CE7C16" w:rsidP="00CE7C16">
      <w:pPr>
        <w:tabs>
          <w:tab w:val="left" w:pos="312"/>
        </w:tabs>
        <w:ind w:left="315"/>
        <w:jc w:val="left"/>
        <w:rPr>
          <w:rFonts w:ascii="MS Gothic" w:hAnsi="MS Gothic" w:cs="MS Gothic"/>
          <w:color w:val="000000"/>
          <w:spacing w:val="75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yes, with independent validation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450429C0" w14:textId="77777777" w:rsidR="00CE7C16" w:rsidRPr="00263FA8" w:rsidRDefault="00CE7C16" w:rsidP="00CE7C16">
      <w:pPr>
        <w:tabs>
          <w:tab w:val="left" w:pos="312"/>
        </w:tabs>
        <w:ind w:left="315"/>
        <w:jc w:val="left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yes, eg record linkage or based on self-reports</w:t>
      </w:r>
    </w:p>
    <w:p w14:paraId="4BC2747B" w14:textId="77777777" w:rsidR="00CE7C16" w:rsidRPr="00263FA8" w:rsidRDefault="00CE7C16" w:rsidP="00CE7C16">
      <w:pPr>
        <w:tabs>
          <w:tab w:val="left" w:pos="312"/>
        </w:tabs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c) No description</w:t>
      </w:r>
    </w:p>
    <w:p w14:paraId="7DFB6254" w14:textId="77777777" w:rsidR="00CE7C16" w:rsidRPr="00263FA8" w:rsidRDefault="00CE7C16" w:rsidP="00CE7C16">
      <w:pPr>
        <w:numPr>
          <w:ilvl w:val="0"/>
          <w:numId w:val="1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Representativeness of the cases</w:t>
      </w:r>
    </w:p>
    <w:p w14:paraId="2FF833F1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consecutive or obviously representative series of cases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5FED6F1A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Potential for selection biases or not stated</w:t>
      </w:r>
    </w:p>
    <w:p w14:paraId="32CC2E62" w14:textId="77777777" w:rsidR="00CE7C16" w:rsidRPr="00263FA8" w:rsidRDefault="00CE7C16" w:rsidP="00CE7C16">
      <w:pPr>
        <w:numPr>
          <w:ilvl w:val="0"/>
          <w:numId w:val="1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Selection of Controls</w:t>
      </w:r>
    </w:p>
    <w:p w14:paraId="5E1C3BB1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community controls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7C2AEA30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hospital controls</w:t>
      </w:r>
    </w:p>
    <w:p w14:paraId="15671B11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c) no description</w:t>
      </w:r>
    </w:p>
    <w:p w14:paraId="2F8616BF" w14:textId="77777777" w:rsidR="00CE7C16" w:rsidRPr="00263FA8" w:rsidRDefault="00CE7C16" w:rsidP="00CE7C16">
      <w:pPr>
        <w:numPr>
          <w:ilvl w:val="0"/>
          <w:numId w:val="1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Definition of Controls</w:t>
      </w:r>
    </w:p>
    <w:p w14:paraId="4623605F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no history of disease(endpoint)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5635052F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no description of source</w:t>
      </w:r>
    </w:p>
    <w:p w14:paraId="4B14D2C3" w14:textId="77777777" w:rsidR="00CE7C16" w:rsidRPr="00263FA8" w:rsidRDefault="00CE7C16" w:rsidP="00CE7C16">
      <w:pPr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b/>
          <w:bCs/>
          <w:color w:val="000000"/>
          <w:szCs w:val="21"/>
        </w:rPr>
        <w:t>Comparability</w:t>
      </w:r>
    </w:p>
    <w:p w14:paraId="78E651E3" w14:textId="77777777" w:rsidR="00CE7C16" w:rsidRPr="00263FA8" w:rsidRDefault="00CE7C16" w:rsidP="00CE7C16">
      <w:pPr>
        <w:numPr>
          <w:ilvl w:val="0"/>
          <w:numId w:val="2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Comparability of cases and controls on the basis of the design or analysis</w:t>
      </w:r>
    </w:p>
    <w:p w14:paraId="36E06382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study controls for _______________ (Select the most important factor)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59563762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study controls for any additional factor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  <w:r w:rsidRPr="00263FA8">
        <w:rPr>
          <w:rFonts w:ascii="Times New Roman" w:hAnsi="Times New Roman" w:cs="Times New Roman"/>
          <w:color w:val="000000"/>
          <w:szCs w:val="21"/>
        </w:rPr>
        <w:t>(This criteria could be modified to indicate specific control for a second important factor)</w:t>
      </w:r>
    </w:p>
    <w:p w14:paraId="5B979D8A" w14:textId="77777777" w:rsidR="00CE7C16" w:rsidRPr="00263FA8" w:rsidRDefault="00CE7C16" w:rsidP="00CE7C16">
      <w:pPr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b/>
          <w:bCs/>
          <w:color w:val="000000"/>
          <w:szCs w:val="21"/>
        </w:rPr>
        <w:t>Methodology</w:t>
      </w:r>
    </w:p>
    <w:p w14:paraId="6283A966" w14:textId="77777777" w:rsidR="00CE7C16" w:rsidRPr="00263FA8" w:rsidRDefault="00CE7C16" w:rsidP="00CE7C16">
      <w:pPr>
        <w:numPr>
          <w:ilvl w:val="0"/>
          <w:numId w:val="3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PCR methods of studies selected</w:t>
      </w:r>
    </w:p>
    <w:p w14:paraId="700687F7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method of PCR (Select the most important method)</w:t>
      </w:r>
    </w:p>
    <w:p w14:paraId="459B0DBC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unclear</w:t>
      </w:r>
    </w:p>
    <w:p w14:paraId="686ABAA3" w14:textId="77777777" w:rsidR="00CE7C16" w:rsidRPr="00263FA8" w:rsidRDefault="00CE7C16" w:rsidP="00CE7C16">
      <w:pPr>
        <w:numPr>
          <w:ilvl w:val="0"/>
          <w:numId w:val="3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Are there controls of PCR?</w:t>
      </w:r>
    </w:p>
    <w:p w14:paraId="6186FB25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yes, there are positive controls or internal controls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125DA4EB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negative controls</w:t>
      </w:r>
    </w:p>
    <w:p w14:paraId="2D8C831F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c) unclear</w:t>
      </w:r>
    </w:p>
    <w:p w14:paraId="028EF523" w14:textId="77777777" w:rsidR="00CE7C16" w:rsidRPr="00263FA8" w:rsidRDefault="00CE7C16" w:rsidP="00CE7C16">
      <w:pPr>
        <w:numPr>
          <w:ilvl w:val="0"/>
          <w:numId w:val="3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Subgroup analysis of case group</w:t>
      </w:r>
    </w:p>
    <w:p w14:paraId="415EEE05" w14:textId="77777777" w:rsidR="00CE7C16" w:rsidRPr="00263FA8" w:rsidRDefault="00CE7C16" w:rsidP="00CE7C16">
      <w:pPr>
        <w:ind w:left="315"/>
        <w:rPr>
          <w:rFonts w:ascii="MS Gothic" w:hAnsi="MS Gothic" w:cs="MS Gothic"/>
          <w:color w:val="000000"/>
          <w:spacing w:val="75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subgroup analysis of targeted disease or other factors (such as smoking and gender)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71DE1965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 w:hint="eastAsia"/>
          <w:color w:val="000000"/>
          <w:szCs w:val="21"/>
        </w:rPr>
        <w:t>b</w:t>
      </w:r>
      <w:r w:rsidRPr="00263FA8">
        <w:rPr>
          <w:rFonts w:ascii="Times New Roman" w:hAnsi="Times New Roman" w:cs="Times New Roman"/>
          <w:color w:val="000000"/>
          <w:szCs w:val="21"/>
        </w:rPr>
        <w:t>)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63FA8">
        <w:rPr>
          <w:rFonts w:ascii="Times New Roman" w:hAnsi="Times New Roman" w:cs="Times New Roman"/>
          <w:color w:val="000000"/>
          <w:szCs w:val="21"/>
        </w:rPr>
        <w:t>unclear</w:t>
      </w:r>
    </w:p>
    <w:p w14:paraId="708137E4" w14:textId="77777777" w:rsidR="00CE7C16" w:rsidRPr="00263FA8" w:rsidRDefault="00CE7C16" w:rsidP="00CE7C16">
      <w:pPr>
        <w:numPr>
          <w:ilvl w:val="0"/>
          <w:numId w:val="3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Hardy-Weinberg equilibrium</w:t>
      </w:r>
    </w:p>
    <w:p w14:paraId="284A1DF1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it is performed and it is in Hardy-Weinberg equilibrium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3E6B609F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only one gene is included in the study</w:t>
      </w:r>
    </w:p>
    <w:p w14:paraId="386684D6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c) unable to calculate or unclear</w:t>
      </w:r>
    </w:p>
    <w:p w14:paraId="5002CDBF" w14:textId="77777777" w:rsidR="00CE7C16" w:rsidRPr="00263FA8" w:rsidRDefault="00CE7C16" w:rsidP="00CE7C16">
      <w:pPr>
        <w:numPr>
          <w:ilvl w:val="0"/>
          <w:numId w:val="3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Age of onset years</w:t>
      </w:r>
    </w:p>
    <w:p w14:paraId="169C0795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it is shown in the studies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</w:p>
    <w:p w14:paraId="7ADBA7E2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b) data no shown or unclear</w:t>
      </w:r>
    </w:p>
    <w:p w14:paraId="57C47140" w14:textId="77777777" w:rsidR="00CE7C16" w:rsidRPr="00263FA8" w:rsidRDefault="00CE7C16" w:rsidP="00CE7C16">
      <w:pPr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b/>
          <w:bCs/>
          <w:color w:val="000000"/>
          <w:szCs w:val="21"/>
        </w:rPr>
        <w:t>Deductions</w:t>
      </w:r>
    </w:p>
    <w:p w14:paraId="263990AC" w14:textId="77777777" w:rsidR="00CE7C16" w:rsidRPr="00263FA8" w:rsidRDefault="00CE7C16" w:rsidP="00CE7C16">
      <w:pPr>
        <w:numPr>
          <w:ilvl w:val="0"/>
          <w:numId w:val="4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Inconsistent data</w:t>
      </w:r>
    </w:p>
    <w:p w14:paraId="096FE9F5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>a) no</w:t>
      </w:r>
    </w:p>
    <w:p w14:paraId="256F1CD2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 xml:space="preserve">b) 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t</w:t>
      </w:r>
      <w:r w:rsidRPr="00263FA8">
        <w:rPr>
          <w:rFonts w:ascii="Times New Roman" w:hAnsi="Times New Roman" w:cs="Times New Roman"/>
          <w:color w:val="000000"/>
          <w:szCs w:val="21"/>
        </w:rPr>
        <w:t>here is inconsistent data (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m</w:t>
      </w:r>
      <w:r w:rsidRPr="00263FA8">
        <w:rPr>
          <w:rFonts w:ascii="Times New Roman" w:hAnsi="Times New Roman" w:cs="Times New Roman"/>
          <w:color w:val="000000"/>
          <w:szCs w:val="21"/>
        </w:rPr>
        <w:t>inus one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  <w:r w:rsidRPr="00263FA8">
        <w:rPr>
          <w:rFonts w:ascii="Times New Roman" w:hAnsi="Times New Roman" w:cs="Times New Roman"/>
          <w:color w:val="000000"/>
          <w:szCs w:val="21"/>
        </w:rPr>
        <w:t>)</w:t>
      </w:r>
    </w:p>
    <w:p w14:paraId="32B15C56" w14:textId="77777777" w:rsidR="00CE7C16" w:rsidRPr="00263FA8" w:rsidRDefault="00CE7C16" w:rsidP="00CE7C16">
      <w:pPr>
        <w:numPr>
          <w:ilvl w:val="0"/>
          <w:numId w:val="4"/>
        </w:numPr>
        <w:rPr>
          <w:rFonts w:ascii="Times New Roman" w:hAnsi="Times New Roman" w:cs="Times New Roman"/>
          <w:color w:val="000000"/>
          <w:szCs w:val="21"/>
          <w:u w:val="single"/>
        </w:rPr>
      </w:pPr>
      <w:r w:rsidRPr="00263FA8">
        <w:rPr>
          <w:rFonts w:ascii="Times New Roman" w:hAnsi="Times New Roman" w:cs="Times New Roman"/>
          <w:color w:val="000000"/>
          <w:szCs w:val="21"/>
          <w:u w:val="single"/>
        </w:rPr>
        <w:t>Incorrected description</w:t>
      </w:r>
    </w:p>
    <w:p w14:paraId="593023FC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 xml:space="preserve">a) 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no</w:t>
      </w:r>
    </w:p>
    <w:p w14:paraId="26E16519" w14:textId="77777777" w:rsidR="00CE7C16" w:rsidRPr="00263FA8" w:rsidRDefault="00CE7C16" w:rsidP="00CE7C16">
      <w:pPr>
        <w:ind w:left="315"/>
        <w:rPr>
          <w:rFonts w:ascii="Times New Roman" w:hAnsi="Times New Roman" w:cs="Times New Roman"/>
          <w:color w:val="000000"/>
          <w:szCs w:val="21"/>
        </w:rPr>
      </w:pPr>
      <w:r w:rsidRPr="00263FA8">
        <w:rPr>
          <w:rFonts w:ascii="Times New Roman" w:hAnsi="Times New Roman" w:cs="Times New Roman"/>
          <w:color w:val="000000"/>
          <w:szCs w:val="21"/>
        </w:rPr>
        <w:t xml:space="preserve">b) 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there</w:t>
      </w:r>
      <w:r w:rsidRPr="00263FA8">
        <w:rPr>
          <w:rFonts w:ascii="Times New Roman" w:hAnsi="Times New Roman" w:cs="Times New Roman"/>
          <w:color w:val="000000"/>
          <w:szCs w:val="21"/>
        </w:rPr>
        <w:t xml:space="preserve"> 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is</w:t>
      </w:r>
      <w:r w:rsidRPr="00263FA8">
        <w:rPr>
          <w:rFonts w:ascii="Times New Roman" w:hAnsi="Times New Roman" w:cs="Times New Roman"/>
          <w:color w:val="000000"/>
          <w:szCs w:val="21"/>
        </w:rPr>
        <w:t xml:space="preserve"> 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incorrecte</w:t>
      </w:r>
      <w:r w:rsidRPr="00263FA8">
        <w:rPr>
          <w:rFonts w:ascii="Times New Roman" w:hAnsi="Times New Roman" w:cs="Times New Roman"/>
          <w:color w:val="000000"/>
          <w:szCs w:val="21"/>
        </w:rPr>
        <w:t>d description (</w:t>
      </w:r>
      <w:r w:rsidRPr="00263FA8">
        <w:rPr>
          <w:rFonts w:ascii="Times New Roman" w:hAnsi="Times New Roman" w:cs="Times New Roman" w:hint="eastAsia"/>
          <w:color w:val="000000"/>
          <w:szCs w:val="21"/>
        </w:rPr>
        <w:t>m</w:t>
      </w:r>
      <w:r w:rsidRPr="00263FA8">
        <w:rPr>
          <w:rFonts w:ascii="Times New Roman" w:hAnsi="Times New Roman" w:cs="Times New Roman"/>
          <w:color w:val="000000"/>
          <w:szCs w:val="21"/>
        </w:rPr>
        <w:t>inus one</w:t>
      </w:r>
      <w:r w:rsidRPr="00263FA8">
        <w:rPr>
          <w:rFonts w:ascii="MS Gothic" w:eastAsia="MS Gothic" w:hAnsi="MS Gothic" w:cs="MS Gothic" w:hint="eastAsia"/>
          <w:color w:val="000000"/>
          <w:spacing w:val="75"/>
          <w:szCs w:val="21"/>
        </w:rPr>
        <w:t>✸</w:t>
      </w:r>
      <w:r w:rsidRPr="00263FA8">
        <w:rPr>
          <w:rFonts w:ascii="Times New Roman" w:hAnsi="Times New Roman" w:cs="Times New Roman"/>
          <w:color w:val="000000"/>
          <w:szCs w:val="21"/>
        </w:rPr>
        <w:t>)</w:t>
      </w:r>
    </w:p>
    <w:p w14:paraId="05CAB0F8" w14:textId="4BF3DD74" w:rsidR="00CE7C16" w:rsidRPr="00263FA8" w:rsidRDefault="00CE7C16" w:rsidP="003F3E31">
      <w:pPr>
        <w:rPr>
          <w:color w:val="000000"/>
        </w:rPr>
      </w:pPr>
    </w:p>
    <w:p w14:paraId="6583904B" w14:textId="03436F55" w:rsidR="00CE7C16" w:rsidRPr="00263FA8" w:rsidRDefault="00CE7C16" w:rsidP="003F3E31">
      <w:pPr>
        <w:rPr>
          <w:color w:val="000000"/>
        </w:rPr>
      </w:pPr>
    </w:p>
    <w:p w14:paraId="4D12BA70" w14:textId="77777777" w:rsidR="00CE7C16" w:rsidRPr="00263FA8" w:rsidRDefault="00CE7C16" w:rsidP="003F3E31">
      <w:pPr>
        <w:rPr>
          <w:color w:val="000000"/>
        </w:rPr>
      </w:pPr>
    </w:p>
    <w:sectPr w:rsidR="00CE7C16" w:rsidRPr="00263FA8" w:rsidSect="003F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AEF9" w14:textId="77777777" w:rsidR="009D2642" w:rsidRDefault="009D2642" w:rsidP="003F3E31">
      <w:r>
        <w:separator/>
      </w:r>
    </w:p>
  </w:endnote>
  <w:endnote w:type="continuationSeparator" w:id="0">
    <w:p w14:paraId="5F2D8435" w14:textId="77777777" w:rsidR="009D2642" w:rsidRDefault="009D2642" w:rsidP="003F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C925" w14:textId="77777777" w:rsidR="00263FA8" w:rsidRDefault="00263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B970" w14:textId="0B2239A8" w:rsidR="00263FA8" w:rsidRDefault="00263F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0A9582" wp14:editId="6C8AB88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15119985" cy="263525"/>
              <wp:effectExtent l="0" t="0" r="0" b="3175"/>
              <wp:wrapNone/>
              <wp:docPr id="1" name="MSIPCM5a344666a00522422eb24001" descr="{&quot;HashCode&quot;:-1348403003,&quot;Height&quot;:841.0,&quot;Width&quot;:119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FABD5" w14:textId="5661535C" w:rsidR="00263FA8" w:rsidRPr="00263FA8" w:rsidRDefault="00263FA8" w:rsidP="00263FA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63FA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A9582" id="_x0000_t202" coordsize="21600,21600" o:spt="202" path="m,l,21600r21600,l21600,xe">
              <v:stroke joinstyle="miter"/>
              <v:path gradientshapeok="t" o:connecttype="rect"/>
            </v:shapetype>
            <v:shape id="MSIPCM5a344666a00522422eb24001" o:spid="_x0000_s1026" type="#_x0000_t202" alt="{&quot;HashCode&quot;:-1348403003,&quot;Height&quot;:841.0,&quot;Width&quot;:1190.0,&quot;Placement&quot;:&quot;Footer&quot;,&quot;Index&quot;:&quot;Primary&quot;,&quot;Section&quot;:1,&quot;Top&quot;:0.0,&quot;Left&quot;:0.0}" style="position:absolute;margin-left:0;margin-top:806.1pt;width:1190.5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375FABD5" w14:textId="5661535C" w:rsidR="00263FA8" w:rsidRPr="00263FA8" w:rsidRDefault="00263FA8" w:rsidP="00263FA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63FA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C4A5" w14:textId="77777777" w:rsidR="00263FA8" w:rsidRDefault="00263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212A" w14:textId="77777777" w:rsidR="009D2642" w:rsidRDefault="009D2642" w:rsidP="003F3E31">
      <w:r>
        <w:separator/>
      </w:r>
    </w:p>
  </w:footnote>
  <w:footnote w:type="continuationSeparator" w:id="0">
    <w:p w14:paraId="44B6C15F" w14:textId="77777777" w:rsidR="009D2642" w:rsidRDefault="009D2642" w:rsidP="003F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0860" w14:textId="77777777" w:rsidR="00263FA8" w:rsidRDefault="00263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9372" w14:textId="77777777" w:rsidR="00263FA8" w:rsidRDefault="00263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5214" w14:textId="77777777" w:rsidR="00263FA8" w:rsidRDefault="00263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A4D7F0"/>
    <w:multiLevelType w:val="singleLevel"/>
    <w:tmpl w:val="92A4D7F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4B3DD60"/>
    <w:multiLevelType w:val="singleLevel"/>
    <w:tmpl w:val="F4B3DD6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19EA6644"/>
    <w:multiLevelType w:val="singleLevel"/>
    <w:tmpl w:val="92A4D7F0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4C134C79"/>
    <w:multiLevelType w:val="singleLevel"/>
    <w:tmpl w:val="92A4D7F0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9E"/>
    <w:rsid w:val="00103F0B"/>
    <w:rsid w:val="001C7D8B"/>
    <w:rsid w:val="002259BE"/>
    <w:rsid w:val="00263FA8"/>
    <w:rsid w:val="002F3367"/>
    <w:rsid w:val="003F3E31"/>
    <w:rsid w:val="00416E90"/>
    <w:rsid w:val="00482D21"/>
    <w:rsid w:val="0053749E"/>
    <w:rsid w:val="00684F60"/>
    <w:rsid w:val="0087369F"/>
    <w:rsid w:val="009D2642"/>
    <w:rsid w:val="00BA3A25"/>
    <w:rsid w:val="00CE7C16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21D6D"/>
  <w15:chartTrackingRefBased/>
  <w15:docId w15:val="{1975D365-8B82-4833-9027-DED207F5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3E3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3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60185</dc:creator>
  <cp:keywords/>
  <dc:description/>
  <cp:lastModifiedBy>Spence, Oliver</cp:lastModifiedBy>
  <cp:revision>3</cp:revision>
  <dcterms:created xsi:type="dcterms:W3CDTF">2022-10-30T22:07:00Z</dcterms:created>
  <dcterms:modified xsi:type="dcterms:W3CDTF">2022-10-30T22:07:00Z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2022-10-30T22:07:21Z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02c536ae-9fda-4c77-ac8f-62b5ee083ddf</vt:lpwstr>
  </property>
  <property fmtid="{D5CDD505-2E9C-101B-9397-08002B2CF9AE}" pid="8" name="MSIP_Label_2bbab825-a111-45e4-86a1-18cee0005896_ContentBits">
    <vt:lpwstr>2</vt:lpwstr>
  </property>
</Properties>
</file>