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BEDE" w14:textId="6CB36733" w:rsidR="008C3A43" w:rsidRPr="008C3A43" w:rsidRDefault="008C3A43" w:rsidP="008C3A43">
      <w:pPr>
        <w:widowControl w:val="0"/>
        <w:rPr>
          <w:rFonts w:cs="Arial"/>
        </w:rPr>
      </w:pPr>
      <w:r w:rsidRPr="008C3A43">
        <w:rPr>
          <w:rFonts w:cs="Arial"/>
        </w:rPr>
        <w:t>Supplementary File 1</w:t>
      </w:r>
      <w:r w:rsidRPr="008C3A43">
        <w:rPr>
          <w:rFonts w:cs="Arial"/>
        </w:rPr>
        <w:t>:</w:t>
      </w:r>
      <w:r w:rsidRPr="008C3A43">
        <w:rPr>
          <w:rFonts w:cs="Arial"/>
          <w:b/>
          <w:bCs/>
        </w:rPr>
        <w:t xml:space="preserve"> </w:t>
      </w:r>
      <w:r w:rsidRPr="008C3A43">
        <w:rPr>
          <w:rFonts w:cs="Arial"/>
        </w:rPr>
        <w:t>UHL Events vs Number of Days Post-LIMOS Intervention</w:t>
      </w:r>
    </w:p>
    <w:tbl>
      <w:tblPr>
        <w:tblW w:w="1363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306"/>
        <w:gridCol w:w="1418"/>
        <w:gridCol w:w="1559"/>
        <w:gridCol w:w="1559"/>
        <w:gridCol w:w="1559"/>
        <w:gridCol w:w="1560"/>
        <w:gridCol w:w="1559"/>
        <w:gridCol w:w="1559"/>
        <w:gridCol w:w="1559"/>
      </w:tblGrid>
      <w:tr w:rsidR="008C3A43" w:rsidRPr="008C3A43" w14:paraId="543E44EF" w14:textId="77777777" w:rsidTr="002B0160">
        <w:trPr>
          <w:trHeight w:val="12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AD116C7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26398BF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UHL A&amp;E visits post LIMOS intervention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E7CA07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UHL Admissions post LIMOS intervention</w:t>
            </w:r>
          </w:p>
        </w:tc>
      </w:tr>
      <w:tr w:rsidR="008C3A43" w:rsidRPr="008C3A43" w14:paraId="535DBF83" w14:textId="77777777" w:rsidTr="002B0160">
        <w:trPr>
          <w:trHeight w:val="12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6F38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2B4DA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LOW Admission Risk (n=75)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0CC43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MEDIUM Admission Risk (n=75)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9019B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HIGH Admission Risk (n=43)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8AF53EE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Whole Sample</w:t>
            </w:r>
          </w:p>
          <w:p w14:paraId="193382EB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(n=193)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322059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LOW Admission Risk (n=75)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F243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MEDIUM Admission Risk (n=75)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DED1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HIGH Admission Risk (n=43)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FAC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Whole Sample</w:t>
            </w:r>
          </w:p>
          <w:p w14:paraId="300538B8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(n=193)</w:t>
            </w:r>
          </w:p>
        </w:tc>
      </w:tr>
      <w:tr w:rsidR="008C3A43" w:rsidRPr="008C3A43" w14:paraId="26A38185" w14:textId="77777777" w:rsidTr="002B0160">
        <w:trPr>
          <w:trHeight w:val="12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8E82B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&lt;30 days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FA2D1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16 (13.22%)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62D07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16 (21.62%)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A3E2E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13 (19.70%)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2006659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45 (17.24%)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630CB7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11 (15.28%)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C503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11 (23.40%)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F096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4 (12.12%)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84EF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26 (17.11%)</w:t>
            </w:r>
          </w:p>
        </w:tc>
      </w:tr>
      <w:tr w:rsidR="008C3A43" w:rsidRPr="008C3A43" w14:paraId="2F447D2D" w14:textId="77777777" w:rsidTr="002B0160">
        <w:trPr>
          <w:trHeight w:val="684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C83BC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31-60 days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6BAE3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18 (14.88%)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C460C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5 (6.76%)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7FAF4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8 (12.12%)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98305C8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31 (11.88%)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81AAC3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10 (13.89%)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E445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5 (10.64%)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CDFD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4 (12.12%)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08BF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19 (12.50%)</w:t>
            </w:r>
          </w:p>
        </w:tc>
      </w:tr>
      <w:tr w:rsidR="008C3A43" w:rsidRPr="008C3A43" w14:paraId="41DFCBDE" w14:textId="77777777" w:rsidTr="002B0160">
        <w:trPr>
          <w:trHeight w:val="12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30681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61-90 days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D76ED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7 (5.79%)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849E0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5 (6.76%)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6DFCF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8 (12.12%)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4A4BBFB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20 (7.66%)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CC2D01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2 (2.78%)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4845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3 (6.38%)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4EC9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2 (6.06%)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7F69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7 (4.61%)</w:t>
            </w:r>
          </w:p>
        </w:tc>
      </w:tr>
      <w:tr w:rsidR="008C3A43" w:rsidRPr="008C3A43" w14:paraId="04D8887E" w14:textId="77777777" w:rsidTr="002B0160">
        <w:trPr>
          <w:trHeight w:val="12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CCA1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&gt;91 days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3132E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80 (66.12%)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3AB9E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48 (64.86%)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BB96C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37 (56.06%)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14522CD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165 (63.22%)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54DFA5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49 (68.06%)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C096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28 (59.57%)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403D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23 (69.70%)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46D7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100 (65.79%)</w:t>
            </w:r>
          </w:p>
        </w:tc>
      </w:tr>
      <w:tr w:rsidR="008C3A43" w:rsidRPr="008C3A43" w14:paraId="23F4AA45" w14:textId="77777777" w:rsidTr="002B0160">
        <w:trPr>
          <w:trHeight w:val="12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E9D9" w14:textId="77777777" w:rsidR="008C3A43" w:rsidRPr="008C3A43" w:rsidRDefault="008C3A43" w:rsidP="002B0160">
            <w:pPr>
              <w:tabs>
                <w:tab w:val="left" w:pos="1605"/>
              </w:tabs>
              <w:rPr>
                <w:rFonts w:cs="Arial"/>
              </w:rPr>
            </w:pPr>
            <w:r w:rsidRPr="008C3A43">
              <w:rPr>
                <w:rFonts w:cs="Arial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FD36B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E8271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F2056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13863AE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261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4B4EB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89BE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A1278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35445" w14:textId="77777777" w:rsidR="008C3A43" w:rsidRPr="008C3A43" w:rsidRDefault="008C3A43" w:rsidP="002B0160">
            <w:pPr>
              <w:tabs>
                <w:tab w:val="left" w:pos="1605"/>
              </w:tabs>
              <w:jc w:val="center"/>
              <w:rPr>
                <w:rFonts w:cs="Arial"/>
              </w:rPr>
            </w:pPr>
            <w:r w:rsidRPr="008C3A43">
              <w:rPr>
                <w:rFonts w:cs="Arial"/>
              </w:rPr>
              <w:t>152</w:t>
            </w:r>
          </w:p>
        </w:tc>
      </w:tr>
    </w:tbl>
    <w:p w14:paraId="7C34CC50" w14:textId="77777777" w:rsidR="008C3A43" w:rsidRPr="008C3A43" w:rsidRDefault="008C3A43" w:rsidP="008C3A43">
      <w:pPr>
        <w:widowControl w:val="0"/>
        <w:rPr>
          <w:rFonts w:cs="Arial"/>
          <w:b/>
          <w:bCs/>
          <w:lang w:val="en-GB"/>
        </w:rPr>
      </w:pPr>
      <w:r w:rsidRPr="008C3A43">
        <w:rPr>
          <w:rFonts w:cs="Arial"/>
          <w:b/>
          <w:bCs/>
        </w:rPr>
        <w:t xml:space="preserve">Notes: </w:t>
      </w:r>
      <w:r w:rsidRPr="008C3A43">
        <w:rPr>
          <w:rFonts w:cs="Arial"/>
          <w:lang w:val="en-GB"/>
        </w:rPr>
        <w:t>This table includes the whole cohort as some non-surviving patients did have admissions/A&amp;E visits in 12 months post LIMOS</w:t>
      </w:r>
    </w:p>
    <w:p w14:paraId="108F228F" w14:textId="2C629139" w:rsidR="008C3A43" w:rsidRPr="008C3A43" w:rsidRDefault="008C3A43" w:rsidP="008C3A43">
      <w:pPr>
        <w:widowControl w:val="0"/>
        <w:rPr>
          <w:rFonts w:cs="Arial"/>
        </w:rPr>
      </w:pPr>
      <w:r w:rsidRPr="008C3A43">
        <w:rPr>
          <w:rFonts w:cs="Arial"/>
          <w:b/>
          <w:bCs/>
        </w:rPr>
        <w:t xml:space="preserve">Abbreviations: </w:t>
      </w:r>
      <w:r w:rsidRPr="008C3A43">
        <w:rPr>
          <w:rFonts w:cs="Arial"/>
        </w:rPr>
        <w:t xml:space="preserve">UHL, University Hospital </w:t>
      </w:r>
      <w:proofErr w:type="spellStart"/>
      <w:r w:rsidRPr="008C3A43">
        <w:rPr>
          <w:rFonts w:cs="Arial"/>
        </w:rPr>
        <w:t>Lewisham</w:t>
      </w:r>
      <w:proofErr w:type="spellEnd"/>
      <w:r w:rsidRPr="008C3A43">
        <w:rPr>
          <w:rFonts w:cs="Arial"/>
        </w:rPr>
        <w:t>;</w:t>
      </w:r>
      <w:r>
        <w:rPr>
          <w:rFonts w:cs="Arial"/>
        </w:rPr>
        <w:t xml:space="preserve"> A&amp;E, accident and emergency;</w:t>
      </w:r>
      <w:r w:rsidRPr="008C3A43">
        <w:rPr>
          <w:rFonts w:cs="Arial"/>
        </w:rPr>
        <w:t xml:space="preserve"> LIMOS, </w:t>
      </w:r>
      <w:proofErr w:type="spellStart"/>
      <w:r w:rsidRPr="008C3A43">
        <w:rPr>
          <w:rFonts w:cs="Arial"/>
        </w:rPr>
        <w:t>Lewisham</w:t>
      </w:r>
      <w:proofErr w:type="spellEnd"/>
      <w:r w:rsidRPr="008C3A43">
        <w:rPr>
          <w:rFonts w:cs="Arial"/>
        </w:rPr>
        <w:t xml:space="preserve"> Integrated Medicines Optimisation Service</w:t>
      </w:r>
    </w:p>
    <w:p w14:paraId="625A1C07" w14:textId="77777777" w:rsidR="00F85B48" w:rsidRPr="008C3A43" w:rsidRDefault="00F85B48">
      <w:pPr>
        <w:rPr>
          <w:rFonts w:cs="Arial"/>
        </w:rPr>
      </w:pPr>
    </w:p>
    <w:sectPr w:rsidR="00F85B48" w:rsidRPr="008C3A43" w:rsidSect="008C3A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43"/>
    <w:rsid w:val="008C3A43"/>
    <w:rsid w:val="00F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BC97"/>
  <w15:chartTrackingRefBased/>
  <w15:docId w15:val="{0537DAF5-B16B-486E-B17F-300BF059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A43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Wells</dc:creator>
  <cp:keywords/>
  <dc:description/>
  <cp:lastModifiedBy>Joshua Wells</cp:lastModifiedBy>
  <cp:revision>1</cp:revision>
  <dcterms:created xsi:type="dcterms:W3CDTF">2022-09-18T13:44:00Z</dcterms:created>
  <dcterms:modified xsi:type="dcterms:W3CDTF">2022-09-18T13:46:00Z</dcterms:modified>
</cp:coreProperties>
</file>