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79" w:rsidRDefault="00D71279" w:rsidP="005F7594">
      <w:pPr>
        <w:pStyle w:val="Heading1"/>
        <w:rPr>
          <w:rFonts w:ascii="Times New Roman" w:hAnsi="Times New Roman" w:cs="Times New Roman"/>
        </w:rPr>
      </w:pPr>
      <w:r>
        <w:rPr>
          <w:rFonts w:ascii="Times New Roman" w:hAnsi="Times New Roman" w:cs="Times New Roman"/>
        </w:rPr>
        <w:t>Annex I: Laboratory Data Extraction form</w:t>
      </w:r>
    </w:p>
    <w:p w:rsidR="005F7594" w:rsidRPr="005F7594" w:rsidRDefault="005F7594" w:rsidP="005F7594"/>
    <w:tbl>
      <w:tblPr>
        <w:tblStyle w:val="TableGrid"/>
        <w:tblW w:w="10786" w:type="dxa"/>
        <w:tblInd w:w="-707" w:type="dxa"/>
        <w:tblLook w:val="04A0" w:firstRow="1" w:lastRow="0" w:firstColumn="1" w:lastColumn="0" w:noHBand="0" w:noVBand="1"/>
      </w:tblPr>
      <w:tblGrid>
        <w:gridCol w:w="1243"/>
        <w:gridCol w:w="796"/>
        <w:gridCol w:w="651"/>
        <w:gridCol w:w="607"/>
        <w:gridCol w:w="753"/>
        <w:gridCol w:w="493"/>
        <w:gridCol w:w="493"/>
        <w:gridCol w:w="485"/>
        <w:gridCol w:w="485"/>
        <w:gridCol w:w="369"/>
        <w:gridCol w:w="681"/>
        <w:gridCol w:w="754"/>
        <w:gridCol w:w="493"/>
        <w:gridCol w:w="493"/>
        <w:gridCol w:w="485"/>
        <w:gridCol w:w="485"/>
        <w:gridCol w:w="339"/>
        <w:gridCol w:w="681"/>
      </w:tblGrid>
      <w:tr w:rsidR="00D71279" w:rsidTr="007F1C94">
        <w:tc>
          <w:tcPr>
            <w:tcW w:w="854" w:type="dxa"/>
            <w:vMerge w:val="restart"/>
          </w:tcPr>
          <w:p w:rsidR="00D71279" w:rsidRDefault="00D71279" w:rsidP="007F1C94">
            <w:pPr>
              <w:jc w:val="center"/>
              <w:rPr>
                <w:rFonts w:ascii="Times New Roman" w:hAnsi="Times New Roman" w:cs="Times New Roman"/>
                <w:b/>
                <w:sz w:val="24"/>
                <w:szCs w:val="24"/>
              </w:rPr>
            </w:pPr>
          </w:p>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Residence</w:t>
            </w:r>
          </w:p>
        </w:tc>
        <w:tc>
          <w:tcPr>
            <w:tcW w:w="839" w:type="dxa"/>
            <w:vMerge w:val="restart"/>
          </w:tcPr>
          <w:p w:rsidR="00D71279" w:rsidRDefault="00D71279" w:rsidP="007F1C94">
            <w:pPr>
              <w:jc w:val="center"/>
              <w:rPr>
                <w:rFonts w:ascii="Times New Roman" w:hAnsi="Times New Roman" w:cs="Times New Roman"/>
                <w:b/>
                <w:sz w:val="24"/>
                <w:szCs w:val="24"/>
              </w:rPr>
            </w:pPr>
          </w:p>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Code</w:t>
            </w:r>
          </w:p>
        </w:tc>
        <w:tc>
          <w:tcPr>
            <w:tcW w:w="683" w:type="dxa"/>
            <w:vMerge w:val="restart"/>
          </w:tcPr>
          <w:p w:rsidR="00D71279" w:rsidRDefault="00D71279" w:rsidP="007F1C94">
            <w:pPr>
              <w:jc w:val="center"/>
              <w:rPr>
                <w:rFonts w:ascii="Times New Roman" w:hAnsi="Times New Roman" w:cs="Times New Roman"/>
                <w:b/>
                <w:sz w:val="24"/>
                <w:szCs w:val="24"/>
              </w:rPr>
            </w:pPr>
          </w:p>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Age</w:t>
            </w:r>
          </w:p>
        </w:tc>
        <w:tc>
          <w:tcPr>
            <w:tcW w:w="636" w:type="dxa"/>
            <w:vMerge w:val="restart"/>
          </w:tcPr>
          <w:p w:rsidR="00D71279" w:rsidRDefault="00D71279" w:rsidP="007F1C94">
            <w:pPr>
              <w:jc w:val="center"/>
              <w:rPr>
                <w:rFonts w:ascii="Times New Roman" w:hAnsi="Times New Roman" w:cs="Times New Roman"/>
                <w:b/>
                <w:sz w:val="24"/>
                <w:szCs w:val="24"/>
              </w:rPr>
            </w:pPr>
          </w:p>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Sex</w:t>
            </w:r>
          </w:p>
        </w:tc>
        <w:tc>
          <w:tcPr>
            <w:tcW w:w="7774" w:type="dxa"/>
            <w:gridSpan w:val="14"/>
          </w:tcPr>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Result of Serum Protein Fractions</w:t>
            </w:r>
          </w:p>
        </w:tc>
      </w:tr>
      <w:tr w:rsidR="00D71279" w:rsidTr="007F1C94">
        <w:tc>
          <w:tcPr>
            <w:tcW w:w="854" w:type="dxa"/>
            <w:vMerge/>
          </w:tcPr>
          <w:p w:rsidR="00D71279" w:rsidRDefault="00D71279" w:rsidP="007F1C94">
            <w:pPr>
              <w:rPr>
                <w:rFonts w:ascii="Times New Roman" w:hAnsi="Times New Roman" w:cs="Times New Roman"/>
                <w:sz w:val="24"/>
                <w:szCs w:val="24"/>
              </w:rPr>
            </w:pPr>
          </w:p>
        </w:tc>
        <w:tc>
          <w:tcPr>
            <w:tcW w:w="839" w:type="dxa"/>
            <w:vMerge/>
          </w:tcPr>
          <w:p w:rsidR="00D71279" w:rsidRDefault="00D71279" w:rsidP="007F1C94">
            <w:pPr>
              <w:rPr>
                <w:rFonts w:ascii="Times New Roman" w:hAnsi="Times New Roman" w:cs="Times New Roman"/>
                <w:sz w:val="24"/>
                <w:szCs w:val="24"/>
              </w:rPr>
            </w:pPr>
          </w:p>
        </w:tc>
        <w:tc>
          <w:tcPr>
            <w:tcW w:w="683" w:type="dxa"/>
            <w:vMerge/>
          </w:tcPr>
          <w:p w:rsidR="00D71279" w:rsidRDefault="00D71279" w:rsidP="007F1C94">
            <w:pPr>
              <w:rPr>
                <w:rFonts w:ascii="Times New Roman" w:hAnsi="Times New Roman" w:cs="Times New Roman"/>
                <w:sz w:val="24"/>
                <w:szCs w:val="24"/>
              </w:rPr>
            </w:pPr>
          </w:p>
        </w:tc>
        <w:tc>
          <w:tcPr>
            <w:tcW w:w="636" w:type="dxa"/>
            <w:vMerge/>
          </w:tcPr>
          <w:p w:rsidR="00D71279" w:rsidRDefault="00D71279" w:rsidP="007F1C94">
            <w:pPr>
              <w:rPr>
                <w:rFonts w:ascii="Times New Roman" w:hAnsi="Times New Roman" w:cs="Times New Roman"/>
                <w:sz w:val="24"/>
                <w:szCs w:val="24"/>
              </w:rPr>
            </w:pPr>
          </w:p>
        </w:tc>
        <w:tc>
          <w:tcPr>
            <w:tcW w:w="3887" w:type="dxa"/>
            <w:gridSpan w:val="7"/>
          </w:tcPr>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Percentages (%)</w:t>
            </w:r>
          </w:p>
        </w:tc>
        <w:tc>
          <w:tcPr>
            <w:tcW w:w="3887" w:type="dxa"/>
            <w:gridSpan w:val="7"/>
          </w:tcPr>
          <w:p w:rsidR="00D71279" w:rsidRDefault="00D71279" w:rsidP="007F1C94">
            <w:pPr>
              <w:jc w:val="center"/>
              <w:rPr>
                <w:rFonts w:ascii="Times New Roman" w:hAnsi="Times New Roman" w:cs="Times New Roman"/>
                <w:b/>
                <w:sz w:val="24"/>
                <w:szCs w:val="24"/>
              </w:rPr>
            </w:pPr>
            <w:r>
              <w:rPr>
                <w:rFonts w:ascii="Times New Roman" w:hAnsi="Times New Roman" w:cs="Times New Roman"/>
                <w:b/>
                <w:sz w:val="24"/>
                <w:szCs w:val="24"/>
              </w:rPr>
              <w:t>Absolute Concentrations(g/dl)</w:t>
            </w:r>
          </w:p>
        </w:tc>
      </w:tr>
      <w:tr w:rsidR="00D71279" w:rsidTr="007F1C94">
        <w:tc>
          <w:tcPr>
            <w:tcW w:w="854" w:type="dxa"/>
            <w:vMerge/>
          </w:tcPr>
          <w:p w:rsidR="00D71279" w:rsidRDefault="00D71279" w:rsidP="007F1C94">
            <w:pPr>
              <w:rPr>
                <w:rFonts w:ascii="Times New Roman" w:hAnsi="Times New Roman" w:cs="Times New Roman"/>
                <w:sz w:val="24"/>
                <w:szCs w:val="24"/>
              </w:rPr>
            </w:pPr>
          </w:p>
        </w:tc>
        <w:tc>
          <w:tcPr>
            <w:tcW w:w="839" w:type="dxa"/>
            <w:vMerge/>
          </w:tcPr>
          <w:p w:rsidR="00D71279" w:rsidRDefault="00D71279" w:rsidP="007F1C94">
            <w:pPr>
              <w:rPr>
                <w:rFonts w:ascii="Times New Roman" w:hAnsi="Times New Roman" w:cs="Times New Roman"/>
                <w:sz w:val="24"/>
                <w:szCs w:val="24"/>
              </w:rPr>
            </w:pPr>
          </w:p>
        </w:tc>
        <w:tc>
          <w:tcPr>
            <w:tcW w:w="683" w:type="dxa"/>
            <w:vMerge/>
          </w:tcPr>
          <w:p w:rsidR="00D71279" w:rsidRDefault="00D71279" w:rsidP="007F1C94">
            <w:pPr>
              <w:rPr>
                <w:rFonts w:ascii="Times New Roman" w:hAnsi="Times New Roman" w:cs="Times New Roman"/>
                <w:sz w:val="24"/>
                <w:szCs w:val="24"/>
              </w:rPr>
            </w:pPr>
          </w:p>
        </w:tc>
        <w:tc>
          <w:tcPr>
            <w:tcW w:w="636" w:type="dxa"/>
            <w:vMerge/>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b/>
                <w:sz w:val="24"/>
                <w:szCs w:val="24"/>
              </w:rPr>
            </w:pPr>
            <w:r>
              <w:rPr>
                <w:rFonts w:ascii="Times New Roman" w:hAnsi="Times New Roman" w:cs="Times New Roman"/>
                <w:b/>
                <w:sz w:val="24"/>
                <w:szCs w:val="24"/>
              </w:rPr>
              <w:t>ALB</w:t>
            </w:r>
          </w:p>
        </w:tc>
        <w:tc>
          <w:tcPr>
            <w:tcW w:w="513" w:type="dxa"/>
          </w:tcPr>
          <w:p w:rsidR="00D71279" w:rsidRDefault="00D71279" w:rsidP="007F1C94">
            <w:pPr>
              <w:rPr>
                <w:rFonts w:ascii="Times New Roman" w:hAnsi="Times New Roman" w:cs="Times New Roman"/>
                <w:sz w:val="24"/>
                <w:szCs w:val="24"/>
              </w:rPr>
            </w:pPr>
            <w:r>
              <w:rPr>
                <w:rFonts w:ascii="Times New Roman" w:hAnsi="Times New Roman" w:cs="Times New Roman"/>
                <w:b/>
                <w:color w:val="000000"/>
                <w:sz w:val="24"/>
                <w:szCs w:val="24"/>
              </w:rPr>
              <w:t>α1</w:t>
            </w:r>
          </w:p>
        </w:tc>
        <w:tc>
          <w:tcPr>
            <w:tcW w:w="513" w:type="dxa"/>
          </w:tcPr>
          <w:p w:rsidR="00D71279" w:rsidRDefault="00D71279" w:rsidP="007F1C94">
            <w:pPr>
              <w:rPr>
                <w:rFonts w:ascii="Times New Roman" w:hAnsi="Times New Roman" w:cs="Times New Roman"/>
                <w:sz w:val="24"/>
                <w:szCs w:val="24"/>
              </w:rPr>
            </w:pPr>
            <w:r>
              <w:rPr>
                <w:rFonts w:ascii="Times New Roman" w:hAnsi="Times New Roman" w:cs="Times New Roman"/>
                <w:b/>
                <w:color w:val="000000"/>
                <w:sz w:val="24"/>
                <w:szCs w:val="24"/>
              </w:rPr>
              <w:t>α2</w:t>
            </w:r>
          </w:p>
        </w:tc>
        <w:tc>
          <w:tcPr>
            <w:tcW w:w="504"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β1</w:t>
            </w:r>
          </w:p>
        </w:tc>
        <w:tc>
          <w:tcPr>
            <w:tcW w:w="504"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β2</w:t>
            </w:r>
          </w:p>
        </w:tc>
        <w:tc>
          <w:tcPr>
            <w:tcW w:w="347"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Γ</w:t>
            </w:r>
          </w:p>
        </w:tc>
        <w:tc>
          <w:tcPr>
            <w:tcW w:w="714" w:type="dxa"/>
          </w:tcPr>
          <w:p w:rsidR="00D71279" w:rsidRDefault="00D71279" w:rsidP="007F1C94">
            <w:pPr>
              <w:rPr>
                <w:rFonts w:ascii="Times New Roman" w:hAnsi="Times New Roman" w:cs="Times New Roman"/>
                <w:b/>
                <w:sz w:val="24"/>
                <w:szCs w:val="24"/>
              </w:rPr>
            </w:pPr>
            <w:r>
              <w:rPr>
                <w:rFonts w:ascii="Times New Roman" w:hAnsi="Times New Roman" w:cs="Times New Roman"/>
                <w:b/>
                <w:sz w:val="24"/>
                <w:szCs w:val="24"/>
              </w:rPr>
              <w:t>A/G</w:t>
            </w:r>
          </w:p>
        </w:tc>
        <w:tc>
          <w:tcPr>
            <w:tcW w:w="792" w:type="dxa"/>
          </w:tcPr>
          <w:p w:rsidR="00D71279" w:rsidRDefault="00D71279" w:rsidP="007F1C94">
            <w:pPr>
              <w:rPr>
                <w:rFonts w:ascii="Times New Roman" w:hAnsi="Times New Roman" w:cs="Times New Roman"/>
                <w:b/>
                <w:sz w:val="24"/>
                <w:szCs w:val="24"/>
              </w:rPr>
            </w:pPr>
            <w:r>
              <w:rPr>
                <w:rFonts w:ascii="Times New Roman" w:hAnsi="Times New Roman" w:cs="Times New Roman"/>
                <w:b/>
                <w:sz w:val="24"/>
                <w:szCs w:val="24"/>
              </w:rPr>
              <w:t>ALB</w:t>
            </w:r>
          </w:p>
        </w:tc>
        <w:tc>
          <w:tcPr>
            <w:tcW w:w="513" w:type="dxa"/>
          </w:tcPr>
          <w:p w:rsidR="00D71279" w:rsidRDefault="00D71279" w:rsidP="007F1C94">
            <w:pPr>
              <w:rPr>
                <w:rFonts w:ascii="Times New Roman" w:hAnsi="Times New Roman" w:cs="Times New Roman"/>
                <w:sz w:val="24"/>
                <w:szCs w:val="24"/>
              </w:rPr>
            </w:pPr>
            <w:r>
              <w:rPr>
                <w:rFonts w:ascii="Times New Roman" w:hAnsi="Times New Roman" w:cs="Times New Roman"/>
                <w:b/>
                <w:color w:val="000000"/>
                <w:sz w:val="24"/>
                <w:szCs w:val="24"/>
              </w:rPr>
              <w:t>α1</w:t>
            </w:r>
          </w:p>
        </w:tc>
        <w:tc>
          <w:tcPr>
            <w:tcW w:w="513" w:type="dxa"/>
          </w:tcPr>
          <w:p w:rsidR="00D71279" w:rsidRDefault="00D71279" w:rsidP="007F1C94">
            <w:pPr>
              <w:rPr>
                <w:rFonts w:ascii="Times New Roman" w:hAnsi="Times New Roman" w:cs="Times New Roman"/>
                <w:sz w:val="24"/>
                <w:szCs w:val="24"/>
              </w:rPr>
            </w:pPr>
            <w:r>
              <w:rPr>
                <w:rFonts w:ascii="Times New Roman" w:hAnsi="Times New Roman" w:cs="Times New Roman"/>
                <w:b/>
                <w:color w:val="000000"/>
                <w:sz w:val="24"/>
                <w:szCs w:val="24"/>
              </w:rPr>
              <w:t>α2</w:t>
            </w:r>
          </w:p>
        </w:tc>
        <w:tc>
          <w:tcPr>
            <w:tcW w:w="504"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β1</w:t>
            </w:r>
          </w:p>
        </w:tc>
        <w:tc>
          <w:tcPr>
            <w:tcW w:w="504"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β2</w:t>
            </w:r>
          </w:p>
        </w:tc>
        <w:tc>
          <w:tcPr>
            <w:tcW w:w="347" w:type="dxa"/>
          </w:tcPr>
          <w:p w:rsidR="00D71279" w:rsidRDefault="00D71279" w:rsidP="007F1C94">
            <w:pPr>
              <w:rPr>
                <w:rFonts w:ascii="Times New Roman" w:hAnsi="Times New Roman" w:cs="Times New Roman"/>
                <w:sz w:val="24"/>
                <w:szCs w:val="24"/>
              </w:rPr>
            </w:pPr>
            <w:r>
              <w:rPr>
                <w:rFonts w:ascii="Times New Roman" w:hAnsi="Times New Roman" w:cs="Times New Roman"/>
                <w:b/>
                <w:sz w:val="24"/>
                <w:szCs w:val="24"/>
              </w:rPr>
              <w:t>γ</w:t>
            </w:r>
          </w:p>
        </w:tc>
        <w:tc>
          <w:tcPr>
            <w:tcW w:w="714" w:type="dxa"/>
          </w:tcPr>
          <w:p w:rsidR="00D71279" w:rsidRDefault="00D71279" w:rsidP="007F1C94">
            <w:pPr>
              <w:rPr>
                <w:rFonts w:ascii="Times New Roman" w:hAnsi="Times New Roman" w:cs="Times New Roman"/>
                <w:b/>
                <w:sz w:val="24"/>
                <w:szCs w:val="24"/>
              </w:rPr>
            </w:pPr>
            <w:r>
              <w:rPr>
                <w:rFonts w:ascii="Times New Roman" w:hAnsi="Times New Roman" w:cs="Times New Roman"/>
                <w:b/>
                <w:sz w:val="24"/>
                <w:szCs w:val="24"/>
              </w:rPr>
              <w:t>A/G</w:t>
            </w:r>
          </w:p>
        </w:tc>
      </w:tr>
      <w:tr w:rsidR="00D71279" w:rsidTr="007F1C94">
        <w:tc>
          <w:tcPr>
            <w:tcW w:w="854" w:type="dxa"/>
          </w:tcPr>
          <w:p w:rsidR="00D71279" w:rsidRDefault="00D71279" w:rsidP="007F1C94">
            <w:pPr>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r w:rsidR="00D71279" w:rsidTr="007F1C94">
        <w:tc>
          <w:tcPr>
            <w:tcW w:w="854" w:type="dxa"/>
          </w:tcPr>
          <w:p w:rsidR="00D71279" w:rsidRDefault="00D71279" w:rsidP="007F1C94">
            <w:pPr>
              <w:pStyle w:val="ListParagraph"/>
              <w:ind w:left="360"/>
              <w:rPr>
                <w:rFonts w:ascii="Times New Roman" w:hAnsi="Times New Roman" w:cs="Times New Roman"/>
                <w:sz w:val="24"/>
                <w:szCs w:val="24"/>
              </w:rPr>
            </w:pPr>
          </w:p>
        </w:tc>
        <w:tc>
          <w:tcPr>
            <w:tcW w:w="839" w:type="dxa"/>
          </w:tcPr>
          <w:p w:rsidR="00D71279" w:rsidRDefault="00D71279" w:rsidP="007F1C94">
            <w:pPr>
              <w:rPr>
                <w:rFonts w:ascii="Times New Roman" w:hAnsi="Times New Roman" w:cs="Times New Roman"/>
                <w:sz w:val="24"/>
                <w:szCs w:val="24"/>
              </w:rPr>
            </w:pPr>
          </w:p>
        </w:tc>
        <w:tc>
          <w:tcPr>
            <w:tcW w:w="683" w:type="dxa"/>
          </w:tcPr>
          <w:p w:rsidR="00D71279" w:rsidRDefault="00D71279" w:rsidP="007F1C94">
            <w:pPr>
              <w:rPr>
                <w:rFonts w:ascii="Times New Roman" w:hAnsi="Times New Roman" w:cs="Times New Roman"/>
                <w:sz w:val="24"/>
                <w:szCs w:val="24"/>
              </w:rPr>
            </w:pPr>
          </w:p>
        </w:tc>
        <w:tc>
          <w:tcPr>
            <w:tcW w:w="636"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c>
          <w:tcPr>
            <w:tcW w:w="792"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13"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504" w:type="dxa"/>
          </w:tcPr>
          <w:p w:rsidR="00D71279" w:rsidRDefault="00D71279" w:rsidP="007F1C94">
            <w:pPr>
              <w:rPr>
                <w:rFonts w:ascii="Times New Roman" w:hAnsi="Times New Roman" w:cs="Times New Roman"/>
                <w:sz w:val="24"/>
                <w:szCs w:val="24"/>
              </w:rPr>
            </w:pPr>
          </w:p>
        </w:tc>
        <w:tc>
          <w:tcPr>
            <w:tcW w:w="347" w:type="dxa"/>
          </w:tcPr>
          <w:p w:rsidR="00D71279" w:rsidRDefault="00D71279" w:rsidP="007F1C94">
            <w:pPr>
              <w:rPr>
                <w:rFonts w:ascii="Times New Roman" w:hAnsi="Times New Roman" w:cs="Times New Roman"/>
                <w:sz w:val="24"/>
                <w:szCs w:val="24"/>
              </w:rPr>
            </w:pPr>
          </w:p>
        </w:tc>
        <w:tc>
          <w:tcPr>
            <w:tcW w:w="714" w:type="dxa"/>
          </w:tcPr>
          <w:p w:rsidR="00D71279" w:rsidRDefault="00D71279" w:rsidP="007F1C94">
            <w:pPr>
              <w:rPr>
                <w:rFonts w:ascii="Times New Roman" w:hAnsi="Times New Roman" w:cs="Times New Roman"/>
                <w:sz w:val="24"/>
                <w:szCs w:val="24"/>
              </w:rPr>
            </w:pPr>
          </w:p>
        </w:tc>
      </w:tr>
    </w:tbl>
    <w:p w:rsidR="00D71279" w:rsidRDefault="00D71279" w:rsidP="00D71279">
      <w:pPr>
        <w:rPr>
          <w:rFonts w:ascii="Times New Roman" w:hAnsi="Times New Roman" w:cs="Times New Roman"/>
          <w:sz w:val="24"/>
          <w:szCs w:val="24"/>
        </w:rPr>
      </w:pPr>
    </w:p>
    <w:p w:rsidR="00D71279" w:rsidRDefault="00D71279" w:rsidP="005F7594">
      <w:pPr>
        <w:spacing w:line="360" w:lineRule="auto"/>
        <w:rPr>
          <w:rFonts w:ascii="Times New Roman" w:hAnsi="Times New Roman" w:cs="Times New Roman"/>
          <w:b/>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w:t>
      </w:r>
      <w:r>
        <w:rPr>
          <w:rFonts w:ascii="Times New Roman" w:hAnsi="Times New Roman" w:cs="Times New Roman"/>
          <w:b/>
          <w:sz w:val="24"/>
          <w:szCs w:val="24"/>
        </w:rPr>
        <w:t xml:space="preserve">ALB=Albumin, </w:t>
      </w:r>
      <w:r>
        <w:rPr>
          <w:rFonts w:ascii="Times New Roman" w:hAnsi="Times New Roman" w:cs="Times New Roman"/>
          <w:b/>
          <w:color w:val="000000"/>
          <w:sz w:val="24"/>
          <w:szCs w:val="24"/>
        </w:rPr>
        <w:t>α1=alpha-1 globulin, α2=alpha-2 globulin,</w:t>
      </w:r>
      <w:r>
        <w:rPr>
          <w:rFonts w:ascii="Times New Roman" w:hAnsi="Times New Roman" w:cs="Times New Roman"/>
          <w:b/>
          <w:sz w:val="24"/>
          <w:szCs w:val="24"/>
        </w:rPr>
        <w:t xml:space="preserve"> β1=beta-1 globulin, β2=beta- 2 globulin, γ =globulin, A/G=Albumin to globulin ratio</w:t>
      </w:r>
    </w:p>
    <w:p w:rsidR="00E151C0" w:rsidRDefault="00E151C0" w:rsidP="005F7594">
      <w:pPr>
        <w:spacing w:line="360" w:lineRule="auto"/>
        <w:rPr>
          <w:rFonts w:ascii="Times New Roman" w:hAnsi="Times New Roman" w:cs="Times New Roman"/>
          <w:b/>
          <w:sz w:val="24"/>
          <w:szCs w:val="24"/>
        </w:rPr>
      </w:pPr>
    </w:p>
    <w:p w:rsidR="00E151C0" w:rsidRDefault="00E151C0" w:rsidP="005F7594">
      <w:pPr>
        <w:spacing w:line="360" w:lineRule="auto"/>
        <w:rPr>
          <w:rFonts w:ascii="Times New Roman" w:hAnsi="Times New Roman" w:cs="Times New Roman"/>
          <w:b/>
          <w:sz w:val="24"/>
          <w:szCs w:val="24"/>
        </w:rPr>
      </w:pPr>
    </w:p>
    <w:p w:rsidR="00E151C0" w:rsidRPr="00E151C0" w:rsidRDefault="00E151C0" w:rsidP="00E151C0">
      <w:pPr>
        <w:keepNext/>
        <w:keepLines/>
        <w:spacing w:before="480" w:after="0" w:line="480" w:lineRule="auto"/>
        <w:outlineLvl w:val="0"/>
        <w:rPr>
          <w:rFonts w:ascii="Times New Roman" w:eastAsiaTheme="majorEastAsia" w:hAnsi="Times New Roman" w:cs="Times New Roman"/>
          <w:bCs/>
          <w:color w:val="365F91" w:themeColor="accent1" w:themeShade="BF"/>
          <w:sz w:val="24"/>
          <w:szCs w:val="24"/>
        </w:rPr>
      </w:pPr>
      <w:bookmarkStart w:id="0" w:name="_Toc47421927"/>
      <w:r w:rsidRPr="00E151C0">
        <w:rPr>
          <w:rFonts w:ascii="Times New Roman" w:eastAsiaTheme="majorEastAsia" w:hAnsi="Times New Roman" w:cs="Times New Roman"/>
          <w:b/>
          <w:bCs/>
          <w:color w:val="365F91" w:themeColor="accent1" w:themeShade="BF"/>
          <w:sz w:val="28"/>
          <w:szCs w:val="28"/>
        </w:rPr>
        <w:lastRenderedPageBreak/>
        <w:t>Annex II: Standard operating procedure (SOP) for Capillary Electrophoresis</w:t>
      </w:r>
      <w:bookmarkEnd w:id="0"/>
    </w:p>
    <w:p w:rsidR="00E151C0" w:rsidRPr="00E151C0" w:rsidRDefault="00E151C0" w:rsidP="00E151C0">
      <w:pPr>
        <w:numPr>
          <w:ilvl w:val="0"/>
          <w:numId w:val="5"/>
        </w:numPr>
        <w:spacing w:line="480" w:lineRule="auto"/>
        <w:contextualSpacing/>
        <w:jc w:val="both"/>
        <w:rPr>
          <w:rFonts w:ascii="Times New Roman" w:hAnsi="Times New Roman" w:cs="Times New Roman"/>
          <w:b/>
          <w:sz w:val="24"/>
          <w:szCs w:val="24"/>
        </w:rPr>
      </w:pPr>
      <w:r w:rsidRPr="00E151C0">
        <w:rPr>
          <w:rFonts w:ascii="Times New Roman" w:hAnsi="Times New Roman" w:cs="Times New Roman"/>
          <w:b/>
          <w:sz w:val="24"/>
          <w:szCs w:val="24"/>
        </w:rPr>
        <w:t>Sample Collection</w:t>
      </w:r>
    </w:p>
    <w:p w:rsidR="00E151C0" w:rsidRPr="00E151C0" w:rsidRDefault="00E151C0" w:rsidP="00E151C0">
      <w:pPr>
        <w:spacing w:line="480" w:lineRule="auto"/>
        <w:jc w:val="both"/>
        <w:rPr>
          <w:rFonts w:ascii="Times New Roman" w:hAnsi="Times New Roman" w:cs="Times New Roman"/>
          <w:sz w:val="24"/>
          <w:szCs w:val="24"/>
        </w:rPr>
      </w:pPr>
      <w:r w:rsidRPr="00E151C0">
        <w:rPr>
          <w:rFonts w:ascii="Times New Roman" w:hAnsi="Times New Roman" w:cs="Times New Roman"/>
          <w:sz w:val="24"/>
          <w:szCs w:val="24"/>
        </w:rPr>
        <w:t>Blood samples were collected from the anti-cubital vein of the arm by using syringes after proper antisepsis with alcohol and sterile cotton swabs. Then the blood from each participant was transferred to serum separator tube and allowed to stand for 30 minutes. Serum was separated by centrifugation at 4000 rpm. All the medical equipment used for blood collections were safe and sterile.</w:t>
      </w:r>
    </w:p>
    <w:p w:rsidR="00E151C0" w:rsidRPr="00E151C0" w:rsidRDefault="00E151C0" w:rsidP="00E151C0">
      <w:pPr>
        <w:spacing w:line="480" w:lineRule="auto"/>
        <w:ind w:left="90"/>
        <w:contextualSpacing/>
        <w:jc w:val="both"/>
        <w:rPr>
          <w:rFonts w:ascii="Times New Roman" w:hAnsi="Times New Roman" w:cs="Times New Roman"/>
          <w:b/>
          <w:sz w:val="24"/>
          <w:szCs w:val="24"/>
        </w:rPr>
      </w:pPr>
      <w:r w:rsidRPr="00E151C0">
        <w:rPr>
          <w:rFonts w:ascii="Times New Roman" w:hAnsi="Times New Roman" w:cs="Times New Roman"/>
          <w:b/>
          <w:sz w:val="24"/>
          <w:szCs w:val="24"/>
        </w:rPr>
        <w:t xml:space="preserve">Procedure for serum separation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5 ml whole blood was drawn into serum separator tube containing no anticoagulant.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It was kept in upright position at room temperature for 30-45 min to allow clotting.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It was centrifuged for 5 min at manufacturer’s recommended speed 4000 rpm.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The serum was carefully aspirated at room temperature and pool into a centrifuge tube, taking care not to disturb the cell layer or transfer any cells. A clean pipette for each tube was used.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Serum was inspected for turbidity and hemolysis. </w:t>
      </w:r>
    </w:p>
    <w:p w:rsidR="00E151C0" w:rsidRPr="00E151C0" w:rsidRDefault="00E151C0" w:rsidP="00E151C0">
      <w:pPr>
        <w:numPr>
          <w:ilvl w:val="0"/>
          <w:numId w:val="6"/>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Aliquot into cryo-vials and stored at –80 °C. The cryo-vials were labeled with participant’s identification number.</w:t>
      </w:r>
    </w:p>
    <w:p w:rsidR="00E151C0" w:rsidRPr="00E151C0" w:rsidRDefault="00E151C0" w:rsidP="00E151C0">
      <w:pPr>
        <w:numPr>
          <w:ilvl w:val="0"/>
          <w:numId w:val="5"/>
        </w:numPr>
        <w:spacing w:line="480" w:lineRule="auto"/>
        <w:contextualSpacing/>
        <w:jc w:val="both"/>
        <w:rPr>
          <w:rFonts w:ascii="Times New Roman" w:hAnsi="Times New Roman" w:cs="Times New Roman"/>
          <w:b/>
          <w:sz w:val="24"/>
          <w:szCs w:val="24"/>
        </w:rPr>
      </w:pPr>
      <w:r w:rsidRPr="00E151C0">
        <w:rPr>
          <w:rFonts w:ascii="Times New Roman" w:hAnsi="Times New Roman" w:cs="Times New Roman"/>
          <w:b/>
          <w:sz w:val="24"/>
          <w:szCs w:val="24"/>
        </w:rPr>
        <w:t>Serum Protein Capillary Electrophoresis</w:t>
      </w:r>
    </w:p>
    <w:p w:rsidR="00E151C0" w:rsidRPr="00E151C0" w:rsidRDefault="00E151C0" w:rsidP="00E151C0">
      <w:pPr>
        <w:spacing w:line="480" w:lineRule="auto"/>
        <w:ind w:left="90"/>
        <w:contextualSpacing/>
        <w:jc w:val="both"/>
        <w:rPr>
          <w:rFonts w:ascii="Times New Roman" w:hAnsi="Times New Roman" w:cs="Times New Roman"/>
          <w:b/>
          <w:sz w:val="24"/>
          <w:szCs w:val="24"/>
        </w:rPr>
      </w:pPr>
      <w:r w:rsidRPr="00E151C0">
        <w:rPr>
          <w:rFonts w:ascii="Times New Roman" w:hAnsi="Times New Roman" w:cs="Times New Roman"/>
          <w:b/>
          <w:sz w:val="24"/>
          <w:szCs w:val="24"/>
        </w:rPr>
        <w:t>Clinical Utility</w:t>
      </w:r>
      <w:r w:rsidRPr="00E151C0">
        <w:rPr>
          <w:rFonts w:ascii="Times New Roman" w:hAnsi="Times New Roman" w:cs="Times New Roman"/>
          <w:color w:val="000000" w:themeColor="text1"/>
          <w:sz w:val="24"/>
          <w:szCs w:val="24"/>
          <w:vertAlign w:val="superscript"/>
        </w:rPr>
        <w:t>15</w:t>
      </w:r>
      <w:r w:rsidRPr="00E151C0">
        <w:rPr>
          <w:rFonts w:ascii="Times New Roman" w:hAnsi="Times New Roman" w:cs="Times New Roman"/>
          <w:b/>
          <w:sz w:val="24"/>
          <w:szCs w:val="24"/>
        </w:rPr>
        <w:t xml:space="preserve">: </w:t>
      </w: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r w:rsidRPr="00E151C0">
        <w:rPr>
          <w:rFonts w:ascii="Times New Roman" w:hAnsi="Times New Roman" w:cs="Times New Roman"/>
          <w:sz w:val="24"/>
          <w:szCs w:val="24"/>
        </w:rPr>
        <w:lastRenderedPageBreak/>
        <w:t xml:space="preserve">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protein (e) 6 kits is designed for the separation of human serum proteins in alkaline buffer (pH 9.9) by capillary Electrophoresis with 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System into six major fractions.</w:t>
      </w: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r w:rsidRPr="00E151C0">
        <w:rPr>
          <w:rFonts w:ascii="Times New Roman" w:hAnsi="Times New Roman" w:cs="Times New Roman"/>
          <w:sz w:val="24"/>
          <w:szCs w:val="24"/>
        </w:rPr>
        <w:t xml:space="preserve">The </w:t>
      </w:r>
      <w:r w:rsidRPr="00E151C0">
        <w:rPr>
          <w:rFonts w:ascii="Times New Roman" w:hAnsi="Times New Roman" w:cs="Times New Roman"/>
          <w:i/>
          <w:iCs/>
          <w:sz w:val="24"/>
          <w:szCs w:val="24"/>
        </w:rPr>
        <w:t xml:space="preserve">capillarys 2 flex-piercing </w:t>
      </w:r>
      <w:r w:rsidRPr="00E151C0">
        <w:rPr>
          <w:rFonts w:ascii="Times New Roman" w:hAnsi="Times New Roman" w:cs="Times New Roman"/>
          <w:sz w:val="24"/>
          <w:szCs w:val="24"/>
        </w:rPr>
        <w:t>performs all sequences automatically to obtain a protein profile for qualitative or quantitative analysis. The proteins, separated in silica capillaries, are directly detected at an absorbance of 200 nm. The electro-phoregram(s) can be interpreted visually to screen for any pattern abnormalities. Direct detection provides accurate relative quantification of individual protein fractions.</w:t>
      </w:r>
    </w:p>
    <w:p w:rsidR="00E151C0" w:rsidRPr="00E151C0" w:rsidRDefault="00E151C0" w:rsidP="00E151C0">
      <w:pPr>
        <w:autoSpaceDE w:val="0"/>
        <w:autoSpaceDN w:val="0"/>
        <w:adjustRightInd w:val="0"/>
        <w:spacing w:after="0" w:line="480" w:lineRule="auto"/>
        <w:rPr>
          <w:rFonts w:ascii="Times New Roman" w:hAnsi="Times New Roman" w:cs="Times New Roman"/>
          <w:b/>
          <w:bCs/>
          <w:sz w:val="24"/>
          <w:szCs w:val="24"/>
        </w:rPr>
      </w:pPr>
      <w:r w:rsidRPr="00E151C0">
        <w:rPr>
          <w:rFonts w:ascii="Times New Roman" w:hAnsi="Times New Roman" w:cs="Times New Roman"/>
          <w:b/>
          <w:bCs/>
          <w:sz w:val="24"/>
          <w:szCs w:val="24"/>
        </w:rPr>
        <w:t>Principle of the test</w:t>
      </w:r>
      <w:r w:rsidRPr="00E151C0">
        <w:rPr>
          <w:rFonts w:ascii="Times New Roman" w:hAnsi="Times New Roman" w:cs="Times New Roman"/>
          <w:b/>
          <w:bCs/>
          <w:sz w:val="24"/>
          <w:szCs w:val="24"/>
          <w:vertAlign w:val="superscript"/>
        </w:rPr>
        <w:t>15</w:t>
      </w:r>
    </w:p>
    <w:p w:rsidR="00E151C0" w:rsidRPr="00E151C0" w:rsidRDefault="00E151C0" w:rsidP="00E151C0">
      <w:pPr>
        <w:autoSpaceDE w:val="0"/>
        <w:autoSpaceDN w:val="0"/>
        <w:adjustRightInd w:val="0"/>
        <w:spacing w:after="0" w:line="480" w:lineRule="auto"/>
        <w:rPr>
          <w:rFonts w:ascii="Times New Roman" w:hAnsi="Times New Roman" w:cs="Times New Roman"/>
          <w:b/>
          <w:bCs/>
          <w:sz w:val="24"/>
          <w:szCs w:val="24"/>
        </w:rPr>
      </w:pP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r w:rsidRPr="00E151C0">
        <w:rPr>
          <w:rFonts w:ascii="Times New Roman" w:hAnsi="Times New Roman" w:cs="Times New Roman"/>
          <w:sz w:val="24"/>
          <w:szCs w:val="24"/>
        </w:rPr>
        <w:t xml:space="preserve">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System uses the principle of capillary electrophoresis in free solution. With this technique, charged molecules are separated by their electrophoretic mobility in an alkaline buffer with a specific pH. Separation also occurs according to the electrolyte pH and electro-osmotic flow.</w:t>
      </w: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r w:rsidRPr="00E151C0">
        <w:rPr>
          <w:rFonts w:ascii="Times New Roman" w:hAnsi="Times New Roman" w:cs="Times New Roman"/>
          <w:sz w:val="24"/>
          <w:szCs w:val="24"/>
        </w:rPr>
        <w:t xml:space="preserve">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System has 8 capillaries functioning in parallel allowing 8 simultaneous analyses. A sample dilution with buffer is prepared and injected by aspiration at the anodic end of the capillary. A high voltage protein separation is then performed and direct detection of the proteins is made at 200 nm at the cathodic end of the capillary. The capillaries are immediately washed with a Wash Solution and prepared for the next analysis with buffer.</w:t>
      </w: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r w:rsidRPr="00E151C0">
        <w:rPr>
          <w:rFonts w:ascii="Times New Roman" w:hAnsi="Times New Roman" w:cs="Times New Roman"/>
          <w:sz w:val="24"/>
          <w:szCs w:val="24"/>
        </w:rPr>
        <w:t>Proteins are detected in the following order: gamma globulins, beta-2 globulins, beta-1 globulins, alpha-2 globulins, alpha-1 globulins and albumin with each zone containing one or more proteins.</w:t>
      </w:r>
    </w:p>
    <w:p w:rsidR="00E151C0" w:rsidRPr="00E151C0" w:rsidRDefault="00E151C0" w:rsidP="00E151C0">
      <w:pPr>
        <w:autoSpaceDE w:val="0"/>
        <w:autoSpaceDN w:val="0"/>
        <w:adjustRightInd w:val="0"/>
        <w:spacing w:after="0" w:line="480" w:lineRule="auto"/>
        <w:jc w:val="both"/>
        <w:rPr>
          <w:rFonts w:ascii="Times New Roman" w:hAnsi="Times New Roman" w:cs="Times New Roman"/>
          <w:sz w:val="24"/>
          <w:szCs w:val="24"/>
        </w:rPr>
      </w:pPr>
    </w:p>
    <w:p w:rsidR="00E151C0" w:rsidRPr="00E151C0" w:rsidRDefault="00E151C0" w:rsidP="00E151C0">
      <w:pPr>
        <w:spacing w:line="480" w:lineRule="auto"/>
        <w:rPr>
          <w:rFonts w:ascii="Times New Roman" w:hAnsi="Times New Roman" w:cs="Times New Roman"/>
          <w:b/>
          <w:sz w:val="24"/>
          <w:szCs w:val="24"/>
        </w:rPr>
      </w:pPr>
      <w:r w:rsidRPr="00E151C0">
        <w:rPr>
          <w:rFonts w:ascii="Times New Roman" w:hAnsi="Times New Roman" w:cs="Times New Roman"/>
          <w:b/>
          <w:sz w:val="24"/>
          <w:szCs w:val="24"/>
        </w:rPr>
        <w:lastRenderedPageBreak/>
        <w:t>Reagents and materials supplied in the</w:t>
      </w:r>
      <w:r w:rsidRPr="00E151C0">
        <w:rPr>
          <w:rFonts w:ascii="Times New Roman" w:hAnsi="Times New Roman" w:cs="Times New Roman"/>
          <w:i/>
          <w:iCs/>
          <w:sz w:val="24"/>
          <w:szCs w:val="24"/>
        </w:rPr>
        <w:t xml:space="preserve"> capillarys 2 flex-piercing</w:t>
      </w:r>
      <w:r w:rsidRPr="00E151C0">
        <w:rPr>
          <w:rFonts w:ascii="Times New Roman" w:hAnsi="Times New Roman" w:cs="Times New Roman"/>
          <w:b/>
          <w:sz w:val="24"/>
          <w:szCs w:val="24"/>
        </w:rPr>
        <w:t xml:space="preserve"> protein (e) 6 kits</w:t>
      </w:r>
    </w:p>
    <w:p w:rsidR="00E151C0" w:rsidRPr="00E151C0" w:rsidRDefault="00E151C0" w:rsidP="00E151C0">
      <w:pPr>
        <w:numPr>
          <w:ilvl w:val="0"/>
          <w:numId w:val="1"/>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Buffer (ready to use):</w:t>
      </w:r>
      <w:r w:rsidRPr="00E151C0">
        <w:rPr>
          <w:rFonts w:ascii="Times New Roman" w:hAnsi="Times New Roman" w:cs="Times New Roman"/>
          <w:sz w:val="24"/>
          <w:szCs w:val="24"/>
        </w:rPr>
        <w:t xml:space="preserve"> contains buffer solution pH 9.9 ± 0.5, additives, nonhazardous at concentrations used, necessary for optimum performance of capillary electrophoresis in protein analysis. </w:t>
      </w:r>
    </w:p>
    <w:p w:rsidR="00E151C0" w:rsidRPr="00E151C0" w:rsidRDefault="00E151C0" w:rsidP="00E151C0">
      <w:pPr>
        <w:numPr>
          <w:ilvl w:val="0"/>
          <w:numId w:val="1"/>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 xml:space="preserve">Wash Solution: </w:t>
      </w:r>
      <w:r w:rsidRPr="00E151C0">
        <w:rPr>
          <w:rFonts w:ascii="Times New Roman" w:hAnsi="Times New Roman" w:cs="Times New Roman"/>
          <w:sz w:val="24"/>
          <w:szCs w:val="24"/>
        </w:rPr>
        <w:t>Useful for washing the capillaries after protein electrophoretic separation.</w:t>
      </w:r>
    </w:p>
    <w:p w:rsidR="00E151C0" w:rsidRPr="00E151C0" w:rsidRDefault="00E151C0" w:rsidP="00E151C0">
      <w:pPr>
        <w:numPr>
          <w:ilvl w:val="0"/>
          <w:numId w:val="1"/>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 xml:space="preserve">Dilution Segments: </w:t>
      </w:r>
      <w:r w:rsidRPr="00E151C0">
        <w:rPr>
          <w:rFonts w:ascii="Times New Roman" w:hAnsi="Times New Roman" w:cs="Times New Roman"/>
          <w:sz w:val="24"/>
          <w:szCs w:val="24"/>
        </w:rPr>
        <w:t>important for sample dilution on the automated instrument.</w:t>
      </w:r>
    </w:p>
    <w:p w:rsidR="00E151C0" w:rsidRPr="00E151C0" w:rsidRDefault="00E151C0" w:rsidP="00E151C0">
      <w:pPr>
        <w:numPr>
          <w:ilvl w:val="0"/>
          <w:numId w:val="1"/>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 xml:space="preserve">Filters: </w:t>
      </w:r>
      <w:r w:rsidRPr="00E151C0">
        <w:rPr>
          <w:rFonts w:ascii="Times New Roman" w:hAnsi="Times New Roman" w:cs="Times New Roman"/>
          <w:sz w:val="24"/>
          <w:szCs w:val="24"/>
        </w:rPr>
        <w:t>Useful for filtration of analysis buffer, working wash solution and distilled water (used for capillaries rinsing).</w:t>
      </w:r>
    </w:p>
    <w:p w:rsidR="00E151C0" w:rsidRPr="00E151C0" w:rsidRDefault="00E151C0" w:rsidP="00E151C0">
      <w:pPr>
        <w:spacing w:line="480" w:lineRule="auto"/>
        <w:ind w:left="360"/>
        <w:contextualSpacing/>
        <w:jc w:val="both"/>
        <w:rPr>
          <w:rFonts w:ascii="Times New Roman" w:hAnsi="Times New Roman" w:cs="Times New Roman"/>
          <w:sz w:val="24"/>
          <w:szCs w:val="24"/>
        </w:rPr>
      </w:pPr>
    </w:p>
    <w:p w:rsidR="00E151C0" w:rsidRPr="00E151C0" w:rsidRDefault="00E151C0" w:rsidP="00E151C0">
      <w:pPr>
        <w:spacing w:line="480" w:lineRule="auto"/>
        <w:ind w:left="360"/>
        <w:contextualSpacing/>
        <w:jc w:val="both"/>
        <w:rPr>
          <w:rFonts w:ascii="Times New Roman" w:hAnsi="Times New Roman" w:cs="Times New Roman"/>
          <w:sz w:val="24"/>
          <w:szCs w:val="24"/>
        </w:rPr>
      </w:pPr>
      <w:r w:rsidRPr="00E151C0">
        <w:rPr>
          <w:rFonts w:ascii="Times New Roman" w:hAnsi="Times New Roman" w:cs="Times New Roman"/>
          <w:sz w:val="24"/>
          <w:szCs w:val="24"/>
        </w:rPr>
        <w:t>Reagents required but not supplied</w:t>
      </w:r>
    </w:p>
    <w:p w:rsidR="00E151C0" w:rsidRPr="00E151C0" w:rsidRDefault="00E151C0" w:rsidP="00E151C0">
      <w:pPr>
        <w:numPr>
          <w:ilvl w:val="0"/>
          <w:numId w:val="2"/>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Distilled or deionized water:</w:t>
      </w:r>
      <w:r w:rsidRPr="00E151C0">
        <w:rPr>
          <w:rFonts w:ascii="Times New Roman" w:hAnsi="Times New Roman" w:cs="Times New Roman"/>
          <w:sz w:val="24"/>
          <w:szCs w:val="24"/>
        </w:rPr>
        <w:t xml:space="preserve"> Useful for capillaries rinsing in automated system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SEBIA, for capillary electrophoresis.</w:t>
      </w:r>
    </w:p>
    <w:p w:rsidR="00E151C0" w:rsidRPr="00E151C0" w:rsidRDefault="00E151C0" w:rsidP="00E151C0">
      <w:pPr>
        <w:numPr>
          <w:ilvl w:val="0"/>
          <w:numId w:val="2"/>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Capi-clean:</w:t>
      </w:r>
      <w:r w:rsidRPr="00E151C0">
        <w:rPr>
          <w:rFonts w:ascii="Times New Roman" w:hAnsi="Times New Roman" w:cs="Times New Roman"/>
          <w:sz w:val="24"/>
          <w:szCs w:val="24"/>
        </w:rPr>
        <w:t xml:space="preserve"> contains proteolytic enzymes, surfactants and additives nonhazardous at concentrations used, necessary for optimum performances. It is useful for sample probe cleaning in automated system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SEBIA, for capillary electrophoresis, during the Capiclean cleaning sequence.</w:t>
      </w:r>
    </w:p>
    <w:p w:rsidR="00E151C0" w:rsidRPr="00E151C0" w:rsidRDefault="00E151C0" w:rsidP="00E151C0">
      <w:pPr>
        <w:numPr>
          <w:ilvl w:val="0"/>
          <w:numId w:val="2"/>
        </w:numPr>
        <w:spacing w:line="480" w:lineRule="auto"/>
        <w:contextualSpacing/>
        <w:jc w:val="both"/>
        <w:rPr>
          <w:rFonts w:ascii="Times New Roman" w:hAnsi="Times New Roman" w:cs="Times New Roman"/>
          <w:sz w:val="24"/>
          <w:szCs w:val="24"/>
        </w:rPr>
      </w:pPr>
      <w:r w:rsidRPr="00E151C0">
        <w:rPr>
          <w:rFonts w:ascii="Times New Roman" w:hAnsi="Times New Roman" w:cs="Times New Roman"/>
          <w:b/>
          <w:sz w:val="24"/>
          <w:szCs w:val="24"/>
        </w:rPr>
        <w:t>Sodium hypochlorite solution (for sample probe cleaning):</w:t>
      </w:r>
      <w:r w:rsidRPr="00E151C0">
        <w:rPr>
          <w:rFonts w:ascii="Times New Roman" w:hAnsi="Times New Roman" w:cs="Times New Roman"/>
          <w:sz w:val="24"/>
          <w:szCs w:val="24"/>
        </w:rPr>
        <w:t xml:space="preserve"> Useful for the sample probe cleaning in 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System (weekly maintenance in order to eliminate adsorbed proteins from the probe).</w:t>
      </w:r>
    </w:p>
    <w:p w:rsidR="00E151C0" w:rsidRPr="00E151C0" w:rsidRDefault="00E151C0" w:rsidP="00E151C0">
      <w:pPr>
        <w:numPr>
          <w:ilvl w:val="0"/>
          <w:numId w:val="2"/>
        </w:numPr>
        <w:spacing w:line="480" w:lineRule="auto"/>
        <w:contextualSpacing/>
        <w:jc w:val="both"/>
        <w:rPr>
          <w:rFonts w:ascii="Times New Roman" w:hAnsi="Times New Roman" w:cs="Times New Roman"/>
          <w:sz w:val="24"/>
          <w:szCs w:val="24"/>
        </w:rPr>
      </w:pP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wash solution: Useful for additional washing of the capillaries of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when the number of tests by serie is below 40.</w:t>
      </w:r>
    </w:p>
    <w:p w:rsidR="00E151C0" w:rsidRPr="00E151C0" w:rsidRDefault="00E151C0" w:rsidP="00E151C0">
      <w:pPr>
        <w:spacing w:line="480" w:lineRule="auto"/>
        <w:jc w:val="both"/>
        <w:rPr>
          <w:rFonts w:ascii="Times New Roman" w:hAnsi="Times New Roman" w:cs="Times New Roman"/>
          <w:b/>
          <w:sz w:val="24"/>
          <w:szCs w:val="24"/>
        </w:rPr>
      </w:pPr>
      <w:r w:rsidRPr="00E151C0">
        <w:rPr>
          <w:rFonts w:ascii="Times New Roman" w:hAnsi="Times New Roman" w:cs="Times New Roman"/>
          <w:b/>
          <w:sz w:val="24"/>
          <w:szCs w:val="24"/>
        </w:rPr>
        <w:t>Procedure:</w:t>
      </w:r>
    </w:p>
    <w:p w:rsidR="00E151C0" w:rsidRPr="00E151C0" w:rsidRDefault="00E151C0" w:rsidP="00E151C0">
      <w:pPr>
        <w:spacing w:line="480" w:lineRule="auto"/>
        <w:jc w:val="both"/>
        <w:rPr>
          <w:rFonts w:ascii="Times New Roman" w:hAnsi="Times New Roman" w:cs="Times New Roman"/>
          <w:sz w:val="24"/>
          <w:szCs w:val="24"/>
        </w:rPr>
      </w:pPr>
      <w:r w:rsidRPr="00E151C0">
        <w:rPr>
          <w:rFonts w:ascii="Times New Roman" w:hAnsi="Times New Roman" w:cs="Times New Roman"/>
          <w:sz w:val="24"/>
          <w:szCs w:val="24"/>
        </w:rPr>
        <w:lastRenderedPageBreak/>
        <w:t xml:space="preserve">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system is a multi-parameter instrument for serum proteins analysis on 8 parallel capillaries in the following sequence:</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Bar code reading of sample tubes (for up to 8 tubes) and samples-racks </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Sample dilution from primary tubes into dilution segments </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Capillary washing </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Injection of diluted samples </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Migration under constant voltage, controlled by Peltier effect for about 4 minutes</w:t>
      </w:r>
    </w:p>
    <w:p w:rsidR="00E151C0" w:rsidRPr="00E151C0" w:rsidRDefault="00E151C0" w:rsidP="00E151C0">
      <w:pPr>
        <w:numPr>
          <w:ilvl w:val="1"/>
          <w:numId w:val="3"/>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Detection of Serum Protein by directly scanning at 200 nm and an electrophoretic profile appears on the screen of the system.</w:t>
      </w:r>
    </w:p>
    <w:p w:rsidR="00E151C0" w:rsidRPr="00E151C0" w:rsidRDefault="00E151C0" w:rsidP="00E151C0">
      <w:pPr>
        <w:spacing w:line="480" w:lineRule="auto"/>
        <w:ind w:left="540"/>
        <w:contextualSpacing/>
        <w:jc w:val="both"/>
        <w:rPr>
          <w:rFonts w:ascii="Times New Roman" w:hAnsi="Times New Roman" w:cs="Times New Roman"/>
          <w:b/>
          <w:sz w:val="24"/>
          <w:szCs w:val="24"/>
        </w:rPr>
      </w:pPr>
      <w:r w:rsidRPr="00E151C0">
        <w:rPr>
          <w:rFonts w:ascii="Times New Roman" w:hAnsi="Times New Roman" w:cs="Times New Roman"/>
          <w:b/>
          <w:sz w:val="24"/>
          <w:szCs w:val="24"/>
        </w:rPr>
        <w:t>The manual steps include:</w:t>
      </w:r>
    </w:p>
    <w:p w:rsidR="00E151C0" w:rsidRPr="00E151C0" w:rsidRDefault="00E151C0" w:rsidP="00E151C0">
      <w:pPr>
        <w:numPr>
          <w:ilvl w:val="0"/>
          <w:numId w:val="4"/>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Placement of sample tubes in sample-racks </w:t>
      </w:r>
    </w:p>
    <w:p w:rsidR="00E151C0" w:rsidRPr="00E151C0" w:rsidRDefault="00E151C0" w:rsidP="00E151C0">
      <w:pPr>
        <w:numPr>
          <w:ilvl w:val="0"/>
          <w:numId w:val="4"/>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 xml:space="preserve">Placement of racks on the </w:t>
      </w:r>
      <w:r w:rsidRPr="00E151C0">
        <w:rPr>
          <w:rFonts w:ascii="Times New Roman" w:hAnsi="Times New Roman" w:cs="Times New Roman"/>
          <w:i/>
          <w:iCs/>
          <w:sz w:val="24"/>
          <w:szCs w:val="24"/>
        </w:rPr>
        <w:t>capillarys 2 flex-piercing</w:t>
      </w:r>
      <w:r w:rsidRPr="00E151C0">
        <w:rPr>
          <w:rFonts w:ascii="Times New Roman" w:hAnsi="Times New Roman" w:cs="Times New Roman"/>
          <w:sz w:val="24"/>
          <w:szCs w:val="24"/>
        </w:rPr>
        <w:t xml:space="preserve"> instrument </w:t>
      </w:r>
    </w:p>
    <w:p w:rsidR="00E151C0" w:rsidRPr="00E151C0" w:rsidRDefault="00E151C0" w:rsidP="00E151C0">
      <w:pPr>
        <w:numPr>
          <w:ilvl w:val="0"/>
          <w:numId w:val="4"/>
        </w:numPr>
        <w:spacing w:line="480" w:lineRule="auto"/>
        <w:contextualSpacing/>
        <w:jc w:val="both"/>
        <w:rPr>
          <w:rFonts w:ascii="Times New Roman" w:hAnsi="Times New Roman" w:cs="Times New Roman"/>
          <w:sz w:val="24"/>
          <w:szCs w:val="24"/>
        </w:rPr>
      </w:pPr>
      <w:r w:rsidRPr="00E151C0">
        <w:rPr>
          <w:rFonts w:ascii="Times New Roman" w:hAnsi="Times New Roman" w:cs="Times New Roman"/>
          <w:sz w:val="24"/>
          <w:szCs w:val="24"/>
        </w:rPr>
        <w:t>Removal of sample-racks after analysis.</w:t>
      </w:r>
    </w:p>
    <w:p w:rsidR="00E151C0" w:rsidRPr="00E151C0" w:rsidRDefault="00E151C0" w:rsidP="00E151C0">
      <w:pPr>
        <w:spacing w:line="480" w:lineRule="auto"/>
        <w:jc w:val="both"/>
        <w:rPr>
          <w:rFonts w:ascii="Times New Roman" w:hAnsi="Times New Roman" w:cs="Times New Roman"/>
          <w:b/>
          <w:sz w:val="24"/>
          <w:szCs w:val="24"/>
        </w:rPr>
      </w:pPr>
      <w:r w:rsidRPr="00E151C0">
        <w:rPr>
          <w:rFonts w:ascii="Times New Roman" w:hAnsi="Times New Roman" w:cs="Times New Roman"/>
          <w:b/>
          <w:sz w:val="24"/>
          <w:szCs w:val="24"/>
        </w:rPr>
        <w:t>Note: Quality control serum is included with each sequence of protein analysis.</w:t>
      </w:r>
    </w:p>
    <w:p w:rsidR="00E151C0" w:rsidRPr="005F7594" w:rsidRDefault="00E151C0" w:rsidP="005F7594">
      <w:pPr>
        <w:spacing w:line="360" w:lineRule="auto"/>
        <w:rPr>
          <w:rFonts w:ascii="Times New Roman" w:hAnsi="Times New Roman" w:cs="Times New Roman"/>
          <w:b/>
          <w:sz w:val="24"/>
          <w:szCs w:val="24"/>
        </w:rPr>
      </w:pPr>
      <w:bookmarkStart w:id="1" w:name="_GoBack"/>
      <w:bookmarkEnd w:id="1"/>
    </w:p>
    <w:sectPr w:rsidR="00E151C0" w:rsidRPr="005F7594" w:rsidSect="001D778E">
      <w:headerReference w:type="even" r:id="rId9"/>
      <w:headerReference w:type="default" r:id="rId10"/>
      <w:footerReference w:type="default" r:id="rId11"/>
      <w:headerReference w:type="first" r:id="rId12"/>
      <w:pgSz w:w="12240" w:h="15840"/>
      <w:pgMar w:top="1170" w:right="1701" w:bottom="1440"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32" w:rsidRDefault="00DE2932">
      <w:pPr>
        <w:spacing w:after="0" w:line="240" w:lineRule="auto"/>
      </w:pPr>
      <w:r>
        <w:separator/>
      </w:r>
    </w:p>
  </w:endnote>
  <w:endnote w:type="continuationSeparator" w:id="0">
    <w:p w:rsidR="00DE2932" w:rsidRDefault="00D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18271"/>
      <w:docPartObj>
        <w:docPartGallery w:val="Page Numbers (Bottom of Page)"/>
        <w:docPartUnique/>
      </w:docPartObj>
    </w:sdtPr>
    <w:sdtEndPr>
      <w:rPr>
        <w:noProof/>
      </w:rPr>
    </w:sdtEndPr>
    <w:sdtContent>
      <w:p w:rsidR="007E3FD3" w:rsidRDefault="007E3FD3">
        <w:pPr>
          <w:pStyle w:val="Footer"/>
          <w:jc w:val="center"/>
        </w:pPr>
        <w:r>
          <w:fldChar w:fldCharType="begin"/>
        </w:r>
        <w:r>
          <w:instrText xml:space="preserve"> PAGE   \* MERGEFORMAT </w:instrText>
        </w:r>
        <w:r>
          <w:fldChar w:fldCharType="separate"/>
        </w:r>
        <w:r w:rsidR="00852EE5">
          <w:rPr>
            <w:noProof/>
          </w:rPr>
          <w:t>2</w:t>
        </w:r>
        <w:r>
          <w:rPr>
            <w:noProof/>
          </w:rPr>
          <w:fldChar w:fldCharType="end"/>
        </w:r>
      </w:p>
    </w:sdtContent>
  </w:sdt>
  <w:p w:rsidR="007E3FD3" w:rsidRDefault="007E3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32" w:rsidRDefault="00DE2932">
      <w:pPr>
        <w:spacing w:after="0" w:line="240" w:lineRule="auto"/>
      </w:pPr>
      <w:r>
        <w:separator/>
      </w:r>
    </w:p>
  </w:footnote>
  <w:footnote w:type="continuationSeparator" w:id="0">
    <w:p w:rsidR="00DE2932" w:rsidRDefault="00DE2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D3" w:rsidRDefault="007E3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D3" w:rsidRDefault="007E3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D3" w:rsidRDefault="007E3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5FD5"/>
    <w:multiLevelType w:val="hybridMultilevel"/>
    <w:tmpl w:val="89D099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8F687C"/>
    <w:multiLevelType w:val="hybridMultilevel"/>
    <w:tmpl w:val="EBC8F856"/>
    <w:lvl w:ilvl="0" w:tplc="025CDFB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6365C03"/>
    <w:multiLevelType w:val="hybridMultilevel"/>
    <w:tmpl w:val="5EE03B4E"/>
    <w:lvl w:ilvl="0" w:tplc="8D2A1306">
      <w:start w:val="1"/>
      <w:numFmt w:val="upperLetter"/>
      <w:lvlText w:val="%1."/>
      <w:lvlJc w:val="left"/>
      <w:pPr>
        <w:ind w:left="360" w:hanging="360"/>
      </w:pPr>
      <w:rPr>
        <w:rFonts w:hint="default"/>
      </w:rPr>
    </w:lvl>
    <w:lvl w:ilvl="1" w:tplc="83608D1C">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DD04BF"/>
    <w:multiLevelType w:val="hybridMultilevel"/>
    <w:tmpl w:val="6C3E04A0"/>
    <w:lvl w:ilvl="0" w:tplc="9C501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064698"/>
    <w:multiLevelType w:val="hybridMultilevel"/>
    <w:tmpl w:val="13F62C4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C2D6792"/>
    <w:multiLevelType w:val="hybridMultilevel"/>
    <w:tmpl w:val="BFB07876"/>
    <w:lvl w:ilvl="0" w:tplc="D3587F3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9A920DB"/>
    <w:multiLevelType w:val="hybridMultilevel"/>
    <w:tmpl w:val="3B742F4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639A61B9"/>
    <w:multiLevelType w:val="hybridMultilevel"/>
    <w:tmpl w:val="85044B06"/>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439234F"/>
    <w:multiLevelType w:val="hybridMultilevel"/>
    <w:tmpl w:val="0B8C6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C0451"/>
    <w:multiLevelType w:val="multilevel"/>
    <w:tmpl w:val="940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52148"/>
    <w:multiLevelType w:val="hybridMultilevel"/>
    <w:tmpl w:val="0C58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1689F"/>
    <w:multiLevelType w:val="hybridMultilevel"/>
    <w:tmpl w:val="4A4C9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
  </w:num>
  <w:num w:numId="6">
    <w:abstractNumId w:val="4"/>
  </w:num>
  <w:num w:numId="7">
    <w:abstractNumId w:val="0"/>
  </w:num>
  <w:num w:numId="8">
    <w:abstractNumId w:val="11"/>
  </w:num>
  <w:num w:numId="9">
    <w:abstractNumId w:val="10"/>
  </w:num>
  <w:num w:numId="10">
    <w:abstractNumId w:val="3"/>
  </w:num>
  <w:num w:numId="11">
    <w:abstractNumId w:val="8"/>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52"/>
    <w:rsid w:val="00022E9F"/>
    <w:rsid w:val="00027ACE"/>
    <w:rsid w:val="00036903"/>
    <w:rsid w:val="00050F90"/>
    <w:rsid w:val="000B427E"/>
    <w:rsid w:val="00140C3F"/>
    <w:rsid w:val="001463F3"/>
    <w:rsid w:val="0016029B"/>
    <w:rsid w:val="00196FEE"/>
    <w:rsid w:val="001D778E"/>
    <w:rsid w:val="001E5AFD"/>
    <w:rsid w:val="001F553D"/>
    <w:rsid w:val="00204EFE"/>
    <w:rsid w:val="002725F9"/>
    <w:rsid w:val="002B2CFD"/>
    <w:rsid w:val="002B70D8"/>
    <w:rsid w:val="0030524E"/>
    <w:rsid w:val="003575F3"/>
    <w:rsid w:val="00360D23"/>
    <w:rsid w:val="0037324E"/>
    <w:rsid w:val="00376CD3"/>
    <w:rsid w:val="003B3150"/>
    <w:rsid w:val="003C4E74"/>
    <w:rsid w:val="003F2ED6"/>
    <w:rsid w:val="0043525D"/>
    <w:rsid w:val="004646D2"/>
    <w:rsid w:val="00476007"/>
    <w:rsid w:val="004825D8"/>
    <w:rsid w:val="004C65FB"/>
    <w:rsid w:val="004E04A6"/>
    <w:rsid w:val="00506CD7"/>
    <w:rsid w:val="0051325D"/>
    <w:rsid w:val="0054796F"/>
    <w:rsid w:val="00553ACB"/>
    <w:rsid w:val="0055762D"/>
    <w:rsid w:val="005C027B"/>
    <w:rsid w:val="005C3203"/>
    <w:rsid w:val="005D4A40"/>
    <w:rsid w:val="005F7594"/>
    <w:rsid w:val="00621F43"/>
    <w:rsid w:val="00624025"/>
    <w:rsid w:val="006358A1"/>
    <w:rsid w:val="006570D0"/>
    <w:rsid w:val="006875A4"/>
    <w:rsid w:val="006C194D"/>
    <w:rsid w:val="006D3352"/>
    <w:rsid w:val="007A0E6E"/>
    <w:rsid w:val="007A687B"/>
    <w:rsid w:val="007C101A"/>
    <w:rsid w:val="007C672D"/>
    <w:rsid w:val="007D6703"/>
    <w:rsid w:val="007E3FD3"/>
    <w:rsid w:val="007F1C94"/>
    <w:rsid w:val="00852EE5"/>
    <w:rsid w:val="00874314"/>
    <w:rsid w:val="0088244E"/>
    <w:rsid w:val="008A149A"/>
    <w:rsid w:val="008A1B31"/>
    <w:rsid w:val="008C3459"/>
    <w:rsid w:val="008F256F"/>
    <w:rsid w:val="008F4B7C"/>
    <w:rsid w:val="00910F49"/>
    <w:rsid w:val="0092020C"/>
    <w:rsid w:val="009374D6"/>
    <w:rsid w:val="00942F0E"/>
    <w:rsid w:val="00966D8A"/>
    <w:rsid w:val="0098777E"/>
    <w:rsid w:val="009C63ED"/>
    <w:rsid w:val="00A0192D"/>
    <w:rsid w:val="00A2798F"/>
    <w:rsid w:val="00A532C0"/>
    <w:rsid w:val="00A7121F"/>
    <w:rsid w:val="00A856D1"/>
    <w:rsid w:val="00A94CA0"/>
    <w:rsid w:val="00A9511D"/>
    <w:rsid w:val="00AC63C5"/>
    <w:rsid w:val="00AD645F"/>
    <w:rsid w:val="00B02256"/>
    <w:rsid w:val="00B30867"/>
    <w:rsid w:val="00B75BF3"/>
    <w:rsid w:val="00B86639"/>
    <w:rsid w:val="00B92E33"/>
    <w:rsid w:val="00B94205"/>
    <w:rsid w:val="00C97543"/>
    <w:rsid w:val="00CB6E07"/>
    <w:rsid w:val="00D022A4"/>
    <w:rsid w:val="00D0263A"/>
    <w:rsid w:val="00D03B9B"/>
    <w:rsid w:val="00D7083A"/>
    <w:rsid w:val="00D71279"/>
    <w:rsid w:val="00DC6B1A"/>
    <w:rsid w:val="00DC6D24"/>
    <w:rsid w:val="00DD04CF"/>
    <w:rsid w:val="00DE2932"/>
    <w:rsid w:val="00DE53E0"/>
    <w:rsid w:val="00E06F73"/>
    <w:rsid w:val="00E151C0"/>
    <w:rsid w:val="00E31436"/>
    <w:rsid w:val="00E60B6F"/>
    <w:rsid w:val="00EA5D82"/>
    <w:rsid w:val="00EB4728"/>
    <w:rsid w:val="00EE3A20"/>
    <w:rsid w:val="00F04FE0"/>
    <w:rsid w:val="00F44077"/>
    <w:rsid w:val="00F550ED"/>
    <w:rsid w:val="00FE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ossarylink">
    <w:name w:val="glossarylink"/>
    <w:basedOn w:val="DefaultParagraphFont"/>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1">
    <w:name w:val="normal1"/>
    <w:basedOn w:val="DefaultParagraphFont"/>
    <w:rPr>
      <w:rFonts w:ascii="Arial" w:hAnsi="Arial" w:cs="Arial" w:hint="default"/>
      <w:color w:val="000000"/>
      <w:sz w:val="20"/>
      <w:szCs w:val="20"/>
    </w:rPr>
  </w:style>
  <w:style w:type="paragraph" w:styleId="NormalWeb">
    <w:name w:val="Normal (Web)"/>
    <w:basedOn w:val="Normal"/>
    <w:uiPriority w:val="99"/>
    <w:semiHidden/>
    <w:unhideWhenUsed/>
    <w:pPr>
      <w:spacing w:after="0" w:line="240" w:lineRule="auto"/>
    </w:pPr>
    <w:rPr>
      <w:rFonts w:ascii="Arial" w:eastAsia="Times New Roman" w:hAnsi="Arial" w:cs="Arial"/>
      <w:sz w:val="20"/>
      <w:szCs w:val="20"/>
    </w:rPr>
  </w:style>
  <w:style w:type="character" w:customStyle="1" w:styleId="result">
    <w:name w:val="result"/>
    <w:basedOn w:val="DefaultParagraphFont"/>
    <w:rPr>
      <w:color w:val="000080"/>
    </w:rPr>
  </w:style>
  <w:style w:type="character" w:customStyle="1" w:styleId="rcolor4">
    <w:name w:val="rcolor4"/>
    <w:basedOn w:val="DefaultParagraphFont"/>
  </w:style>
  <w:style w:type="character" w:customStyle="1" w:styleId="rcolor5">
    <w:name w:val="rcolor5"/>
    <w:basedOn w:val="DefaultParagraphFont"/>
  </w:style>
  <w:style w:type="character" w:customStyle="1" w:styleId="rcolor6">
    <w:name w:val="rcolor6"/>
    <w:basedOn w:val="DefaultParagraphFont"/>
  </w:style>
  <w:style w:type="character" w:customStyle="1" w:styleId="rcolor1">
    <w:name w:val="rcolor1"/>
    <w:basedOn w:val="DefaultParagraphFont"/>
  </w:style>
  <w:style w:type="character" w:styleId="LineNumber">
    <w:name w:val="line number"/>
    <w:basedOn w:val="DefaultParagraphFon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ext-muted">
    <w:name w:val="text-muted"/>
    <w:basedOn w:val="DefaultParagraphFont"/>
  </w:style>
  <w:style w:type="character" w:customStyle="1" w:styleId="fm-citation-ids-label">
    <w:name w:val="fm-citation-ids-label"/>
    <w:basedOn w:val="DefaultParagraphFont"/>
  </w:style>
  <w:style w:type="character" w:customStyle="1" w:styleId="identifier">
    <w:name w:val="identifier"/>
    <w:basedOn w:val="DefaultParagraphFont"/>
  </w:style>
  <w:style w:type="character" w:customStyle="1" w:styleId="id-label">
    <w:name w:val="id-label"/>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ossarylink">
    <w:name w:val="glossarylink"/>
    <w:basedOn w:val="DefaultParagraphFont"/>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1">
    <w:name w:val="normal1"/>
    <w:basedOn w:val="DefaultParagraphFont"/>
    <w:rPr>
      <w:rFonts w:ascii="Arial" w:hAnsi="Arial" w:cs="Arial" w:hint="default"/>
      <w:color w:val="000000"/>
      <w:sz w:val="20"/>
      <w:szCs w:val="20"/>
    </w:rPr>
  </w:style>
  <w:style w:type="paragraph" w:styleId="NormalWeb">
    <w:name w:val="Normal (Web)"/>
    <w:basedOn w:val="Normal"/>
    <w:uiPriority w:val="99"/>
    <w:semiHidden/>
    <w:unhideWhenUsed/>
    <w:pPr>
      <w:spacing w:after="0" w:line="240" w:lineRule="auto"/>
    </w:pPr>
    <w:rPr>
      <w:rFonts w:ascii="Arial" w:eastAsia="Times New Roman" w:hAnsi="Arial" w:cs="Arial"/>
      <w:sz w:val="20"/>
      <w:szCs w:val="20"/>
    </w:rPr>
  </w:style>
  <w:style w:type="character" w:customStyle="1" w:styleId="result">
    <w:name w:val="result"/>
    <w:basedOn w:val="DefaultParagraphFont"/>
    <w:rPr>
      <w:color w:val="000080"/>
    </w:rPr>
  </w:style>
  <w:style w:type="character" w:customStyle="1" w:styleId="rcolor4">
    <w:name w:val="rcolor4"/>
    <w:basedOn w:val="DefaultParagraphFont"/>
  </w:style>
  <w:style w:type="character" w:customStyle="1" w:styleId="rcolor5">
    <w:name w:val="rcolor5"/>
    <w:basedOn w:val="DefaultParagraphFont"/>
  </w:style>
  <w:style w:type="character" w:customStyle="1" w:styleId="rcolor6">
    <w:name w:val="rcolor6"/>
    <w:basedOn w:val="DefaultParagraphFont"/>
  </w:style>
  <w:style w:type="character" w:customStyle="1" w:styleId="rcolor1">
    <w:name w:val="rcolor1"/>
    <w:basedOn w:val="DefaultParagraphFont"/>
  </w:style>
  <w:style w:type="character" w:styleId="LineNumber">
    <w:name w:val="line number"/>
    <w:basedOn w:val="DefaultParagraphFont"/>
    <w:uiPriority w:val="99"/>
    <w:semiHidden/>
    <w:unhideWhenUsed/>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ext-muted">
    <w:name w:val="text-muted"/>
    <w:basedOn w:val="DefaultParagraphFont"/>
  </w:style>
  <w:style w:type="character" w:customStyle="1" w:styleId="fm-citation-ids-label">
    <w:name w:val="fm-citation-ids-label"/>
    <w:basedOn w:val="DefaultParagraphFont"/>
  </w:style>
  <w:style w:type="character" w:customStyle="1" w:styleId="identifier">
    <w:name w:val="identifier"/>
    <w:basedOn w:val="DefaultParagraphFont"/>
  </w:style>
  <w:style w:type="character" w:customStyle="1" w:styleId="id-label">
    <w:name w:val="id-label"/>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962">
      <w:bodyDiv w:val="1"/>
      <w:marLeft w:val="0"/>
      <w:marRight w:val="0"/>
      <w:marTop w:val="0"/>
      <w:marBottom w:val="0"/>
      <w:divBdr>
        <w:top w:val="none" w:sz="0" w:space="0" w:color="auto"/>
        <w:left w:val="none" w:sz="0" w:space="0" w:color="auto"/>
        <w:bottom w:val="none" w:sz="0" w:space="0" w:color="auto"/>
        <w:right w:val="none" w:sz="0" w:space="0" w:color="auto"/>
      </w:divBdr>
    </w:div>
    <w:div w:id="232856347">
      <w:bodyDiv w:val="1"/>
      <w:marLeft w:val="0"/>
      <w:marRight w:val="0"/>
      <w:marTop w:val="0"/>
      <w:marBottom w:val="0"/>
      <w:divBdr>
        <w:top w:val="none" w:sz="0" w:space="0" w:color="auto"/>
        <w:left w:val="none" w:sz="0" w:space="0" w:color="auto"/>
        <w:bottom w:val="none" w:sz="0" w:space="0" w:color="auto"/>
        <w:right w:val="none" w:sz="0" w:space="0" w:color="auto"/>
      </w:divBdr>
    </w:div>
    <w:div w:id="254288494">
      <w:bodyDiv w:val="1"/>
      <w:marLeft w:val="0"/>
      <w:marRight w:val="0"/>
      <w:marTop w:val="0"/>
      <w:marBottom w:val="0"/>
      <w:divBdr>
        <w:top w:val="none" w:sz="0" w:space="0" w:color="auto"/>
        <w:left w:val="none" w:sz="0" w:space="0" w:color="auto"/>
        <w:bottom w:val="none" w:sz="0" w:space="0" w:color="auto"/>
        <w:right w:val="none" w:sz="0" w:space="0" w:color="auto"/>
      </w:divBdr>
    </w:div>
    <w:div w:id="455682079">
      <w:bodyDiv w:val="1"/>
      <w:marLeft w:val="0"/>
      <w:marRight w:val="0"/>
      <w:marTop w:val="0"/>
      <w:marBottom w:val="0"/>
      <w:divBdr>
        <w:top w:val="none" w:sz="0" w:space="0" w:color="auto"/>
        <w:left w:val="none" w:sz="0" w:space="0" w:color="auto"/>
        <w:bottom w:val="none" w:sz="0" w:space="0" w:color="auto"/>
        <w:right w:val="none" w:sz="0" w:space="0" w:color="auto"/>
      </w:divBdr>
    </w:div>
    <w:div w:id="491724563">
      <w:bodyDiv w:val="1"/>
      <w:marLeft w:val="0"/>
      <w:marRight w:val="0"/>
      <w:marTop w:val="0"/>
      <w:marBottom w:val="0"/>
      <w:divBdr>
        <w:top w:val="none" w:sz="0" w:space="0" w:color="auto"/>
        <w:left w:val="none" w:sz="0" w:space="0" w:color="auto"/>
        <w:bottom w:val="none" w:sz="0" w:space="0" w:color="auto"/>
        <w:right w:val="none" w:sz="0" w:space="0" w:color="auto"/>
      </w:divBdr>
    </w:div>
    <w:div w:id="694423810">
      <w:bodyDiv w:val="1"/>
      <w:marLeft w:val="0"/>
      <w:marRight w:val="0"/>
      <w:marTop w:val="0"/>
      <w:marBottom w:val="0"/>
      <w:divBdr>
        <w:top w:val="none" w:sz="0" w:space="0" w:color="auto"/>
        <w:left w:val="none" w:sz="0" w:space="0" w:color="auto"/>
        <w:bottom w:val="none" w:sz="0" w:space="0" w:color="auto"/>
        <w:right w:val="none" w:sz="0" w:space="0" w:color="auto"/>
      </w:divBdr>
    </w:div>
    <w:div w:id="1136263806">
      <w:bodyDiv w:val="1"/>
      <w:marLeft w:val="0"/>
      <w:marRight w:val="0"/>
      <w:marTop w:val="0"/>
      <w:marBottom w:val="0"/>
      <w:divBdr>
        <w:top w:val="none" w:sz="0" w:space="0" w:color="auto"/>
        <w:left w:val="none" w:sz="0" w:space="0" w:color="auto"/>
        <w:bottom w:val="none" w:sz="0" w:space="0" w:color="auto"/>
        <w:right w:val="none" w:sz="0" w:space="0" w:color="auto"/>
      </w:divBdr>
    </w:div>
    <w:div w:id="1305311354">
      <w:bodyDiv w:val="1"/>
      <w:marLeft w:val="0"/>
      <w:marRight w:val="0"/>
      <w:marTop w:val="0"/>
      <w:marBottom w:val="0"/>
      <w:divBdr>
        <w:top w:val="none" w:sz="0" w:space="0" w:color="auto"/>
        <w:left w:val="none" w:sz="0" w:space="0" w:color="auto"/>
        <w:bottom w:val="none" w:sz="0" w:space="0" w:color="auto"/>
        <w:right w:val="none" w:sz="0" w:space="0" w:color="auto"/>
      </w:divBdr>
    </w:div>
    <w:div w:id="1466662066">
      <w:bodyDiv w:val="1"/>
      <w:marLeft w:val="0"/>
      <w:marRight w:val="0"/>
      <w:marTop w:val="0"/>
      <w:marBottom w:val="0"/>
      <w:divBdr>
        <w:top w:val="none" w:sz="0" w:space="0" w:color="auto"/>
        <w:left w:val="none" w:sz="0" w:space="0" w:color="auto"/>
        <w:bottom w:val="none" w:sz="0" w:space="0" w:color="auto"/>
        <w:right w:val="none" w:sz="0" w:space="0" w:color="auto"/>
      </w:divBdr>
    </w:div>
    <w:div w:id="1522357575">
      <w:bodyDiv w:val="1"/>
      <w:marLeft w:val="0"/>
      <w:marRight w:val="0"/>
      <w:marTop w:val="0"/>
      <w:marBottom w:val="0"/>
      <w:divBdr>
        <w:top w:val="none" w:sz="0" w:space="0" w:color="auto"/>
        <w:left w:val="none" w:sz="0" w:space="0" w:color="auto"/>
        <w:bottom w:val="none" w:sz="0" w:space="0" w:color="auto"/>
        <w:right w:val="none" w:sz="0" w:space="0" w:color="auto"/>
      </w:divBdr>
    </w:div>
    <w:div w:id="1544321663">
      <w:bodyDiv w:val="1"/>
      <w:marLeft w:val="0"/>
      <w:marRight w:val="0"/>
      <w:marTop w:val="0"/>
      <w:marBottom w:val="0"/>
      <w:divBdr>
        <w:top w:val="none" w:sz="0" w:space="0" w:color="auto"/>
        <w:left w:val="none" w:sz="0" w:space="0" w:color="auto"/>
        <w:bottom w:val="none" w:sz="0" w:space="0" w:color="auto"/>
        <w:right w:val="none" w:sz="0" w:space="0" w:color="auto"/>
      </w:divBdr>
    </w:div>
    <w:div w:id="1653606753">
      <w:bodyDiv w:val="1"/>
      <w:marLeft w:val="0"/>
      <w:marRight w:val="0"/>
      <w:marTop w:val="0"/>
      <w:marBottom w:val="0"/>
      <w:divBdr>
        <w:top w:val="none" w:sz="0" w:space="0" w:color="auto"/>
        <w:left w:val="none" w:sz="0" w:space="0" w:color="auto"/>
        <w:bottom w:val="none" w:sz="0" w:space="0" w:color="auto"/>
        <w:right w:val="none" w:sz="0" w:space="0" w:color="auto"/>
      </w:divBdr>
    </w:div>
    <w:div w:id="20579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EDB7-2BC0-4A9D-8391-8EE38146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Demiraw Bikila</dc:creator>
  <cp:lastModifiedBy>user</cp:lastModifiedBy>
  <cp:revision>2</cp:revision>
  <cp:lastPrinted>2021-02-13T13:36:00Z</cp:lastPrinted>
  <dcterms:created xsi:type="dcterms:W3CDTF">2022-08-03T07:50:00Z</dcterms:created>
  <dcterms:modified xsi:type="dcterms:W3CDTF">2022-08-03T07:50:00Z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7cc58b24-0537-3b15-8028-e6f8d1b715bb</vt:lpwstr>
  </property>
</Properties>
</file>