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Style w:val="9"/>
          <w:b/>
          <w:bCs/>
        </w:rPr>
      </w:pPr>
      <w:r>
        <w:rPr>
          <w:rFonts w:cs="Times New Roman"/>
          <w:kern w:val="0"/>
          <w:szCs w:val="24"/>
        </w:rPr>
        <w:t>S</w:t>
      </w:r>
      <w:r>
        <w:rPr>
          <w:rFonts w:eastAsia="Times New Roman" w:cs="Times New Roman"/>
          <w:kern w:val="0"/>
          <w:szCs w:val="24"/>
          <w:lang w:eastAsia="en-US"/>
        </w:rPr>
        <w:t>upplement</w:t>
      </w:r>
      <w:r>
        <w:rPr>
          <w:rStyle w:val="9"/>
          <w:b/>
          <w:bCs/>
        </w:rPr>
        <w:t xml:space="preserve"> </w:t>
      </w:r>
    </w:p>
    <w:p>
      <w:pPr>
        <w:pStyle w:val="4"/>
        <w:ind w:firstLine="482"/>
      </w:pPr>
      <w:r>
        <w:rPr>
          <w:rStyle w:val="9"/>
          <w:b/>
          <w:bCs/>
        </w:rPr>
        <w:t>Supplement</w:t>
      </w:r>
      <w:r>
        <w:rPr>
          <w:rStyle w:val="9"/>
          <w:rFonts w:hint="eastAsia"/>
          <w:b/>
          <w:bCs/>
        </w:rPr>
        <w:t>ary</w:t>
      </w:r>
      <w:r>
        <w:t xml:space="preserve"> Figure</w:t>
      </w:r>
    </w:p>
    <w:p>
      <w:pPr>
        <w:keepNext w:val="0"/>
        <w:keepLines w:val="0"/>
        <w:pageBreakBefore w:val="0"/>
        <w:widowControl/>
        <w:kinsoku/>
        <w:wordWrap/>
        <w:overflowPunct/>
        <w:topLinePunct w:val="0"/>
        <w:autoSpaceDE/>
        <w:autoSpaceDN/>
        <w:bidi w:val="0"/>
        <w:adjustRightInd/>
        <w:snapToGrid/>
        <w:spacing w:line="480" w:lineRule="auto"/>
        <w:ind w:left="0" w:leftChars="0" w:firstLine="0"/>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drawing>
          <wp:inline distT="0" distB="0" distL="114300" distR="114300">
            <wp:extent cx="5273675" cy="4627880"/>
            <wp:effectExtent l="0" t="0" r="14605" b="5080"/>
            <wp:docPr id="4" name="图片 4" descr="正态分布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正态分布图1"/>
                    <pic:cNvPicPr>
                      <a:picLocks noChangeAspect="1"/>
                    </pic:cNvPicPr>
                  </pic:nvPicPr>
                  <pic:blipFill>
                    <a:blip r:embed="rId5"/>
                    <a:stretch>
                      <a:fillRect/>
                    </a:stretch>
                  </pic:blipFill>
                  <pic:spPr>
                    <a:xfrm>
                      <a:off x="0" y="0"/>
                      <a:ext cx="5273675" cy="46278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sz w:val="24"/>
          <w:szCs w:val="24"/>
          <w:lang w:eastAsia="zh-CN"/>
        </w:rPr>
        <w:t xml:space="preserve">Figure </w:t>
      </w:r>
      <w:r>
        <w:rPr>
          <w:rFonts w:hint="eastAsia" w:ascii="Times New Roman" w:hAnsi="Times New Roman" w:eastAsia="宋体" w:cs="Times New Roman"/>
          <w:b/>
          <w:sz w:val="24"/>
          <w:szCs w:val="24"/>
        </w:rPr>
        <w:t>S</w:t>
      </w:r>
      <w:r>
        <w:rPr>
          <w:rFonts w:hint="eastAsia" w:ascii="Times New Roman" w:hAnsi="Times New Roman" w:eastAsia="宋体" w:cs="Times New Roman"/>
          <w:b/>
          <w:sz w:val="24"/>
          <w:szCs w:val="24"/>
          <w:lang w:val="en-US" w:eastAsia="zh-CN"/>
        </w:rPr>
        <w:t xml:space="preserve">1 </w:t>
      </w:r>
      <w:r>
        <w:rPr>
          <w:rFonts w:ascii="Times New Roman" w:hAnsi="Times New Roman" w:eastAsia="宋体" w:cs="Times New Roman"/>
          <w:sz w:val="24"/>
          <w:szCs w:val="24"/>
        </w:rPr>
        <w:t xml:space="preserve">Data distribution plots for normalized </w:t>
      </w:r>
      <w:r>
        <w:rPr>
          <w:rFonts w:hint="eastAsia" w:ascii="Times New Roman" w:hAnsi="Times New Roman" w:eastAsia="宋体" w:cs="Times New Roman"/>
          <w:sz w:val="24"/>
          <w:szCs w:val="24"/>
          <w:lang w:val="en-US" w:eastAsia="zh-CN"/>
        </w:rPr>
        <w:t>fecal</w:t>
      </w:r>
      <w:r>
        <w:rPr>
          <w:rFonts w:ascii="Times New Roman" w:hAnsi="Times New Roman" w:eastAsia="宋体" w:cs="Times New Roman"/>
          <w:sz w:val="24"/>
          <w:szCs w:val="24"/>
        </w:rPr>
        <w:t xml:space="preserve"> samples</w:t>
      </w:r>
      <w:r>
        <w:rPr>
          <w:rFonts w:hint="eastAsia" w:ascii="Times New Roman" w:hAnsi="Times New Roman" w:eastAsia="宋体" w:cs="Times New Roman"/>
          <w:sz w:val="24"/>
          <w:szCs w:val="24"/>
          <w:lang w:val="en-US" w:eastAsia="zh-CN"/>
        </w:rPr>
        <w:t xml:space="preserve"> (A-H),</w:t>
      </w:r>
      <w:r>
        <w:rPr>
          <w:rFonts w:ascii="Times New Roman" w:hAnsi="Times New Roman" w:eastAsia="宋体" w:cs="Times New Roman"/>
          <w:sz w:val="24"/>
          <w:szCs w:val="24"/>
        </w:rPr>
        <w:t xml:space="preserve"> urine</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samples</w:t>
      </w:r>
      <w:r>
        <w:rPr>
          <w:rFonts w:hint="eastAsia" w:ascii="Times New Roman" w:hAnsi="Times New Roman" w:eastAsia="宋体" w:cs="Times New Roman"/>
          <w:sz w:val="24"/>
          <w:szCs w:val="24"/>
          <w:lang w:val="en-US" w:eastAsia="zh-CN"/>
        </w:rPr>
        <w:t xml:space="preserve"> (I, J)</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as well as</w:t>
      </w:r>
      <w:r>
        <w:rPr>
          <w:rFonts w:ascii="Times New Roman" w:hAnsi="Times New Roman" w:eastAsia="宋体" w:cs="Times New Roman"/>
          <w:sz w:val="24"/>
          <w:szCs w:val="24"/>
        </w:rPr>
        <w:t xml:space="preserve"> serum samples</w:t>
      </w:r>
      <w:r>
        <w:rPr>
          <w:rFonts w:hint="eastAsia" w:ascii="Times New Roman" w:hAnsi="Times New Roman" w:eastAsia="宋体" w:cs="Times New Roman"/>
          <w:sz w:val="24"/>
          <w:szCs w:val="24"/>
          <w:lang w:val="en-US" w:eastAsia="zh-CN"/>
        </w:rPr>
        <w:t xml:space="preserve"> (K, L) in </w:t>
      </w:r>
      <w:r>
        <w:rPr>
          <w:rFonts w:ascii="Times New Roman" w:hAnsi="Times New Roman" w:eastAsia="宋体" w:cs="Times New Roman"/>
          <w:sz w:val="24"/>
          <w:szCs w:val="24"/>
        </w:rPr>
        <w:t xml:space="preserve">positive </w:t>
      </w:r>
      <w:r>
        <w:rPr>
          <w:rFonts w:hint="eastAsia" w:ascii="Times New Roman" w:hAnsi="Times New Roman" w:eastAsia="宋体" w:cs="Times New Roman"/>
          <w:sz w:val="24"/>
          <w:szCs w:val="24"/>
          <w:lang w:val="en-US" w:eastAsia="zh-CN"/>
        </w:rPr>
        <w:t xml:space="preserve">and </w:t>
      </w:r>
      <w:r>
        <w:rPr>
          <w:rFonts w:ascii="Times New Roman" w:hAnsi="Times New Roman" w:eastAsia="宋体" w:cs="Times New Roman"/>
          <w:sz w:val="24"/>
          <w:szCs w:val="24"/>
        </w:rPr>
        <w:t>neg</w:t>
      </w:r>
      <w:r>
        <w:rPr>
          <w:rFonts w:hint="eastAsia" w:ascii="Times New Roman" w:hAnsi="Times New Roman" w:eastAsia="宋体" w:cs="Times New Roman"/>
          <w:sz w:val="24"/>
          <w:szCs w:val="24"/>
          <w:lang w:val="en-US" w:eastAsia="zh-CN"/>
        </w:rPr>
        <w:t xml:space="preserve">ative modes, respectively. (A-H) </w:t>
      </w:r>
      <w:r>
        <w:rPr>
          <w:rFonts w:ascii="Times New Roman" w:hAnsi="Times New Roman" w:eastAsia="宋体" w:cs="Times New Roman"/>
          <w:sz w:val="24"/>
          <w:szCs w:val="24"/>
        </w:rPr>
        <w:t xml:space="preserve">Data distribution plots for normalized </w:t>
      </w:r>
      <w:r>
        <w:rPr>
          <w:rFonts w:hint="eastAsia" w:ascii="Times New Roman" w:hAnsi="Times New Roman" w:eastAsia="宋体" w:cs="Times New Roman"/>
          <w:sz w:val="24"/>
          <w:szCs w:val="24"/>
          <w:lang w:val="en-US" w:eastAsia="zh-CN"/>
        </w:rPr>
        <w:t>fecal</w:t>
      </w:r>
      <w:r>
        <w:rPr>
          <w:rFonts w:ascii="Times New Roman" w:hAnsi="Times New Roman" w:eastAsia="宋体" w:cs="Times New Roman"/>
          <w:sz w:val="24"/>
          <w:szCs w:val="24"/>
        </w:rPr>
        <w:t xml:space="preserve"> samples</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during the day 0</w:t>
      </w:r>
      <w:r>
        <w:rPr>
          <w:rFonts w:hint="eastAsia" w:ascii="Times New Roman" w:hAnsi="Times New Roman" w:eastAsia="宋体" w:cs="Times New Roman"/>
          <w:sz w:val="24"/>
          <w:szCs w:val="24"/>
          <w:lang w:val="en-US" w:eastAsia="zh-CN"/>
        </w:rPr>
        <w:t xml:space="preserve"> (A, B)</w:t>
      </w:r>
      <w:r>
        <w:rPr>
          <w:rFonts w:ascii="Times New Roman" w:hAnsi="Times New Roman" w:eastAsia="宋体" w:cs="Times New Roman"/>
          <w:sz w:val="24"/>
          <w:szCs w:val="24"/>
        </w:rPr>
        <w:t>, day 7</w:t>
      </w:r>
      <w:r>
        <w:rPr>
          <w:rFonts w:hint="eastAsia" w:ascii="Times New Roman" w:hAnsi="Times New Roman" w:eastAsia="宋体" w:cs="Times New Roman"/>
          <w:sz w:val="24"/>
          <w:szCs w:val="24"/>
          <w:lang w:val="en-US" w:eastAsia="zh-CN"/>
        </w:rPr>
        <w:t xml:space="preserve"> (C, D)</w:t>
      </w:r>
      <w:r>
        <w:rPr>
          <w:rFonts w:ascii="Times New Roman" w:hAnsi="Times New Roman" w:eastAsia="宋体" w:cs="Times New Roman"/>
          <w:sz w:val="24"/>
          <w:szCs w:val="24"/>
        </w:rPr>
        <w:t>, day 10</w:t>
      </w:r>
      <w:r>
        <w:rPr>
          <w:rFonts w:hint="eastAsia" w:ascii="Times New Roman" w:hAnsi="Times New Roman" w:eastAsia="宋体" w:cs="Times New Roman"/>
          <w:sz w:val="24"/>
          <w:szCs w:val="24"/>
          <w:lang w:val="en-US" w:eastAsia="zh-CN"/>
        </w:rPr>
        <w:t xml:space="preserve"> (E, F)</w:t>
      </w:r>
      <w:r>
        <w:rPr>
          <w:rFonts w:ascii="Times New Roman" w:hAnsi="Times New Roman" w:eastAsia="宋体" w:cs="Times New Roman"/>
          <w:sz w:val="24"/>
          <w:szCs w:val="24"/>
        </w:rPr>
        <w:t xml:space="preserve"> and day 14</w:t>
      </w:r>
      <w:r>
        <w:rPr>
          <w:rFonts w:hint="eastAsia" w:ascii="Times New Roman" w:hAnsi="Times New Roman" w:eastAsia="宋体" w:cs="Times New Roman"/>
          <w:sz w:val="24"/>
          <w:szCs w:val="24"/>
          <w:lang w:val="en-US" w:eastAsia="zh-CN"/>
        </w:rPr>
        <w:t xml:space="preserve"> (G, H). </w:t>
      </w:r>
      <w:r>
        <w:rPr>
          <w:rFonts w:ascii="Times New Roman" w:hAnsi="Times New Roman" w:eastAsia="宋体" w:cs="Times New Roman"/>
          <w:sz w:val="24"/>
          <w:szCs w:val="24"/>
        </w:rPr>
        <w:t>The former one is in positive mode, the latter one is in negative mode</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br w:type="page"/>
      </w:r>
      <w:r>
        <w:rPr>
          <w:rFonts w:hint="eastAsia" w:ascii="Times New Roman" w:hAnsi="Times New Roman" w:eastAsia="宋体" w:cs="Times New Roman"/>
          <w:b/>
          <w:bCs/>
          <w:sz w:val="24"/>
          <w:szCs w:val="24"/>
          <w:lang w:eastAsia="zh-CN"/>
        </w:rPr>
        <w:drawing>
          <wp:inline distT="0" distB="0" distL="114300" distR="114300">
            <wp:extent cx="4011295" cy="1339850"/>
            <wp:effectExtent l="0" t="0" r="12065" b="1270"/>
            <wp:docPr id="5" name="图片 5" descr="正态分布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正态分布图2"/>
                    <pic:cNvPicPr>
                      <a:picLocks noChangeAspect="1"/>
                    </pic:cNvPicPr>
                  </pic:nvPicPr>
                  <pic:blipFill>
                    <a:blip r:embed="rId6"/>
                    <a:stretch>
                      <a:fillRect/>
                    </a:stretch>
                  </pic:blipFill>
                  <pic:spPr>
                    <a:xfrm>
                      <a:off x="0" y="0"/>
                      <a:ext cx="4011295" cy="133985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b/>
          <w:sz w:val="24"/>
          <w:szCs w:val="24"/>
          <w:lang w:eastAsia="zh-CN"/>
        </w:rPr>
        <w:t xml:space="preserve">Figure </w:t>
      </w:r>
      <w:r>
        <w:rPr>
          <w:rFonts w:hint="eastAsia" w:ascii="Times New Roman" w:hAnsi="Times New Roman" w:eastAsia="宋体" w:cs="Times New Roman"/>
          <w:b/>
          <w:sz w:val="24"/>
          <w:szCs w:val="24"/>
        </w:rPr>
        <w:t>S</w:t>
      </w:r>
      <w:r>
        <w:rPr>
          <w:rFonts w:hint="eastAsia" w:ascii="Times New Roman" w:hAnsi="Times New Roman" w:eastAsia="宋体" w:cs="Times New Roman"/>
          <w:b/>
          <w:sz w:val="24"/>
          <w:szCs w:val="24"/>
          <w:lang w:val="en-US" w:eastAsia="zh-CN"/>
        </w:rPr>
        <w:t xml:space="preserve">2 </w:t>
      </w:r>
      <w:r>
        <w:rPr>
          <w:rFonts w:ascii="Times New Roman" w:hAnsi="Times New Roman" w:eastAsia="宋体" w:cs="Times New Roman"/>
          <w:kern w:val="2"/>
          <w:sz w:val="24"/>
          <w:szCs w:val="24"/>
          <w:lang w:val="en-US" w:eastAsia="zh-CN" w:bidi="ar-SA"/>
        </w:rPr>
        <w:t>Data distribution plot</w:t>
      </w:r>
      <w:r>
        <w:rPr>
          <w:rFonts w:hint="eastAsia" w:ascii="Times New Roman" w:hAnsi="Times New Roman" w:eastAsia="宋体" w:cs="Times New Roman"/>
          <w:kern w:val="2"/>
          <w:sz w:val="24"/>
          <w:szCs w:val="24"/>
          <w:lang w:val="en-US" w:eastAsia="zh-CN" w:bidi="ar-SA"/>
        </w:rPr>
        <w:t>s</w:t>
      </w:r>
      <w:r>
        <w:rPr>
          <w:rFonts w:ascii="Times New Roman" w:hAnsi="Times New Roman" w:eastAsia="宋体" w:cs="Times New Roman"/>
          <w:kern w:val="2"/>
          <w:sz w:val="24"/>
          <w:szCs w:val="24"/>
          <w:lang w:val="en-US" w:eastAsia="zh-CN" w:bidi="ar-SA"/>
        </w:rPr>
        <w:t xml:space="preserve"> of</w:t>
      </w:r>
      <w:r>
        <w:rPr>
          <w:rFonts w:hint="eastAsia" w:ascii="Times New Roman" w:hAnsi="Times New Roman" w:eastAsia="宋体" w:cs="Times New Roman"/>
          <w:kern w:val="2"/>
          <w:sz w:val="24"/>
          <w:szCs w:val="24"/>
          <w:lang w:val="en-US" w:eastAsia="zh-CN" w:bidi="ar-SA"/>
        </w:rPr>
        <w:t xml:space="preserve"> normalized </w:t>
      </w:r>
      <w:r>
        <w:rPr>
          <w:rFonts w:ascii="Times New Roman" w:hAnsi="Times New Roman" w:eastAsia="宋体" w:cs="Times New Roman"/>
          <w:kern w:val="2"/>
          <w:sz w:val="24"/>
          <w:szCs w:val="24"/>
          <w:lang w:val="en-US" w:eastAsia="zh-CN" w:bidi="ar-SA"/>
        </w:rPr>
        <w:t>liver samples</w:t>
      </w:r>
      <w:r>
        <w:rPr>
          <w:rFonts w:hint="eastAsia" w:ascii="Times New Roman" w:hAnsi="Times New Roman" w:eastAsia="宋体" w:cs="Times New Roman"/>
          <w:kern w:val="2"/>
          <w:sz w:val="24"/>
          <w:szCs w:val="24"/>
          <w:lang w:val="en-US" w:eastAsia="zh-CN" w:bidi="ar-SA"/>
        </w:rPr>
        <w:t xml:space="preserve"> </w:t>
      </w:r>
      <w:r>
        <w:rPr>
          <w:rFonts w:hint="eastAsia" w:ascii="Times New Roman" w:hAnsi="Times New Roman" w:eastAsia="宋体" w:cs="Times New Roman"/>
          <w:sz w:val="24"/>
          <w:szCs w:val="24"/>
          <w:lang w:val="en-US" w:eastAsia="zh-CN"/>
        </w:rPr>
        <w:t xml:space="preserve">in </w:t>
      </w:r>
      <w:r>
        <w:rPr>
          <w:rFonts w:ascii="Times New Roman" w:hAnsi="Times New Roman" w:eastAsia="宋体" w:cs="Times New Roman"/>
          <w:sz w:val="24"/>
          <w:szCs w:val="24"/>
        </w:rPr>
        <w:t>positive</w:t>
      </w:r>
      <w:r>
        <w:rPr>
          <w:rFonts w:hint="eastAsia" w:ascii="Times New Roman" w:hAnsi="Times New Roman" w:eastAsia="宋体" w:cs="Times New Roman"/>
          <w:sz w:val="24"/>
          <w:szCs w:val="24"/>
          <w:lang w:val="en-US" w:eastAsia="zh-CN"/>
        </w:rPr>
        <w:t xml:space="preserve"> (A)</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and </w:t>
      </w:r>
      <w:r>
        <w:rPr>
          <w:rFonts w:ascii="Times New Roman" w:hAnsi="Times New Roman" w:eastAsia="宋体" w:cs="Times New Roman"/>
          <w:sz w:val="24"/>
          <w:szCs w:val="24"/>
        </w:rPr>
        <w:t>neg</w:t>
      </w:r>
      <w:r>
        <w:rPr>
          <w:rFonts w:hint="eastAsia" w:ascii="Times New Roman" w:hAnsi="Times New Roman" w:eastAsia="宋体" w:cs="Times New Roman"/>
          <w:sz w:val="24"/>
          <w:szCs w:val="24"/>
          <w:lang w:val="en-US" w:eastAsia="zh-CN"/>
        </w:rPr>
        <w:t xml:space="preserve">ative (B) modes. </w:t>
      </w:r>
    </w:p>
    <w:p>
      <w:pPr>
        <w:pStyle w:val="2"/>
      </w:pPr>
    </w:p>
    <w:p>
      <w:pPr>
        <w:spacing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273040" cy="5455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3040" cy="5455920"/>
                    </a:xfrm>
                    <a:prstGeom prst="rect">
                      <a:avLst/>
                    </a:prstGeom>
                    <a:noFill/>
                    <a:ln>
                      <a:noFill/>
                    </a:ln>
                  </pic:spPr>
                </pic:pic>
              </a:graphicData>
            </a:graphic>
          </wp:inline>
        </w:drawing>
      </w:r>
    </w:p>
    <w:p>
      <w:pPr>
        <w:widowControl w:val="0"/>
        <w:spacing w:line="480" w:lineRule="auto"/>
        <w:rPr>
          <w:rFonts w:ascii="Times New Roman" w:hAnsi="Times New Roman" w:eastAsia="宋体" w:cs="Times New Roman"/>
          <w:sz w:val="24"/>
          <w:szCs w:val="24"/>
        </w:rPr>
      </w:pPr>
      <w:r>
        <w:rPr>
          <w:rStyle w:val="9"/>
          <w:rFonts w:hint="eastAsia" w:eastAsia="宋体"/>
          <w:lang w:eastAsia="zh-CN"/>
        </w:rPr>
        <w:t xml:space="preserve">Figure </w:t>
      </w:r>
      <w:r>
        <w:rPr>
          <w:rStyle w:val="9"/>
          <w:rFonts w:hint="eastAsia"/>
        </w:rPr>
        <w:t>S</w:t>
      </w:r>
      <w:r>
        <w:rPr>
          <w:rStyle w:val="9"/>
          <w:rFonts w:hint="eastAsia" w:eastAsia="宋体"/>
          <w:lang w:val="en-US" w:eastAsia="zh-CN"/>
        </w:rPr>
        <w:t>3</w:t>
      </w:r>
      <w:r>
        <w:rPr>
          <w:rFonts w:hint="eastAsia" w:ascii="Times New Roman" w:hAnsi="Times New Roman" w:eastAsia="宋体" w:cs="Times New Roman"/>
          <w:sz w:val="24"/>
          <w:szCs w:val="24"/>
        </w:rPr>
        <w:t xml:space="preserve"> </w:t>
      </w:r>
      <w:bookmarkStart w:id="0" w:name="_Hlk99144768"/>
      <w:r>
        <w:rPr>
          <w:rFonts w:ascii="Times New Roman" w:hAnsi="Times New Roman" w:eastAsia="宋体" w:cs="Times New Roman"/>
          <w:sz w:val="24"/>
          <w:szCs w:val="24"/>
        </w:rPr>
        <w:t xml:space="preserve">Total </w:t>
      </w:r>
      <w:r>
        <w:rPr>
          <w:rFonts w:hint="eastAsia" w:ascii="Times New Roman" w:hAnsi="Times New Roman" w:eastAsia="宋体" w:cs="Times New Roman"/>
          <w:sz w:val="24"/>
          <w:szCs w:val="24"/>
        </w:rPr>
        <w:t>I</w:t>
      </w:r>
      <w:r>
        <w:rPr>
          <w:rFonts w:ascii="Times New Roman" w:hAnsi="Times New Roman" w:eastAsia="宋体" w:cs="Times New Roman"/>
          <w:sz w:val="24"/>
          <w:szCs w:val="24"/>
        </w:rPr>
        <w:t>on chromatograms (TICs)</w:t>
      </w:r>
      <w:bookmarkEnd w:id="0"/>
      <w:r>
        <w:rPr>
          <w:rFonts w:ascii="Times New Roman" w:hAnsi="Times New Roman" w:eastAsia="宋体" w:cs="Times New Roman"/>
          <w:sz w:val="24"/>
          <w:szCs w:val="24"/>
        </w:rPr>
        <w:t xml:space="preserve"> for the </w:t>
      </w:r>
      <w:r>
        <w:rPr>
          <w:rFonts w:hint="eastAsia" w:ascii="Times New Roman" w:hAnsi="Times New Roman" w:eastAsia="宋体" w:cs="Times New Roman"/>
          <w:sz w:val="24"/>
          <w:szCs w:val="24"/>
        </w:rPr>
        <w:t>m</w:t>
      </w:r>
      <w:r>
        <w:rPr>
          <w:rFonts w:ascii="Times New Roman" w:hAnsi="Times New Roman" w:eastAsia="宋体" w:cs="Times New Roman"/>
          <w:sz w:val="24"/>
          <w:szCs w:val="24"/>
        </w:rPr>
        <w:t>etabolomics analysis in mice</w:t>
      </w:r>
      <w:r>
        <w:rPr>
          <w:rFonts w:hint="eastAsia" w:ascii="Times New Roman" w:hAnsi="Times New Roman" w:eastAsia="宋体" w:cs="Times New Roman"/>
          <w:sz w:val="24"/>
          <w:szCs w:val="24"/>
        </w:rPr>
        <w:t xml:space="preserve"> feces</w:t>
      </w:r>
      <w:r>
        <w:rPr>
          <w:rFonts w:ascii="Times New Roman" w:hAnsi="Times New Roman" w:eastAsia="宋体" w:cs="Times New Roman"/>
          <w:sz w:val="24"/>
          <w:szCs w:val="24"/>
        </w:rPr>
        <w:t>, livers, serum and urine.</w:t>
      </w:r>
      <w:r>
        <w:rPr>
          <w:rFonts w:hint="eastAsia" w:ascii="Times New Roman" w:hAnsi="Times New Roman" w:eastAsia="宋体" w:cs="Times New Roman"/>
          <w:sz w:val="24"/>
          <w:szCs w:val="24"/>
        </w:rPr>
        <w:t xml:space="preserve"> (A) Feces in positive</w:t>
      </w:r>
      <w:r>
        <w:rPr>
          <w:rFonts w:ascii="Times New Roman" w:hAnsi="Times New Roman" w:eastAsia="宋体" w:cs="Times New Roman"/>
          <w:sz w:val="24"/>
          <w:szCs w:val="24"/>
        </w:rPr>
        <w:t xml:space="preserve"> mode</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(B) Feces in negative</w:t>
      </w:r>
      <w:r>
        <w:rPr>
          <w:rFonts w:ascii="Times New Roman" w:hAnsi="Times New Roman" w:eastAsia="宋体" w:cs="Times New Roman"/>
          <w:sz w:val="24"/>
          <w:szCs w:val="24"/>
        </w:rPr>
        <w:t xml:space="preserve"> mode.</w:t>
      </w:r>
      <w:r>
        <w:rPr>
          <w:rFonts w:hint="eastAsia" w:ascii="Times New Roman" w:hAnsi="Times New Roman" w:eastAsia="宋体" w:cs="Times New Roman"/>
          <w:sz w:val="24"/>
          <w:szCs w:val="24"/>
        </w:rPr>
        <w:t xml:space="preserve"> (C)</w:t>
      </w:r>
      <w:r>
        <w:rPr>
          <w:rFonts w:ascii="Times New Roman" w:hAnsi="Times New Roman" w:eastAsia="宋体" w:cs="Times New Roman"/>
          <w:sz w:val="24"/>
          <w:szCs w:val="24"/>
        </w:rPr>
        <w:t xml:space="preserve"> Livers </w:t>
      </w:r>
      <w:r>
        <w:rPr>
          <w:rFonts w:hint="eastAsia" w:ascii="Times New Roman" w:hAnsi="Times New Roman" w:eastAsia="宋体" w:cs="Times New Roman"/>
          <w:sz w:val="24"/>
          <w:szCs w:val="24"/>
        </w:rPr>
        <w:t>in positive</w:t>
      </w:r>
      <w:r>
        <w:rPr>
          <w:rFonts w:ascii="Times New Roman" w:hAnsi="Times New Roman" w:eastAsia="宋体" w:cs="Times New Roman"/>
          <w:sz w:val="24"/>
          <w:szCs w:val="24"/>
        </w:rPr>
        <w:t xml:space="preserve"> mode</w:t>
      </w:r>
      <w:r>
        <w:rPr>
          <w:rFonts w:hint="eastAsia" w:ascii="Times New Roman" w:hAnsi="Times New Roman" w:eastAsia="宋体" w:cs="Times New Roman"/>
          <w:sz w:val="24"/>
          <w:szCs w:val="24"/>
        </w:rPr>
        <w:t xml:space="preserve">. (D). </w:t>
      </w:r>
      <w:r>
        <w:rPr>
          <w:rFonts w:ascii="Times New Roman" w:hAnsi="Times New Roman" w:eastAsia="宋体" w:cs="Times New Roman"/>
          <w:sz w:val="24"/>
          <w:szCs w:val="24"/>
        </w:rPr>
        <w:t xml:space="preserve">Livers </w:t>
      </w:r>
      <w:r>
        <w:rPr>
          <w:rFonts w:hint="eastAsia" w:ascii="Times New Roman" w:hAnsi="Times New Roman" w:eastAsia="宋体" w:cs="Times New Roman"/>
          <w:sz w:val="24"/>
          <w:szCs w:val="24"/>
        </w:rPr>
        <w:t>in negative</w:t>
      </w:r>
      <w:r>
        <w:rPr>
          <w:rFonts w:ascii="Times New Roman" w:hAnsi="Times New Roman" w:eastAsia="宋体" w:cs="Times New Roman"/>
          <w:sz w:val="24"/>
          <w:szCs w:val="24"/>
        </w:rPr>
        <w:t xml:space="preserve"> mode</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(E) Serum </w:t>
      </w:r>
      <w:r>
        <w:rPr>
          <w:rFonts w:hint="eastAsia" w:ascii="Times New Roman" w:hAnsi="Times New Roman" w:eastAsia="宋体" w:cs="Times New Roman"/>
          <w:sz w:val="24"/>
          <w:szCs w:val="24"/>
        </w:rPr>
        <w:t>in positive</w:t>
      </w:r>
      <w:r>
        <w:rPr>
          <w:rFonts w:ascii="Times New Roman" w:hAnsi="Times New Roman" w:eastAsia="宋体" w:cs="Times New Roman"/>
          <w:sz w:val="24"/>
          <w:szCs w:val="24"/>
        </w:rPr>
        <w:t xml:space="preserve"> mode</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(F) Serum </w:t>
      </w:r>
      <w:r>
        <w:rPr>
          <w:rFonts w:hint="eastAsia" w:ascii="Times New Roman" w:hAnsi="Times New Roman" w:eastAsia="宋体" w:cs="Times New Roman"/>
          <w:sz w:val="24"/>
          <w:szCs w:val="24"/>
        </w:rPr>
        <w:t>in negative</w:t>
      </w:r>
      <w:r>
        <w:rPr>
          <w:rFonts w:ascii="Times New Roman" w:hAnsi="Times New Roman" w:eastAsia="宋体" w:cs="Times New Roman"/>
          <w:sz w:val="24"/>
          <w:szCs w:val="24"/>
        </w:rPr>
        <w:t xml:space="preserve"> mode.</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(G) </w:t>
      </w:r>
      <w:r>
        <w:rPr>
          <w:rFonts w:hint="eastAsia" w:ascii="Times New Roman" w:hAnsi="Times New Roman" w:eastAsia="宋体" w:cs="Times New Roman"/>
          <w:sz w:val="24"/>
          <w:szCs w:val="24"/>
        </w:rPr>
        <w:t>Urine in positive</w:t>
      </w:r>
      <w:r>
        <w:rPr>
          <w:rFonts w:ascii="Times New Roman" w:hAnsi="Times New Roman" w:eastAsia="宋体" w:cs="Times New Roman"/>
          <w:sz w:val="24"/>
          <w:szCs w:val="24"/>
        </w:rPr>
        <w:t xml:space="preserve"> mode</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(H)</w:t>
      </w:r>
      <w:r>
        <w:rPr>
          <w:rFonts w:hint="eastAsia" w:ascii="Times New Roman" w:hAnsi="Times New Roman" w:eastAsia="宋体" w:cs="Times New Roman"/>
          <w:sz w:val="24"/>
          <w:szCs w:val="24"/>
        </w:rPr>
        <w:t xml:space="preserve"> Urine in negative mode.</w:t>
      </w:r>
    </w:p>
    <w:p>
      <w:pPr>
        <w:rPr>
          <w:rFonts w:hint="eastAsia" w:ascii="Times New Roman" w:hAnsi="Times New Roman" w:eastAsia="宋体" w:cs="Times New Roman"/>
          <w:kern w:val="2"/>
          <w:sz w:val="24"/>
          <w:szCs w:val="24"/>
          <w:lang w:val="en-US" w:eastAsia="zh-CN" w:bidi="ar-SA"/>
        </w:rPr>
      </w:pPr>
    </w:p>
    <w:p>
      <w:pPr>
        <w:spacing w:line="480" w:lineRule="auto"/>
        <w:jc w:val="center"/>
        <w:rPr>
          <w:rFonts w:ascii="Times New Roman" w:hAnsi="Times New Roman" w:eastAsia="宋体" w:cs="Times New Roman"/>
          <w:b/>
          <w:bCs/>
          <w:sz w:val="24"/>
          <w:szCs w:val="24"/>
        </w:rPr>
      </w:pPr>
      <w:r>
        <w:rPr>
          <w:rFonts w:ascii="Times New Roman" w:hAnsi="Times New Roman" w:eastAsia="宋体" w:cs="Times New Roman"/>
          <w:bCs/>
          <w:sz w:val="24"/>
          <w:szCs w:val="24"/>
        </w:rPr>
        <w:drawing>
          <wp:inline distT="0" distB="0" distL="0" distR="0">
            <wp:extent cx="5273040" cy="5455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3040" cy="5455920"/>
                    </a:xfrm>
                    <a:prstGeom prst="rect">
                      <a:avLst/>
                    </a:prstGeom>
                    <a:noFill/>
                    <a:ln>
                      <a:noFill/>
                    </a:ln>
                  </pic:spPr>
                </pic:pic>
              </a:graphicData>
            </a:graphic>
          </wp:inline>
        </w:drawing>
      </w:r>
    </w:p>
    <w:p>
      <w:pPr>
        <w:spacing w:line="480" w:lineRule="auto"/>
        <w:jc w:val="both"/>
        <w:rPr>
          <w:rFonts w:ascii="Times New Roman" w:hAnsi="Times New Roman" w:eastAsia="宋体" w:cs="Times New Roman"/>
          <w:sz w:val="24"/>
          <w:szCs w:val="24"/>
        </w:rPr>
      </w:pPr>
      <w:bookmarkStart w:id="1" w:name="OLE_LINK1"/>
      <w:r>
        <w:rPr>
          <w:rFonts w:hint="eastAsia" w:ascii="Times New Roman" w:hAnsi="Times New Roman" w:eastAsia="宋体" w:cs="Times New Roman"/>
          <w:b/>
          <w:sz w:val="24"/>
          <w:szCs w:val="24"/>
          <w:lang w:eastAsia="zh-CN"/>
        </w:rPr>
        <w:t xml:space="preserve">Figure </w:t>
      </w:r>
      <w:r>
        <w:rPr>
          <w:rFonts w:hint="eastAsia" w:ascii="Times New Roman" w:hAnsi="Times New Roman" w:eastAsia="宋体" w:cs="Times New Roman"/>
          <w:b/>
          <w:sz w:val="24"/>
          <w:szCs w:val="24"/>
        </w:rPr>
        <w:t>S</w:t>
      </w:r>
      <w:bookmarkEnd w:id="1"/>
      <w:r>
        <w:rPr>
          <w:rFonts w:hint="eastAsia" w:ascii="Times New Roman" w:hAnsi="Times New Roman" w:eastAsia="宋体" w:cs="Times New Roman"/>
          <w:b/>
          <w:sz w:val="24"/>
          <w:szCs w:val="24"/>
          <w:lang w:val="en-US" w:eastAsia="zh-CN"/>
        </w:rPr>
        <w:t>4</w:t>
      </w:r>
      <w:r>
        <w:rPr>
          <w:rFonts w:ascii="Times New Roman" w:hAnsi="Times New Roman" w:eastAsia="宋体" w:cs="Times New Roman"/>
          <w:b/>
          <w:sz w:val="24"/>
          <w:szCs w:val="24"/>
        </w:rPr>
        <w:t xml:space="preserve"> </w:t>
      </w:r>
      <w:r>
        <w:rPr>
          <w:rFonts w:ascii="Times New Roman" w:hAnsi="Times New Roman" w:eastAsia="宋体" w:cs="Times New Roman"/>
          <w:sz w:val="24"/>
          <w:szCs w:val="24"/>
        </w:rPr>
        <w:t>Metabolite changes in fecal samples. (A, B) PLS‐DA plot of the normal and model groups in positive mode. (C, D) PLS‐DA plot of the SYD and model groups in positive mode. (E, F) PLS‐DA plot of the normal and model groups in negative mode. (G, H) PLS‐DA plot of the SYD and model groups in negative mode. (B, D, F, H) Validation of the PLS‐DA model by the 200‐time permutation test.</w:t>
      </w:r>
    </w:p>
    <w:p>
      <w:pPr>
        <w:spacing w:line="480" w:lineRule="auto"/>
        <w:jc w:val="both"/>
        <w:rPr>
          <w:rFonts w:ascii="Times New Roman" w:hAnsi="Times New Roman" w:eastAsia="宋体" w:cs="Times New Roman"/>
          <w:sz w:val="24"/>
          <w:szCs w:val="24"/>
        </w:rPr>
      </w:pPr>
    </w:p>
    <w:p>
      <w:pPr>
        <w:spacing w:line="480" w:lineRule="auto"/>
        <w:jc w:val="both"/>
        <w:rPr>
          <w:rFonts w:ascii="Times New Roman" w:hAnsi="Times New Roman" w:eastAsia="宋体" w:cs="Times New Roman"/>
          <w:b/>
          <w:bCs/>
          <w:sz w:val="24"/>
          <w:szCs w:val="24"/>
        </w:rPr>
      </w:pPr>
      <w:r>
        <w:rPr>
          <w:rFonts w:ascii="Times New Roman" w:hAnsi="Times New Roman" w:eastAsia="宋体" w:cs="Times New Roman"/>
          <w:bCs/>
          <w:color w:val="FF0000"/>
          <w:sz w:val="24"/>
          <w:szCs w:val="24"/>
        </w:rPr>
        <w:drawing>
          <wp:inline distT="0" distB="0" distL="0" distR="0">
            <wp:extent cx="5273040" cy="5455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3040" cy="5455920"/>
                    </a:xfrm>
                    <a:prstGeom prst="rect">
                      <a:avLst/>
                    </a:prstGeom>
                    <a:noFill/>
                    <a:ln>
                      <a:noFill/>
                    </a:ln>
                  </pic:spPr>
                </pic:pic>
              </a:graphicData>
            </a:graphic>
          </wp:inline>
        </w:drawing>
      </w:r>
    </w:p>
    <w:p>
      <w:pPr>
        <w:spacing w:line="480" w:lineRule="auto"/>
        <w:jc w:val="both"/>
        <w:rPr>
          <w:rFonts w:ascii="Times New Roman" w:hAnsi="Times New Roman" w:eastAsia="宋体" w:cs="Times New Roman"/>
          <w:bCs/>
          <w:sz w:val="24"/>
          <w:szCs w:val="24"/>
        </w:rPr>
      </w:pPr>
      <w:r>
        <w:rPr>
          <w:rFonts w:hint="eastAsia" w:ascii="Times New Roman" w:hAnsi="Times New Roman" w:eastAsia="宋体" w:cs="Times New Roman"/>
          <w:b/>
          <w:sz w:val="24"/>
          <w:szCs w:val="24"/>
          <w:lang w:eastAsia="zh-CN"/>
        </w:rPr>
        <w:t xml:space="preserve">Figure </w:t>
      </w:r>
      <w:r>
        <w:rPr>
          <w:rFonts w:hint="eastAsia" w:ascii="Times New Roman" w:hAnsi="Times New Roman" w:eastAsia="宋体" w:cs="Times New Roman"/>
          <w:b/>
          <w:sz w:val="24"/>
          <w:szCs w:val="24"/>
        </w:rPr>
        <w:t>S</w:t>
      </w:r>
      <w:r>
        <w:rPr>
          <w:rFonts w:hint="eastAsia" w:ascii="Times New Roman" w:hAnsi="Times New Roman" w:eastAsia="宋体" w:cs="Times New Roman"/>
          <w:b/>
          <w:sz w:val="24"/>
          <w:szCs w:val="24"/>
          <w:lang w:val="en-US" w:eastAsia="zh-CN"/>
        </w:rPr>
        <w:t>5</w:t>
      </w:r>
      <w:r>
        <w:rPr>
          <w:rFonts w:ascii="Times New Roman" w:hAnsi="Times New Roman" w:eastAsia="宋体" w:cs="Times New Roman"/>
          <w:b/>
          <w:sz w:val="24"/>
          <w:szCs w:val="24"/>
        </w:rPr>
        <w:t xml:space="preserve"> </w:t>
      </w:r>
      <w:r>
        <w:rPr>
          <w:rFonts w:ascii="Times New Roman" w:hAnsi="Times New Roman" w:eastAsia="宋体" w:cs="Times New Roman"/>
          <w:bCs/>
          <w:sz w:val="24"/>
          <w:szCs w:val="24"/>
        </w:rPr>
        <w:t xml:space="preserve">Metabolite changes in liver tissues. (A, B) PLS‐DA plot of the </w:t>
      </w:r>
      <w:r>
        <w:rPr>
          <w:rFonts w:ascii="Times New Roman" w:hAnsi="Times New Roman" w:eastAsia="宋体" w:cs="Times New Roman"/>
          <w:sz w:val="24"/>
          <w:szCs w:val="24"/>
        </w:rPr>
        <w:t>normal and model</w:t>
      </w:r>
      <w:r>
        <w:rPr>
          <w:rFonts w:ascii="Times New Roman" w:hAnsi="Times New Roman" w:eastAsia="宋体" w:cs="Times New Roman"/>
          <w:bCs/>
          <w:sz w:val="24"/>
          <w:szCs w:val="24"/>
        </w:rPr>
        <w:t xml:space="preserve"> groups</w:t>
      </w:r>
      <w:r>
        <w:rPr>
          <w:rFonts w:ascii="Times New Roman" w:hAnsi="Times New Roman" w:eastAsia="宋体" w:cs="Times New Roman"/>
          <w:sz w:val="24"/>
          <w:szCs w:val="24"/>
        </w:rPr>
        <w:t xml:space="preserve"> in positive mode</w:t>
      </w:r>
      <w:r>
        <w:rPr>
          <w:rFonts w:ascii="Times New Roman" w:hAnsi="Times New Roman" w:eastAsia="宋体" w:cs="Times New Roman"/>
          <w:bCs/>
          <w:sz w:val="24"/>
          <w:szCs w:val="24"/>
        </w:rPr>
        <w:t>. (C, D) PLS‐DA plot of the</w:t>
      </w:r>
      <w:r>
        <w:rPr>
          <w:rFonts w:ascii="Times New Roman" w:hAnsi="Times New Roman" w:eastAsia="宋体" w:cs="Times New Roman"/>
          <w:sz w:val="24"/>
          <w:szCs w:val="24"/>
        </w:rPr>
        <w:t xml:space="preserve"> SYD</w:t>
      </w:r>
      <w:r>
        <w:rPr>
          <w:rFonts w:ascii="Times New Roman" w:hAnsi="Times New Roman" w:eastAsia="宋体" w:cs="Times New Roman"/>
          <w:bCs/>
          <w:sz w:val="24"/>
          <w:szCs w:val="24"/>
        </w:rPr>
        <w:t xml:space="preserve"> </w:t>
      </w:r>
      <w:r>
        <w:rPr>
          <w:rFonts w:ascii="Times New Roman" w:hAnsi="Times New Roman" w:eastAsia="宋体" w:cs="Times New Roman"/>
          <w:sz w:val="24"/>
          <w:szCs w:val="24"/>
        </w:rPr>
        <w:t xml:space="preserve">and model </w:t>
      </w:r>
      <w:r>
        <w:rPr>
          <w:rFonts w:ascii="Times New Roman" w:hAnsi="Times New Roman" w:eastAsia="宋体" w:cs="Times New Roman"/>
          <w:bCs/>
          <w:sz w:val="24"/>
          <w:szCs w:val="24"/>
        </w:rPr>
        <w:t>groups</w:t>
      </w:r>
      <w:r>
        <w:rPr>
          <w:rFonts w:ascii="Times New Roman" w:hAnsi="Times New Roman" w:eastAsia="宋体" w:cs="Times New Roman"/>
          <w:sz w:val="24"/>
          <w:szCs w:val="24"/>
        </w:rPr>
        <w:t xml:space="preserve"> in positive mode</w:t>
      </w:r>
      <w:r>
        <w:rPr>
          <w:rFonts w:ascii="Times New Roman" w:hAnsi="Times New Roman" w:eastAsia="宋体" w:cs="Times New Roman"/>
          <w:bCs/>
          <w:sz w:val="24"/>
          <w:szCs w:val="24"/>
        </w:rPr>
        <w:t xml:space="preserve">. (E, F) PLS‐DA plot of the </w:t>
      </w:r>
      <w:r>
        <w:rPr>
          <w:rFonts w:ascii="Times New Roman" w:hAnsi="Times New Roman" w:eastAsia="宋体" w:cs="Times New Roman"/>
          <w:sz w:val="24"/>
          <w:szCs w:val="24"/>
        </w:rPr>
        <w:t>normal and model</w:t>
      </w:r>
      <w:r>
        <w:rPr>
          <w:rFonts w:ascii="Times New Roman" w:hAnsi="Times New Roman" w:eastAsia="宋体" w:cs="Times New Roman"/>
          <w:bCs/>
          <w:sz w:val="24"/>
          <w:szCs w:val="24"/>
        </w:rPr>
        <w:t xml:space="preserve"> groups</w:t>
      </w:r>
      <w:r>
        <w:rPr>
          <w:rFonts w:ascii="Times New Roman" w:hAnsi="Times New Roman" w:eastAsia="宋体" w:cs="Times New Roman"/>
          <w:sz w:val="24"/>
          <w:szCs w:val="24"/>
        </w:rPr>
        <w:t xml:space="preserve"> in negative mode. (G, H)</w:t>
      </w:r>
      <w:r>
        <w:rPr>
          <w:rFonts w:ascii="Times New Roman" w:hAnsi="Times New Roman" w:eastAsia="宋体" w:cs="Times New Roman"/>
          <w:bCs/>
          <w:sz w:val="24"/>
          <w:szCs w:val="24"/>
        </w:rPr>
        <w:t xml:space="preserve"> PLS‐DA plot of the</w:t>
      </w:r>
      <w:r>
        <w:rPr>
          <w:rFonts w:ascii="Times New Roman" w:hAnsi="Times New Roman" w:eastAsia="宋体" w:cs="Times New Roman"/>
          <w:sz w:val="24"/>
          <w:szCs w:val="24"/>
        </w:rPr>
        <w:t xml:space="preserve"> SYD</w:t>
      </w:r>
      <w:r>
        <w:rPr>
          <w:rFonts w:ascii="Times New Roman" w:hAnsi="Times New Roman" w:eastAsia="宋体" w:cs="Times New Roman"/>
          <w:bCs/>
          <w:sz w:val="24"/>
          <w:szCs w:val="24"/>
        </w:rPr>
        <w:t xml:space="preserve"> </w:t>
      </w:r>
      <w:r>
        <w:rPr>
          <w:rFonts w:ascii="Times New Roman" w:hAnsi="Times New Roman" w:eastAsia="宋体" w:cs="Times New Roman"/>
          <w:sz w:val="24"/>
          <w:szCs w:val="24"/>
        </w:rPr>
        <w:t xml:space="preserve">and model </w:t>
      </w:r>
      <w:r>
        <w:rPr>
          <w:rFonts w:ascii="Times New Roman" w:hAnsi="Times New Roman" w:eastAsia="宋体" w:cs="Times New Roman"/>
          <w:bCs/>
          <w:sz w:val="24"/>
          <w:szCs w:val="24"/>
        </w:rPr>
        <w:t>groups</w:t>
      </w:r>
      <w:r>
        <w:rPr>
          <w:rFonts w:ascii="Times New Roman" w:hAnsi="Times New Roman" w:eastAsia="宋体" w:cs="Times New Roman"/>
          <w:sz w:val="24"/>
          <w:szCs w:val="24"/>
        </w:rPr>
        <w:t xml:space="preserve"> in negative mode.</w:t>
      </w:r>
      <w:r>
        <w:rPr>
          <w:rFonts w:ascii="Times New Roman" w:hAnsi="Times New Roman" w:eastAsia="宋体" w:cs="Times New Roman"/>
          <w:bCs/>
          <w:sz w:val="24"/>
          <w:szCs w:val="24"/>
        </w:rPr>
        <w:t xml:space="preserve"> (B, D, F, H) Validation of the PLS‐DA model by the 200‐time permutation test.</w:t>
      </w:r>
    </w:p>
    <w:p>
      <w:pPr>
        <w:spacing w:line="480" w:lineRule="auto"/>
        <w:jc w:val="both"/>
        <w:rPr>
          <w:rFonts w:ascii="Times New Roman" w:hAnsi="Times New Roman" w:eastAsia="宋体" w:cs="Times New Roman"/>
          <w:b/>
          <w:bCs/>
          <w:sz w:val="24"/>
          <w:szCs w:val="24"/>
        </w:rPr>
      </w:pPr>
      <w:r>
        <w:rPr>
          <w:rFonts w:ascii="Times New Roman" w:hAnsi="Times New Roman" w:eastAsia="宋体" w:cs="Times New Roman"/>
          <w:b/>
          <w:sz w:val="24"/>
          <w:szCs w:val="24"/>
        </w:rPr>
        <w:drawing>
          <wp:inline distT="0" distB="0" distL="0" distR="0">
            <wp:extent cx="5273040" cy="54559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3040" cy="5455920"/>
                    </a:xfrm>
                    <a:prstGeom prst="rect">
                      <a:avLst/>
                    </a:prstGeom>
                    <a:noFill/>
                    <a:ln>
                      <a:noFill/>
                    </a:ln>
                  </pic:spPr>
                </pic:pic>
              </a:graphicData>
            </a:graphic>
          </wp:inline>
        </w:drawing>
      </w:r>
    </w:p>
    <w:p>
      <w:pPr>
        <w:spacing w:line="480" w:lineRule="auto"/>
        <w:jc w:val="both"/>
        <w:rPr>
          <w:rFonts w:ascii="Times New Roman" w:hAnsi="Times New Roman" w:eastAsia="宋体" w:cs="Times New Roman"/>
          <w:bCs/>
          <w:sz w:val="24"/>
          <w:szCs w:val="24"/>
        </w:rPr>
      </w:pPr>
      <w:r>
        <w:rPr>
          <w:rFonts w:hint="eastAsia" w:ascii="Times New Roman" w:hAnsi="Times New Roman" w:eastAsia="宋体" w:cs="Times New Roman"/>
          <w:b/>
          <w:sz w:val="24"/>
          <w:szCs w:val="24"/>
          <w:lang w:eastAsia="zh-CN"/>
        </w:rPr>
        <w:t xml:space="preserve">Figure </w:t>
      </w:r>
      <w:r>
        <w:rPr>
          <w:rFonts w:hint="eastAsia" w:ascii="Times New Roman" w:hAnsi="Times New Roman" w:eastAsia="宋体" w:cs="Times New Roman"/>
          <w:b/>
          <w:sz w:val="24"/>
          <w:szCs w:val="24"/>
        </w:rPr>
        <w:t>S</w:t>
      </w:r>
      <w:r>
        <w:rPr>
          <w:rFonts w:hint="eastAsia" w:ascii="Times New Roman" w:hAnsi="Times New Roman" w:eastAsia="宋体" w:cs="Times New Roman"/>
          <w:b/>
          <w:sz w:val="24"/>
          <w:szCs w:val="24"/>
          <w:lang w:val="en-US" w:eastAsia="zh-CN"/>
        </w:rPr>
        <w:t>6</w:t>
      </w:r>
      <w:r>
        <w:rPr>
          <w:rFonts w:ascii="Times New Roman" w:hAnsi="Times New Roman" w:eastAsia="宋体" w:cs="Times New Roman"/>
          <w:b/>
          <w:sz w:val="24"/>
          <w:szCs w:val="24"/>
        </w:rPr>
        <w:t xml:space="preserve"> </w:t>
      </w:r>
      <w:r>
        <w:rPr>
          <w:rFonts w:ascii="Times New Roman" w:hAnsi="Times New Roman" w:eastAsia="宋体" w:cs="Times New Roman"/>
          <w:bCs/>
          <w:sz w:val="24"/>
          <w:szCs w:val="24"/>
        </w:rPr>
        <w:t>Changes in sera metabolites.</w:t>
      </w:r>
      <w:r>
        <w:rPr>
          <w:rFonts w:ascii="Times New Roman" w:hAnsi="Times New Roman" w:eastAsia="宋体" w:cs="Times New Roman"/>
          <w:bCs/>
          <w:color w:val="FF0000"/>
          <w:sz w:val="24"/>
          <w:szCs w:val="24"/>
        </w:rPr>
        <w:t xml:space="preserve"> </w:t>
      </w:r>
      <w:r>
        <w:rPr>
          <w:rFonts w:ascii="Times New Roman" w:hAnsi="Times New Roman" w:eastAsia="宋体" w:cs="Times New Roman"/>
          <w:bCs/>
          <w:sz w:val="24"/>
          <w:szCs w:val="24"/>
        </w:rPr>
        <w:t xml:space="preserve">(A, B) PLS‐DA plot of the </w:t>
      </w:r>
      <w:r>
        <w:rPr>
          <w:rFonts w:ascii="Times New Roman" w:hAnsi="Times New Roman" w:eastAsia="宋体" w:cs="Times New Roman"/>
          <w:sz w:val="24"/>
          <w:szCs w:val="24"/>
        </w:rPr>
        <w:t>normal and model</w:t>
      </w:r>
      <w:r>
        <w:rPr>
          <w:rFonts w:ascii="Times New Roman" w:hAnsi="Times New Roman" w:eastAsia="宋体" w:cs="Times New Roman"/>
          <w:bCs/>
          <w:sz w:val="24"/>
          <w:szCs w:val="24"/>
        </w:rPr>
        <w:t xml:space="preserve"> groups</w:t>
      </w:r>
      <w:r>
        <w:rPr>
          <w:rFonts w:ascii="Times New Roman" w:hAnsi="Times New Roman" w:eastAsia="宋体" w:cs="Times New Roman"/>
          <w:sz w:val="24"/>
          <w:szCs w:val="24"/>
        </w:rPr>
        <w:t xml:space="preserve"> in positive mode</w:t>
      </w:r>
      <w:r>
        <w:rPr>
          <w:rFonts w:ascii="Times New Roman" w:hAnsi="Times New Roman" w:eastAsia="宋体" w:cs="Times New Roman"/>
          <w:bCs/>
          <w:sz w:val="24"/>
          <w:szCs w:val="24"/>
        </w:rPr>
        <w:t>. (C, D) PLS‐DA plot of the</w:t>
      </w:r>
      <w:r>
        <w:rPr>
          <w:rFonts w:ascii="Times New Roman" w:hAnsi="Times New Roman" w:eastAsia="宋体" w:cs="Times New Roman"/>
          <w:sz w:val="24"/>
          <w:szCs w:val="24"/>
        </w:rPr>
        <w:t xml:space="preserve"> SYD</w:t>
      </w:r>
      <w:r>
        <w:rPr>
          <w:rFonts w:ascii="Times New Roman" w:hAnsi="Times New Roman" w:eastAsia="宋体" w:cs="Times New Roman"/>
          <w:bCs/>
          <w:sz w:val="24"/>
          <w:szCs w:val="24"/>
        </w:rPr>
        <w:t xml:space="preserve"> </w:t>
      </w:r>
      <w:r>
        <w:rPr>
          <w:rFonts w:ascii="Times New Roman" w:hAnsi="Times New Roman" w:eastAsia="宋体" w:cs="Times New Roman"/>
          <w:sz w:val="24"/>
          <w:szCs w:val="24"/>
        </w:rPr>
        <w:t xml:space="preserve">and model </w:t>
      </w:r>
      <w:r>
        <w:rPr>
          <w:rFonts w:ascii="Times New Roman" w:hAnsi="Times New Roman" w:eastAsia="宋体" w:cs="Times New Roman"/>
          <w:bCs/>
          <w:sz w:val="24"/>
          <w:szCs w:val="24"/>
        </w:rPr>
        <w:t>groups</w:t>
      </w:r>
      <w:r>
        <w:rPr>
          <w:rFonts w:ascii="Times New Roman" w:hAnsi="Times New Roman" w:eastAsia="宋体" w:cs="Times New Roman"/>
          <w:sz w:val="24"/>
          <w:szCs w:val="24"/>
        </w:rPr>
        <w:t xml:space="preserve"> in positive mode</w:t>
      </w:r>
      <w:r>
        <w:rPr>
          <w:rFonts w:ascii="Times New Roman" w:hAnsi="Times New Roman" w:eastAsia="宋体" w:cs="Times New Roman"/>
          <w:bCs/>
          <w:sz w:val="24"/>
          <w:szCs w:val="24"/>
        </w:rPr>
        <w:t xml:space="preserve">. (E, F) PLS‐DA plot of the </w:t>
      </w:r>
      <w:r>
        <w:rPr>
          <w:rFonts w:ascii="Times New Roman" w:hAnsi="Times New Roman" w:eastAsia="宋体" w:cs="Times New Roman"/>
          <w:sz w:val="24"/>
          <w:szCs w:val="24"/>
        </w:rPr>
        <w:t>normal and model</w:t>
      </w:r>
      <w:r>
        <w:rPr>
          <w:rFonts w:ascii="Times New Roman" w:hAnsi="Times New Roman" w:eastAsia="宋体" w:cs="Times New Roman"/>
          <w:bCs/>
          <w:sz w:val="24"/>
          <w:szCs w:val="24"/>
        </w:rPr>
        <w:t xml:space="preserve"> groups</w:t>
      </w:r>
      <w:r>
        <w:rPr>
          <w:rFonts w:ascii="Times New Roman" w:hAnsi="Times New Roman" w:eastAsia="宋体" w:cs="Times New Roman"/>
          <w:sz w:val="24"/>
          <w:szCs w:val="24"/>
        </w:rPr>
        <w:t xml:space="preserve"> in negative mode. (G, H)</w:t>
      </w:r>
      <w:r>
        <w:rPr>
          <w:rFonts w:ascii="Times New Roman" w:hAnsi="Times New Roman" w:eastAsia="宋体" w:cs="Times New Roman"/>
          <w:bCs/>
          <w:sz w:val="24"/>
          <w:szCs w:val="24"/>
        </w:rPr>
        <w:t xml:space="preserve"> PLS‐DA plot of the</w:t>
      </w:r>
      <w:r>
        <w:rPr>
          <w:rFonts w:ascii="Times New Roman" w:hAnsi="Times New Roman" w:eastAsia="宋体" w:cs="Times New Roman"/>
          <w:sz w:val="24"/>
          <w:szCs w:val="24"/>
        </w:rPr>
        <w:t xml:space="preserve"> SYD</w:t>
      </w:r>
      <w:r>
        <w:rPr>
          <w:rFonts w:ascii="Times New Roman" w:hAnsi="Times New Roman" w:eastAsia="宋体" w:cs="Times New Roman"/>
          <w:bCs/>
          <w:sz w:val="24"/>
          <w:szCs w:val="24"/>
        </w:rPr>
        <w:t xml:space="preserve"> </w:t>
      </w:r>
      <w:r>
        <w:rPr>
          <w:rFonts w:ascii="Times New Roman" w:hAnsi="Times New Roman" w:eastAsia="宋体" w:cs="Times New Roman"/>
          <w:sz w:val="24"/>
          <w:szCs w:val="24"/>
        </w:rPr>
        <w:t xml:space="preserve">and model </w:t>
      </w:r>
      <w:r>
        <w:rPr>
          <w:rFonts w:ascii="Times New Roman" w:hAnsi="Times New Roman" w:eastAsia="宋体" w:cs="Times New Roman"/>
          <w:bCs/>
          <w:sz w:val="24"/>
          <w:szCs w:val="24"/>
        </w:rPr>
        <w:t>groups</w:t>
      </w:r>
      <w:r>
        <w:rPr>
          <w:rFonts w:ascii="Times New Roman" w:hAnsi="Times New Roman" w:eastAsia="宋体" w:cs="Times New Roman"/>
          <w:sz w:val="24"/>
          <w:szCs w:val="24"/>
        </w:rPr>
        <w:t xml:space="preserve"> in negative mode.</w:t>
      </w:r>
      <w:r>
        <w:rPr>
          <w:rFonts w:ascii="Times New Roman" w:hAnsi="Times New Roman" w:eastAsia="宋体" w:cs="Times New Roman"/>
          <w:bCs/>
          <w:sz w:val="24"/>
          <w:szCs w:val="24"/>
        </w:rPr>
        <w:t xml:space="preserve"> (B, D, F, H) Validation of the PLS‐DA model by the 200‐time permutation test.</w:t>
      </w:r>
    </w:p>
    <w:p>
      <w:pPr>
        <w:spacing w:line="480" w:lineRule="auto"/>
        <w:jc w:val="both"/>
        <w:rPr>
          <w:rFonts w:ascii="Times New Roman" w:hAnsi="Times New Roman" w:eastAsia="宋体" w:cs="Times New Roman"/>
          <w:b/>
          <w:bCs/>
          <w:sz w:val="24"/>
          <w:szCs w:val="24"/>
        </w:rPr>
      </w:pPr>
    </w:p>
    <w:p>
      <w:pPr>
        <w:spacing w:line="480" w:lineRule="auto"/>
        <w:jc w:val="both"/>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drawing>
          <wp:inline distT="0" distB="0" distL="0" distR="0">
            <wp:extent cx="5273040" cy="5455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3040" cy="5455920"/>
                    </a:xfrm>
                    <a:prstGeom prst="rect">
                      <a:avLst/>
                    </a:prstGeom>
                    <a:noFill/>
                    <a:ln>
                      <a:noFill/>
                    </a:ln>
                  </pic:spPr>
                </pic:pic>
              </a:graphicData>
            </a:graphic>
          </wp:inline>
        </w:drawing>
      </w:r>
    </w:p>
    <w:p>
      <w:pPr>
        <w:spacing w:line="480" w:lineRule="auto"/>
        <w:jc w:val="both"/>
        <w:rPr>
          <w:rFonts w:ascii="Times New Roman" w:hAnsi="Times New Roman" w:eastAsia="宋体" w:cs="Times New Roman"/>
          <w:sz w:val="24"/>
          <w:szCs w:val="24"/>
        </w:rPr>
      </w:pPr>
      <w:r>
        <w:rPr>
          <w:rFonts w:hint="eastAsia" w:ascii="Times New Roman" w:hAnsi="Times New Roman" w:eastAsia="宋体" w:cs="Times New Roman"/>
          <w:b/>
          <w:sz w:val="24"/>
          <w:szCs w:val="24"/>
          <w:lang w:eastAsia="zh-CN"/>
        </w:rPr>
        <w:t xml:space="preserve">Figure </w:t>
      </w:r>
      <w:r>
        <w:rPr>
          <w:rFonts w:hint="eastAsia" w:ascii="Times New Roman" w:hAnsi="Times New Roman" w:eastAsia="宋体" w:cs="Times New Roman"/>
          <w:b/>
          <w:sz w:val="24"/>
          <w:szCs w:val="24"/>
        </w:rPr>
        <w:t>S</w:t>
      </w:r>
      <w:r>
        <w:rPr>
          <w:rFonts w:hint="eastAsia" w:ascii="Times New Roman" w:hAnsi="Times New Roman" w:eastAsia="宋体" w:cs="Times New Roman"/>
          <w:b/>
          <w:sz w:val="24"/>
          <w:szCs w:val="24"/>
          <w:lang w:val="en-US" w:eastAsia="zh-CN"/>
        </w:rPr>
        <w:t>7</w:t>
      </w:r>
      <w:r>
        <w:rPr>
          <w:rFonts w:ascii="Times New Roman" w:hAnsi="Times New Roman" w:eastAsia="宋体" w:cs="Times New Roman"/>
          <w:b/>
          <w:sz w:val="24"/>
          <w:szCs w:val="24"/>
        </w:rPr>
        <w:t xml:space="preserve"> </w:t>
      </w:r>
      <w:r>
        <w:rPr>
          <w:rFonts w:ascii="Times New Roman" w:hAnsi="Times New Roman" w:eastAsia="宋体" w:cs="Times New Roman"/>
          <w:bCs/>
          <w:sz w:val="24"/>
          <w:szCs w:val="24"/>
        </w:rPr>
        <w:t>Changes in urine metabolites.</w:t>
      </w:r>
      <w:r>
        <w:rPr>
          <w:rFonts w:ascii="Times New Roman" w:hAnsi="Times New Roman" w:eastAsia="宋体" w:cs="Times New Roman"/>
          <w:bCs/>
          <w:color w:val="FF0000"/>
          <w:sz w:val="24"/>
          <w:szCs w:val="24"/>
        </w:rPr>
        <w:t xml:space="preserve"> </w:t>
      </w:r>
      <w:r>
        <w:rPr>
          <w:rFonts w:ascii="Times New Roman" w:hAnsi="Times New Roman" w:eastAsia="宋体" w:cs="Times New Roman"/>
          <w:bCs/>
          <w:sz w:val="24"/>
          <w:szCs w:val="24"/>
        </w:rPr>
        <w:t xml:space="preserve">(A, B) PLS‐DA plot of the </w:t>
      </w:r>
      <w:r>
        <w:rPr>
          <w:rFonts w:ascii="Times New Roman" w:hAnsi="Times New Roman" w:eastAsia="宋体" w:cs="Times New Roman"/>
          <w:sz w:val="24"/>
          <w:szCs w:val="24"/>
        </w:rPr>
        <w:t>normal and model</w:t>
      </w:r>
      <w:r>
        <w:rPr>
          <w:rFonts w:ascii="Times New Roman" w:hAnsi="Times New Roman" w:eastAsia="宋体" w:cs="Times New Roman"/>
          <w:bCs/>
          <w:sz w:val="24"/>
          <w:szCs w:val="24"/>
        </w:rPr>
        <w:t xml:space="preserve"> groups</w:t>
      </w:r>
      <w:r>
        <w:rPr>
          <w:rFonts w:ascii="Times New Roman" w:hAnsi="Times New Roman" w:eastAsia="宋体" w:cs="Times New Roman"/>
          <w:sz w:val="24"/>
          <w:szCs w:val="24"/>
        </w:rPr>
        <w:t xml:space="preserve"> in positive mode</w:t>
      </w:r>
      <w:r>
        <w:rPr>
          <w:rFonts w:ascii="Times New Roman" w:hAnsi="Times New Roman" w:eastAsia="宋体" w:cs="Times New Roman"/>
          <w:bCs/>
          <w:sz w:val="24"/>
          <w:szCs w:val="24"/>
        </w:rPr>
        <w:t>. (C, D) PLS‐DA plot of the</w:t>
      </w:r>
      <w:r>
        <w:rPr>
          <w:rFonts w:ascii="Times New Roman" w:hAnsi="Times New Roman" w:eastAsia="宋体" w:cs="Times New Roman"/>
          <w:sz w:val="24"/>
          <w:szCs w:val="24"/>
        </w:rPr>
        <w:t xml:space="preserve"> SYD</w:t>
      </w:r>
      <w:r>
        <w:rPr>
          <w:rFonts w:ascii="Times New Roman" w:hAnsi="Times New Roman" w:eastAsia="宋体" w:cs="Times New Roman"/>
          <w:bCs/>
          <w:sz w:val="24"/>
          <w:szCs w:val="24"/>
        </w:rPr>
        <w:t xml:space="preserve"> </w:t>
      </w:r>
      <w:r>
        <w:rPr>
          <w:rFonts w:ascii="Times New Roman" w:hAnsi="Times New Roman" w:eastAsia="宋体" w:cs="Times New Roman"/>
          <w:sz w:val="24"/>
          <w:szCs w:val="24"/>
        </w:rPr>
        <w:t xml:space="preserve">and model </w:t>
      </w:r>
      <w:r>
        <w:rPr>
          <w:rFonts w:ascii="Times New Roman" w:hAnsi="Times New Roman" w:eastAsia="宋体" w:cs="Times New Roman"/>
          <w:bCs/>
          <w:sz w:val="24"/>
          <w:szCs w:val="24"/>
        </w:rPr>
        <w:t>groups</w:t>
      </w:r>
      <w:r>
        <w:rPr>
          <w:rFonts w:ascii="Times New Roman" w:hAnsi="Times New Roman" w:eastAsia="宋体" w:cs="Times New Roman"/>
          <w:sz w:val="24"/>
          <w:szCs w:val="24"/>
        </w:rPr>
        <w:t xml:space="preserve"> in positive mode</w:t>
      </w:r>
      <w:r>
        <w:rPr>
          <w:rFonts w:ascii="Times New Roman" w:hAnsi="Times New Roman" w:eastAsia="宋体" w:cs="Times New Roman"/>
          <w:bCs/>
          <w:sz w:val="24"/>
          <w:szCs w:val="24"/>
        </w:rPr>
        <w:t xml:space="preserve">. (E, F) PLS‐DA plot of the </w:t>
      </w:r>
      <w:r>
        <w:rPr>
          <w:rFonts w:ascii="Times New Roman" w:hAnsi="Times New Roman" w:eastAsia="宋体" w:cs="Times New Roman"/>
          <w:sz w:val="24"/>
          <w:szCs w:val="24"/>
        </w:rPr>
        <w:t>normal and model</w:t>
      </w:r>
      <w:r>
        <w:rPr>
          <w:rFonts w:ascii="Times New Roman" w:hAnsi="Times New Roman" w:eastAsia="宋体" w:cs="Times New Roman"/>
          <w:bCs/>
          <w:sz w:val="24"/>
          <w:szCs w:val="24"/>
        </w:rPr>
        <w:t xml:space="preserve"> groups</w:t>
      </w:r>
      <w:r>
        <w:rPr>
          <w:rFonts w:ascii="Times New Roman" w:hAnsi="Times New Roman" w:eastAsia="宋体" w:cs="Times New Roman"/>
          <w:sz w:val="24"/>
          <w:szCs w:val="24"/>
        </w:rPr>
        <w:t xml:space="preserve"> in negative mode. (G, H)</w:t>
      </w:r>
      <w:r>
        <w:rPr>
          <w:rFonts w:ascii="Times New Roman" w:hAnsi="Times New Roman" w:eastAsia="宋体" w:cs="Times New Roman"/>
          <w:bCs/>
          <w:sz w:val="24"/>
          <w:szCs w:val="24"/>
        </w:rPr>
        <w:t xml:space="preserve"> PLS‐DA plot of the</w:t>
      </w:r>
      <w:r>
        <w:rPr>
          <w:rFonts w:ascii="Times New Roman" w:hAnsi="Times New Roman" w:eastAsia="宋体" w:cs="Times New Roman"/>
          <w:sz w:val="24"/>
          <w:szCs w:val="24"/>
        </w:rPr>
        <w:t xml:space="preserve"> SYD</w:t>
      </w:r>
      <w:r>
        <w:rPr>
          <w:rFonts w:ascii="Times New Roman" w:hAnsi="Times New Roman" w:eastAsia="宋体" w:cs="Times New Roman"/>
          <w:bCs/>
          <w:sz w:val="24"/>
          <w:szCs w:val="24"/>
        </w:rPr>
        <w:t xml:space="preserve"> </w:t>
      </w:r>
      <w:r>
        <w:rPr>
          <w:rFonts w:ascii="Times New Roman" w:hAnsi="Times New Roman" w:eastAsia="宋体" w:cs="Times New Roman"/>
          <w:sz w:val="24"/>
          <w:szCs w:val="24"/>
        </w:rPr>
        <w:t xml:space="preserve">and model </w:t>
      </w:r>
      <w:r>
        <w:rPr>
          <w:rFonts w:ascii="Times New Roman" w:hAnsi="Times New Roman" w:eastAsia="宋体" w:cs="Times New Roman"/>
          <w:bCs/>
          <w:sz w:val="24"/>
          <w:szCs w:val="24"/>
        </w:rPr>
        <w:t>groups</w:t>
      </w:r>
      <w:r>
        <w:rPr>
          <w:rFonts w:ascii="Times New Roman" w:hAnsi="Times New Roman" w:eastAsia="宋体" w:cs="Times New Roman"/>
          <w:sz w:val="24"/>
          <w:szCs w:val="24"/>
        </w:rPr>
        <w:t xml:space="preserve"> in negative mode.</w:t>
      </w:r>
      <w:r>
        <w:rPr>
          <w:rFonts w:ascii="Times New Roman" w:hAnsi="Times New Roman" w:eastAsia="宋体" w:cs="Times New Roman"/>
          <w:bCs/>
          <w:sz w:val="24"/>
          <w:szCs w:val="24"/>
        </w:rPr>
        <w:t xml:space="preserve"> (B, D, F, H) Validation of the PLS‐DA model by the 200‐time permutation test.</w:t>
      </w:r>
      <w:r>
        <w:rPr>
          <w:rFonts w:ascii="Times New Roman" w:hAnsi="Times New Roman" w:eastAsia="宋体" w:cs="Times New Roman"/>
          <w:sz w:val="24"/>
          <w:szCs w:val="24"/>
        </w:rPr>
        <w:t xml:space="preserve"> </w:t>
      </w:r>
    </w:p>
    <w:p>
      <w:pPr>
        <w:spacing w:line="480" w:lineRule="auto"/>
        <w:jc w:val="both"/>
        <w:rPr>
          <w:rFonts w:ascii="Times New Roman" w:hAnsi="Times New Roman" w:eastAsia="宋体" w:cs="Times New Roman"/>
          <w:sz w:val="24"/>
          <w:szCs w:val="24"/>
        </w:rPr>
      </w:pPr>
      <w:r>
        <w:rPr>
          <w:rFonts w:ascii="Times New Roman" w:hAnsi="Times New Roman" w:eastAsia="宋体"/>
          <w:sz w:val="24"/>
          <w:szCs w:val="24"/>
        </w:rPr>
        <w:drawing>
          <wp:inline distT="0" distB="0" distL="0" distR="0">
            <wp:extent cx="5271770" cy="5458460"/>
            <wp:effectExtent l="0" t="0" r="1270" b="1270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1770" cy="5458460"/>
                    </a:xfrm>
                    <a:prstGeom prst="rect">
                      <a:avLst/>
                    </a:prstGeom>
                    <a:noFill/>
                    <a:ln>
                      <a:noFill/>
                    </a:ln>
                  </pic:spPr>
                </pic:pic>
              </a:graphicData>
            </a:graphic>
          </wp:inline>
        </w:drawing>
      </w:r>
    </w:p>
    <w:p>
      <w:pPr>
        <w:spacing w:line="48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 xml:space="preserve">Figure </w:t>
      </w:r>
      <w:r>
        <w:rPr>
          <w:rFonts w:hint="eastAsia" w:ascii="Times New Roman" w:hAnsi="Times New Roman" w:eastAsia="宋体" w:cs="Times New Roman"/>
          <w:b/>
          <w:bCs/>
          <w:sz w:val="24"/>
          <w:szCs w:val="24"/>
          <w:lang w:val="en-US" w:eastAsia="zh-CN"/>
        </w:rPr>
        <w:t>S8</w:t>
      </w:r>
      <w:r>
        <w:rPr>
          <w:rFonts w:ascii="Times New Roman" w:hAnsi="Times New Roman" w:eastAsia="宋体" w:cs="Times New Roman"/>
          <w:b/>
          <w:bCs/>
          <w:sz w:val="24"/>
          <w:szCs w:val="24"/>
        </w:rPr>
        <w:t xml:space="preserve"> </w:t>
      </w:r>
      <w:r>
        <w:rPr>
          <w:rFonts w:ascii="Times New Roman" w:hAnsi="Times New Roman" w:eastAsia="宋体" w:cs="Times New Roman"/>
          <w:sz w:val="24"/>
          <w:szCs w:val="24"/>
        </w:rPr>
        <w:t xml:space="preserve">Molecular docking models of STAT3 and IL1B binding to quercetin, wogonin, kaempferol, baicalein, respectively. (A) Stable complex formed by quercetin and STAT3. (B) Stable complex formed by wogonin and STAT3. (C) Stable complex formed by kaempferol and STAT3. (D) Stable complex formed by baicalein and STAT3. (E) Stable complex formed by quercetin and IL1B. (F) Stable complex formed by wogonin and IL1B. (G) Stable complex formed by kaempferol and IL1B. (H) Stable complex formed by baicalein and IL1B. </w:t>
      </w:r>
    </w:p>
    <w:p>
      <w:pPr>
        <w:spacing w:line="480" w:lineRule="auto"/>
        <w:rPr>
          <w:rFonts w:ascii="Times New Roman" w:hAnsi="Times New Roman" w:eastAsia="宋体"/>
          <w:sz w:val="24"/>
          <w:szCs w:val="24"/>
        </w:rPr>
      </w:pPr>
    </w:p>
    <w:p>
      <w:pPr>
        <w:spacing w:line="480" w:lineRule="auto"/>
        <w:rPr>
          <w:rFonts w:ascii="Times New Roman" w:hAnsi="Times New Roman" w:eastAsia="宋体"/>
          <w:sz w:val="24"/>
          <w:szCs w:val="24"/>
        </w:rPr>
      </w:pPr>
      <w:r>
        <w:rPr>
          <w:rFonts w:ascii="Times New Roman" w:hAnsi="Times New Roman" w:eastAsia="宋体"/>
          <w:sz w:val="24"/>
          <w:szCs w:val="24"/>
        </w:rPr>
        <w:drawing>
          <wp:inline distT="0" distB="0" distL="0" distR="0">
            <wp:extent cx="5271770" cy="5458460"/>
            <wp:effectExtent l="0" t="0" r="1270" b="1270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1770" cy="5458460"/>
                    </a:xfrm>
                    <a:prstGeom prst="rect">
                      <a:avLst/>
                    </a:prstGeom>
                    <a:noFill/>
                    <a:ln>
                      <a:noFill/>
                    </a:ln>
                  </pic:spPr>
                </pic:pic>
              </a:graphicData>
            </a:graphic>
          </wp:inline>
        </w:drawing>
      </w:r>
    </w:p>
    <w:p>
      <w:pPr>
        <w:spacing w:line="48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 xml:space="preserve">Figure </w:t>
      </w:r>
      <w:r>
        <w:rPr>
          <w:rFonts w:hint="eastAsia" w:ascii="Times New Roman" w:hAnsi="Times New Roman" w:eastAsia="宋体" w:cs="Times New Roman"/>
          <w:b/>
          <w:bCs/>
          <w:sz w:val="24"/>
          <w:szCs w:val="24"/>
          <w:lang w:val="en-US" w:eastAsia="zh-CN"/>
        </w:rPr>
        <w:t>S9</w:t>
      </w:r>
      <w:r>
        <w:rPr>
          <w:rFonts w:ascii="Times New Roman" w:hAnsi="Times New Roman" w:eastAsia="宋体" w:cs="Times New Roman"/>
          <w:b/>
          <w:bCs/>
          <w:sz w:val="24"/>
          <w:szCs w:val="24"/>
        </w:rPr>
        <w:t xml:space="preserve"> </w:t>
      </w:r>
      <w:r>
        <w:rPr>
          <w:rFonts w:ascii="Times New Roman" w:hAnsi="Times New Roman" w:eastAsia="宋体" w:cs="Times New Roman"/>
          <w:sz w:val="24"/>
          <w:szCs w:val="24"/>
        </w:rPr>
        <w:t xml:space="preserve">Molecular docking models of IL6 and IL2 binding to quercetin, wogonin, kaempferol, baicalein, respectively. (A) Stable complex formed by quercetin and IL6. (B) Stable complex formed by wogonin and IL6. (C) Stable complex formed by kaempferol and IL6. (D) Stable complex formed by baicalein and IL6. (E) Stable complex formed by quercetin and IL2. (F) Stable complex formed by wogonin and IL2. (G) Stable complex formed by kaempferol and IL2. (H) Stable complex formed by baicalein and IL2. </w:t>
      </w:r>
    </w:p>
    <w:p>
      <w:pPr>
        <w:spacing w:line="480" w:lineRule="auto"/>
        <w:rPr>
          <w:rFonts w:ascii="Times New Roman" w:hAnsi="Times New Roman" w:eastAsia="宋体"/>
          <w:sz w:val="24"/>
          <w:szCs w:val="24"/>
        </w:rPr>
      </w:pPr>
    </w:p>
    <w:p>
      <w:pPr>
        <w:spacing w:line="480" w:lineRule="auto"/>
        <w:rPr>
          <w:rFonts w:ascii="Times New Roman" w:hAnsi="Times New Roman" w:eastAsia="宋体"/>
          <w:sz w:val="24"/>
          <w:szCs w:val="24"/>
        </w:rPr>
      </w:pPr>
      <w:r>
        <w:rPr>
          <w:rFonts w:ascii="Times New Roman" w:hAnsi="Times New Roman" w:eastAsia="宋体"/>
          <w:sz w:val="24"/>
          <w:szCs w:val="24"/>
        </w:rPr>
        <w:drawing>
          <wp:inline distT="0" distB="0" distL="0" distR="0">
            <wp:extent cx="5271770" cy="2639060"/>
            <wp:effectExtent l="0" t="0" r="1270" b="1270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1770" cy="2639060"/>
                    </a:xfrm>
                    <a:prstGeom prst="rect">
                      <a:avLst/>
                    </a:prstGeom>
                    <a:noFill/>
                    <a:ln>
                      <a:noFill/>
                    </a:ln>
                  </pic:spPr>
                </pic:pic>
              </a:graphicData>
            </a:graphic>
          </wp:inline>
        </w:drawing>
      </w:r>
    </w:p>
    <w:p>
      <w:pPr>
        <w:spacing w:line="48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 xml:space="preserve">Figure </w:t>
      </w:r>
      <w:r>
        <w:rPr>
          <w:rFonts w:hint="eastAsia" w:ascii="Times New Roman" w:hAnsi="Times New Roman" w:eastAsia="宋体" w:cs="Times New Roman"/>
          <w:b/>
          <w:bCs/>
          <w:sz w:val="24"/>
          <w:szCs w:val="24"/>
          <w:lang w:val="en-US" w:eastAsia="zh-CN"/>
        </w:rPr>
        <w:t>S10</w:t>
      </w:r>
      <w:bookmarkStart w:id="2" w:name="_GoBack"/>
      <w:bookmarkEnd w:id="2"/>
      <w:r>
        <w:rPr>
          <w:rFonts w:ascii="Times New Roman" w:hAnsi="Times New Roman" w:eastAsia="宋体" w:cs="Times New Roman"/>
          <w:b/>
          <w:bCs/>
          <w:sz w:val="24"/>
          <w:szCs w:val="24"/>
        </w:rPr>
        <w:t xml:space="preserve"> </w:t>
      </w:r>
      <w:r>
        <w:rPr>
          <w:rFonts w:ascii="Times New Roman" w:hAnsi="Times New Roman" w:eastAsia="宋体" w:cs="Times New Roman"/>
          <w:sz w:val="24"/>
          <w:szCs w:val="24"/>
        </w:rPr>
        <w:t xml:space="preserve">Molecular docking models of AKT1 binding to quercetin (A), wogonin (B), kaempferol (C), baicalein (D), respectively. </w:t>
      </w:r>
    </w:p>
    <w:p>
      <w:pPr>
        <w:pStyle w:val="2"/>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pPr>
    </w:p>
    <w:p>
      <w:pPr>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pPr>
    </w:p>
    <w:p>
      <w:pPr>
        <w:rPr>
          <w:rFonts w:ascii="Times New Roman" w:hAnsi="Times New Roman" w:eastAsia="宋体" w:cs="Times New Roman"/>
          <w:sz w:val="24"/>
          <w:szCs w:val="24"/>
        </w:rPr>
      </w:pPr>
    </w:p>
    <w:p>
      <w:pPr>
        <w:pStyle w:val="2"/>
      </w:pPr>
    </w:p>
    <w:p>
      <w:pPr>
        <w:pStyle w:val="4"/>
        <w:ind w:firstLine="482"/>
      </w:pPr>
      <w:r>
        <w:rPr>
          <w:rFonts w:hint="eastAsia"/>
        </w:rPr>
        <w:t>Supplement</w:t>
      </w:r>
      <w:r>
        <w:t>ary</w:t>
      </w:r>
      <w:r>
        <w:rPr>
          <w:rFonts w:hint="eastAsia"/>
        </w:rPr>
        <w:t xml:space="preserve"> Table</w:t>
      </w:r>
    </w:p>
    <w:p/>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rPr>
        <w:t xml:space="preserve">Table </w:t>
      </w:r>
      <w:r>
        <w:rPr>
          <w:rFonts w:ascii="Times New Roman" w:hAnsi="Times New Roman" w:eastAsia="宋体" w:cs="Times New Roman"/>
          <w:b/>
          <w:kern w:val="0"/>
          <w:sz w:val="24"/>
          <w:szCs w:val="24"/>
        </w:rPr>
        <w:t xml:space="preserve">S1. Identification results of the main </w:t>
      </w:r>
      <w:r>
        <w:rPr>
          <w:rFonts w:hint="eastAsia" w:ascii="Times New Roman" w:hAnsi="Times New Roman" w:eastAsia="宋体" w:cs="Times New Roman"/>
          <w:b/>
          <w:kern w:val="0"/>
          <w:sz w:val="24"/>
          <w:szCs w:val="24"/>
        </w:rPr>
        <w:t>altered</w:t>
      </w:r>
      <w:r>
        <w:rPr>
          <w:rFonts w:ascii="Times New Roman" w:hAnsi="Times New Roman" w:eastAsia="宋体" w:cs="Times New Roman"/>
          <w:b/>
          <w:kern w:val="0"/>
          <w:sz w:val="24"/>
          <w:szCs w:val="24"/>
        </w:rPr>
        <w:t xml:space="preserve"> metabolite</w:t>
      </w:r>
      <w:r>
        <w:rPr>
          <w:rFonts w:hint="eastAsia" w:ascii="Times New Roman" w:hAnsi="Times New Roman" w:eastAsia="宋体" w:cs="Times New Roman"/>
          <w:b/>
          <w:kern w:val="0"/>
          <w:sz w:val="24"/>
          <w:szCs w:val="24"/>
        </w:rPr>
        <w:t>s</w:t>
      </w:r>
      <w:r>
        <w:rPr>
          <w:rFonts w:ascii="Times New Roman" w:hAnsi="Times New Roman" w:eastAsia="宋体" w:cs="Times New Roman"/>
          <w:b/>
          <w:kern w:val="0"/>
          <w:sz w:val="24"/>
          <w:szCs w:val="24"/>
        </w:rPr>
        <w:t xml:space="preserve"> in feces</w:t>
      </w:r>
    </w:p>
    <w:tbl>
      <w:tblPr>
        <w:tblStyle w:val="7"/>
        <w:tblW w:w="6761" w:type="pct"/>
        <w:tblInd w:w="-1488"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0"/>
        <w:gridCol w:w="893"/>
        <w:gridCol w:w="1107"/>
        <w:gridCol w:w="1173"/>
        <w:gridCol w:w="933"/>
        <w:gridCol w:w="1320"/>
        <w:gridCol w:w="510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Retention time (min)</w:t>
            </w:r>
          </w:p>
        </w:tc>
        <w:tc>
          <w:tcPr>
            <w:tcW w:w="387" w:type="pct"/>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m/z</w:t>
            </w:r>
          </w:p>
        </w:tc>
        <w:tc>
          <w:tcPr>
            <w:tcW w:w="479" w:type="pct"/>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Adducts</w:t>
            </w:r>
          </w:p>
        </w:tc>
        <w:tc>
          <w:tcPr>
            <w:tcW w:w="508" w:type="pct"/>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Formula</w:t>
            </w:r>
          </w:p>
        </w:tc>
        <w:tc>
          <w:tcPr>
            <w:tcW w:w="404" w:type="pct"/>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Mass Error (ppm)</w:t>
            </w:r>
          </w:p>
        </w:tc>
        <w:tc>
          <w:tcPr>
            <w:tcW w:w="572" w:type="pct"/>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Isotope Similarity</w:t>
            </w:r>
          </w:p>
        </w:tc>
        <w:tc>
          <w:tcPr>
            <w:tcW w:w="2213" w:type="pct"/>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ascii="Times New Roman" w:hAnsi="Times New Roman" w:eastAsia="宋体" w:cs="Times New Roman"/>
                <w:b/>
                <w:color w:val="000000"/>
                <w:kern w:val="0"/>
                <w:sz w:val="24"/>
                <w:szCs w:val="24"/>
              </w:rPr>
              <w:t>Compound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0.62 </w:t>
            </w:r>
          </w:p>
        </w:tc>
        <w:tc>
          <w:tcPr>
            <w:tcW w:w="387" w:type="pct"/>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158.98 </w:t>
            </w:r>
          </w:p>
        </w:tc>
        <w:tc>
          <w:tcPr>
            <w:tcW w:w="479" w:type="pct"/>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C6H10S3</w:t>
            </w:r>
          </w:p>
        </w:tc>
        <w:tc>
          <w:tcPr>
            <w:tcW w:w="404" w:type="pct"/>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2.88 </w:t>
            </w:r>
          </w:p>
        </w:tc>
        <w:tc>
          <w:tcPr>
            <w:tcW w:w="572" w:type="pct"/>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94.65 </w:t>
            </w:r>
          </w:p>
        </w:tc>
        <w:tc>
          <w:tcPr>
            <w:tcW w:w="2213" w:type="pct"/>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Allitridin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0.75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195.05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C10H14O3S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4.28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91.93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Ethyl 3-[(2-furanylmethyl)thio]propanoate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0.79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290.09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C11H19NO9</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94.65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N-Acetylneuraminic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563.14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C26H28O14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-0.78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94.98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Apiin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1.95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287.19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C15H28O5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1.58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97.37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6-Hydroxypentadecanedioic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10.00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975.48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C45H82O16P2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3.56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90.92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PIP(16:0/20:3(5Z,8Z,11Z))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10.05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487.46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C31H64O</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-2.50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96.64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15-Hentriacontanol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10.06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997.46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C49H74O21</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-2.84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90.16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(S)-Nerolidol 3-O-[a-L-Rhamnopyranosyl-(1-&gt;4)-a-L-rhamnopyranosyl-(1-&gt;2)-[4-(4-hydroxy-3-methoxycinnamoyl)-(E)-a-L-rhamnopyranosyl-(1-&gt;6)]-b-D-glucopyranoside]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10.11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487.24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C24H40O8S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-2.22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70.22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7-Sulfocholic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10.46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959.52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M+Na, M+H-H2O</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C48H78O19</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-4.00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96.79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Soyasaponin V</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10.54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957.51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M+FA-H, 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C48H78O19</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94.47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Soyasaponin A3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10.68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531.30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C27H48O8S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-1.74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93.28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5b-Cyprinol 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10.77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451.27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M+Cl,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C24H38O5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93.90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7-Ketodeoxycholic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10.81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1089.55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C52H84O21</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-3.68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93.49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Jujuboside B</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10.81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987.52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 M+FA-H, 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C48H78O18</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-1.87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94.76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Soyasaponin 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10.83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1009.50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C51H80O21</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-2.47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89.22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Pisumsaponin 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10.83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531.30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C30H44O8</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88.26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Ganoderic acid 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11.08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515.30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C30H46O8</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-1.62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95.25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Ganoderic acid 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11.21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423.36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M+H-H2O,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C30H48O2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0.54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93.91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Myricolal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11.29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911.50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 M+FA-H, 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C47H76O17</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94.29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Soyasaponin II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11.30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795.45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C42H68O14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-1.23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96.31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Saponin 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11.41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329.23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C17H32O3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-1.64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96.90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Avocadyne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11.44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819.59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C49H84O7</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0.54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94.81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DG(13D5/11D5/0:0)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11.53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471.31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C29H44O5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-3.59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78.89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(3beta,17alpha,23R)-17,23-Epoxy-3,29-dihydroxy-27-norlanost-8-ene-15,24-dione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11.60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765.44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C41H66O13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-0.67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96.35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28-Glucosylsiaresinolate 3-arabinoside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11.70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302.31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M+H-H2O,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C18H39NO2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0.27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98.09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Sphinganine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11.90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315.25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C17H34O2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-3.24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98.09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Heptadecanoic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11.90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437.29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C24H40O4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-2.83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98.44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3b,12a-Dihydroxy-5a-cholanoic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11.97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985.50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C48H76O18</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-0.30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83.27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Pisumsaponin II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12.05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1083.54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C54H84O22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0.59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92.43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AzIV</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12.05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595.35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M+Na</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C33H46N4O6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-0.85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84.56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(-)-Stercobilin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12.12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471.31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C28H42O3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-2.15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92.72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(3beta,5alpha,6alpha,7alpha,22E,24R)-5,6-Epoxyergosta-8,14,22-triene-3,7-diol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12.40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1113.55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M+FA-H, 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C54H84O21</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92.91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Soyasaponin bg</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12.72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391.28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C23H38O2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-3.10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97.83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3-Hydroxy-1-phenyl-1-heptadecanone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13.13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391.29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M+Na, M+H-H2O</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C24H38O4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98.69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12-Ketodeoxycholic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13.29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471.24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C24H40O7S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-1.69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98.70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Chenodeoxycholic acid 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13.43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415.21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M+NH4, M+Na, M+K, M+H, M+H-H2O</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C24H30O6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0.99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98.81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Armillarin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13.67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529.28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C30H42O8</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4.33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93.18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7,12-Dihydroxy-3,11,15,23-tetraoxolanost-8-en-26-oic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13.73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424.25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C18H38NO5P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98.95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Sphingosine 1-phosphate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13.88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389.27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C23H36O2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-2.51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95.44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1-Phenyl-1,3-heptadecanedione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14.07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471.31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C28H42O3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-4.14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89.04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13'-Hydroxy-gamma-tocotrienol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14.14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457.33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C28H44O2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-2.33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97.70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4a-Formyl-5a-cholesta-8,24-dien-3b-ol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14.53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464.28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C22H44NO7P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-1.46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90.69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LysoPC(14:1(9Z))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14.57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440.28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M+Na, M+H-H2O</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C20H42NO7P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2.53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98.18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LysoPE(0:0/15:0)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15.01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471.31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C29H44O5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0.51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76.73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(17alpha,23S)-Epoxy-28,29-dihydroxy-27-norlanost-8-ene-3,24-dione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15.67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476.28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C23H44NO7P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-1.21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96.91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LysoPE(0:0/18:2(9Z,12Z))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15.88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504.31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C25H48NO7P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-0.14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97.82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LysoPE(0:0/20:2(11Z,14Z))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16.89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480.31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C23H48NO7P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97.08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LysoPC(15:0)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16.89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540.33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C24H50NO7P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96.79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LysoPC(16:0)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17.60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436.28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C21H44NO6P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-1.98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92.60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PE(P-16:0e/0:0)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17.84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506.33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C25H50NO7P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0.25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95.18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LysoPE(0:0/20:1(11Z))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17.84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566.35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C26H52NO7P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-0.56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97.10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LysoPC(18:1(9Z))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17.90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453.30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C28H40O2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93.17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Ganodosterone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18.31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441.33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M+H-H2O,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C29H46O4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-4.45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93.23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(3beta,17alpha,23S)-17,23-Epoxy-3,29-dihydroxy-27-norlanost-8-en-24-one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18.44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457.33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C28H44O2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-2.52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96.37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Amasterol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19.06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363.22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C21H32N2O</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-1.77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92.86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Stanozolol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19.33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421.30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C24H40O3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-2.48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96.94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Allolithocholic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19.90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476.28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C23H44NO7P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-0.50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96.54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LysoPE(18:2(9Z,12Z)/0:0)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19.90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480.31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C23H48NO7P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-1.74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96.45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LysoPE(0:0/18:0)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243.12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C12H22O6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96.15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Phaseolic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2.43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131.07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C6H12O3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-3.07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98.14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2-Hydroxy-3-methylpentanoic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2.60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597.15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C25H28O14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0.61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98.09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3',5,6-Trihydroxy-3,4',7,8-tetramethoxyflavone 3-glucoside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329.10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C18H18O6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-2.65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97.09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7-Hydroxy-3-(3-hydroxy-4-methoxybenzyl)-5-methoxy-4-chromanone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20.01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524.37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M+Na, M+K, M+H, M+H-H2O</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C26H54NO7P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2.37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98.07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2-acetyl-1-alkyl-sn-glycero-3-phosphocholine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20.07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299.26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C18H36O3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-3.12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98.52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(R)-3-Hydroxy-Octadecanoic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20.07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621.51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C37H68O4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-4.61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96.26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Cohibin C</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20.20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508.34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C25H52NO7P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-0.53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95.11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LysoPC(17:0)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20.20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568.36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C26H54NO7P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-0.97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96.72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LysoPC(18:0)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20.66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299.26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M+K, M+Na, M+H-H2O</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C18H34O3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4.94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99.67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Ricinoleic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20.76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594.38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C28H56NO7P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2.13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40.92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LysoPC(20:1(11Z))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20.77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297.24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C17H32O</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-3.90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97.85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13-Heptadecyn-1-ol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21.51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271.23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C15H30O</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-1.72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99.18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Pentadecanal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21.98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443.35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M+H-H2O,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C29H46O3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2.45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97.27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Camellenodiol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22.23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854.59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C46H84NO8P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3.14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95.42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PC(18:0/20:4(5Z,8Z,11Z,14Z))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22.31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802.56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C42H80NO8P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0.29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75.65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PE(15:0/22:2(13Z,16Z))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22.49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313.28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M+Na, M+H-H2O</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C19H38O4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0.98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99.43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MG(0:0/16:0/0:0)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22.50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341.14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C21H20N4O2</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97.65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Lepidine C</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22.57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599.32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C27H53O12P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0.70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96.60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1-Stearoylglycerophosphoinositol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22.73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830.59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C48H82NO8P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-2.23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93.42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PC(18:2(9Z,12Z)/22:5(7Z,10Z,13Z,16Z,19Z))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22.98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461.36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C29H50O4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91.38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6-Deoxohomodolichosterone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24.27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493.29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C31H44O6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-4.74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90.18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Glyuranolide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3.49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204.07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C11H11NO3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-3.88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97.29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Indolelactic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4.08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315.12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C18H20O5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-2.86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96.31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Verimol B</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4.38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333.01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C15H12O8S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-3.35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96.53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(5,7-dihydroxy-4-oxo-2-phenyl-3,4-dihydro-2H-1-benzopyran-3-yl)oxidanesulfonic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4.38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333.24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C20H32O</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0.21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88.25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All-trans-13,14-dihydroretinol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4.40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253.05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C15H12O5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-4.34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95.93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Naringenin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329.10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C18H18O6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2.50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95.75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Aflatoxin B1 dialcohol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4.62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363.02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C10H13N4O7PS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-0.16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97.91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6-Thioinosine-5'-monophosphate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4.65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285.11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C17H18O4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1.46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96.12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4'-Hydroxy-5,7-dimethoxyflavan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1267.60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C59H96O29</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-0.24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87.26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Soyasaponin A1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383.13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C19H24O6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1.62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94.37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Gibberellin A60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5.43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575.27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C26H42O11</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3.20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90.79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Cinncassiol D2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5.61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1309.61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C60H96O28</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0.07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91.77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Lablaboside C</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5.62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1105.54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C53H86O24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-0.87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93.11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Soyasaponin A2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5.89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321.04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C14H12O4S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-3.65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97.74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Suprofen S-oxide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5.89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591.32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C33H44N4O6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-1.77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94.76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Mesobilirubinogen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6.12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269.04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C15H10O5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-4.39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95.86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Apigenin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6.12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349.00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C15H10O8S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-3.60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97.77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Apigenin 7-sulfate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6.24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943.49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M+FA-H, 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C47H76O19</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-0.34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93.04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Kudzusaponin SA2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7.20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469.28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M+FA-H, 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C24H40O6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-2.60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97.37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1b-Hydroxycholic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7.20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503.23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C23H38O7S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-1.16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91.47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3-Sulfodeoxycholic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7.24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489.32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C28H44O4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-3.25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95.26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MG(0:0/24:6(6Z,9Z,12Z,15Z,18Z,21Z)/0:0)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7.24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514.28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C26H45NO7S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-3.02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97.34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Taurocholic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7.35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297.12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C16H18N4S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-3.37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87.36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4'-N-desmethylolanzapine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7.35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496.27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C26H45NO7S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-1.84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87.99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Tauro-b-muricholic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7.64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512.27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C26H43NO7S</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88.58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Sulfolithocholylglycine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8.28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1001.50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C48H76O19</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0.09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90.77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28-Glucuronyloleanolic acid 3-[galactosyl-(1-&gt;3)-glucoside]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8.36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421.26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C23H36O4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-0.20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96.28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MG(0:0/20:5(5Z,8Z,11Z,14Z,17Z)/0:0)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8.37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487.24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C27H36N2O4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-0.72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96.77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Repaglinide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8.65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517.32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C30H46O7</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-2.12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77.68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Ganolucidic acid C</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8.90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485.22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C27H34O8</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2.02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90.94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Austalide 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8.91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489.32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C28H44O4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95.98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1-a,24R,25-Trihydroxyvitamin D2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9.13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485.29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C28H40O4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95.15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13'-Carboxy-gamma-tocotrienol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9.14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553.34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M+Cl, M+FA-H,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C30H50O9</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-1.37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97.84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Notoginsenoside R10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457.29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C28H42O5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-2.48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88.71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Pubesenolide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9.37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403.25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C24H36O5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4.47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94.74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Lovastatin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9.38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355.26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M+H-H2O,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C24H36O3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1.69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97.71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Cervonoyl ethanolamide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453.28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 M+Cl, 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C24H40O5</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-3.06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99.16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3a,7a,12b-Trihydroxy-5b-cholanoic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837.55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C43H83O13P</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-0.77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98.29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PI(16:0/18:0)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9.53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487.30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C28H42O4</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-4.51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98.76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(3beta,5alpha,9alpha,22E,24R)-5,9-Epidioxy-3-hydroxyergosta-7,22-dien-6-one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9.54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371.26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M+H-H2O, 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C24H34O3</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0.42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94.88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Antibiotic SB 202742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9.58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893.51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C54H70MgN4O6</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2.94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78.01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Chlorophyll 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485.45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M+Cl</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C31H62O</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-4.55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85.52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9-Hentriacontanone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43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9.61 </w:t>
            </w:r>
          </w:p>
        </w:tc>
        <w:tc>
          <w:tcPr>
            <w:tcW w:w="387"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485.51 </w:t>
            </w:r>
          </w:p>
        </w:tc>
        <w:tc>
          <w:tcPr>
            <w:tcW w:w="479"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M-H2O-H</w:t>
            </w:r>
          </w:p>
        </w:tc>
        <w:tc>
          <w:tcPr>
            <w:tcW w:w="508"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C35H68O</w:t>
            </w:r>
          </w:p>
        </w:tc>
        <w:tc>
          <w:tcPr>
            <w:tcW w:w="404"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-4.53 </w:t>
            </w:r>
          </w:p>
        </w:tc>
        <w:tc>
          <w:tcPr>
            <w:tcW w:w="572"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88.57 </w:t>
            </w:r>
          </w:p>
        </w:tc>
        <w:tc>
          <w:tcPr>
            <w:tcW w:w="2213" w:type="pct"/>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1,7-Pentatriacontadien-11-ol</w:t>
            </w:r>
          </w:p>
        </w:tc>
      </w:tr>
    </w:tbl>
    <w:p>
      <w:pPr>
        <w:widowControl w:val="0"/>
        <w:jc w:val="both"/>
        <w:rPr>
          <w:rFonts w:ascii="Times New Roman" w:hAnsi="Times New Roman" w:eastAsia="宋体" w:cs="Times New Roman"/>
          <w:b/>
          <w:kern w:val="0"/>
          <w:sz w:val="24"/>
          <w:szCs w:val="24"/>
        </w:rPr>
      </w:pPr>
    </w:p>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rPr>
        <w:t xml:space="preserve">Table </w:t>
      </w:r>
      <w:r>
        <w:rPr>
          <w:rFonts w:ascii="Times New Roman" w:hAnsi="Times New Roman" w:eastAsia="宋体" w:cs="Times New Roman"/>
          <w:b/>
          <w:kern w:val="0"/>
          <w:sz w:val="24"/>
          <w:szCs w:val="24"/>
        </w:rPr>
        <w:t xml:space="preserve">S2. Identification results of the main </w:t>
      </w:r>
      <w:r>
        <w:rPr>
          <w:rFonts w:hint="eastAsia" w:ascii="Times New Roman" w:hAnsi="Times New Roman" w:eastAsia="宋体" w:cs="Times New Roman"/>
          <w:b/>
          <w:kern w:val="0"/>
          <w:sz w:val="24"/>
          <w:szCs w:val="24"/>
        </w:rPr>
        <w:t>altered</w:t>
      </w:r>
      <w:r>
        <w:rPr>
          <w:rFonts w:ascii="Times New Roman" w:hAnsi="Times New Roman" w:eastAsia="宋体" w:cs="Times New Roman"/>
          <w:b/>
          <w:kern w:val="0"/>
          <w:sz w:val="24"/>
          <w:szCs w:val="24"/>
        </w:rPr>
        <w:t xml:space="preserve"> metabolite</w:t>
      </w:r>
      <w:r>
        <w:rPr>
          <w:rFonts w:hint="eastAsia" w:ascii="Times New Roman" w:hAnsi="Times New Roman" w:eastAsia="宋体" w:cs="Times New Roman"/>
          <w:b/>
          <w:kern w:val="0"/>
          <w:sz w:val="24"/>
          <w:szCs w:val="24"/>
        </w:rPr>
        <w:t>s</w:t>
      </w:r>
      <w:r>
        <w:rPr>
          <w:rFonts w:ascii="Times New Roman" w:hAnsi="Times New Roman" w:eastAsia="宋体" w:cs="Times New Roman"/>
          <w:b/>
          <w:kern w:val="0"/>
          <w:sz w:val="24"/>
          <w:szCs w:val="24"/>
        </w:rPr>
        <w:t xml:space="preserve"> in livers</w:t>
      </w:r>
    </w:p>
    <w:tbl>
      <w:tblPr>
        <w:tblStyle w:val="7"/>
        <w:tblW w:w="11341" w:type="dxa"/>
        <w:tblInd w:w="-1565"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9"/>
        <w:gridCol w:w="876"/>
        <w:gridCol w:w="1177"/>
        <w:gridCol w:w="1630"/>
        <w:gridCol w:w="1275"/>
        <w:gridCol w:w="1276"/>
        <w:gridCol w:w="366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2169" w:type="dxa"/>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Retention time (min)</w:t>
            </w:r>
          </w:p>
        </w:tc>
        <w:tc>
          <w:tcPr>
            <w:tcW w:w="766" w:type="dxa"/>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m/z</w:t>
            </w:r>
          </w:p>
        </w:tc>
        <w:tc>
          <w:tcPr>
            <w:tcW w:w="1177" w:type="dxa"/>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Adducts</w:t>
            </w:r>
          </w:p>
        </w:tc>
        <w:tc>
          <w:tcPr>
            <w:tcW w:w="1276" w:type="dxa"/>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Formula</w:t>
            </w:r>
          </w:p>
        </w:tc>
        <w:tc>
          <w:tcPr>
            <w:tcW w:w="1275" w:type="dxa"/>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Mass Error (ppm)</w:t>
            </w:r>
          </w:p>
        </w:tc>
        <w:tc>
          <w:tcPr>
            <w:tcW w:w="1276" w:type="dxa"/>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Isotope Similarity</w:t>
            </w:r>
          </w:p>
        </w:tc>
        <w:tc>
          <w:tcPr>
            <w:tcW w:w="3402" w:type="dxa"/>
            <w:tcBorders>
              <w:top w:val="single" w:color="auto" w:sz="12" w:space="0"/>
              <w:bottom w:val="single" w:color="auto" w:sz="12" w:space="0"/>
            </w:tcBorders>
            <w:noWrap/>
            <w:vAlign w:val="center"/>
          </w:tcPr>
          <w:p>
            <w:pPr>
              <w:widowControl w:val="0"/>
              <w:jc w:val="center"/>
              <w:rPr>
                <w:rFonts w:ascii="Times New Roman" w:hAnsi="Times New Roman" w:eastAsia="宋体" w:cs="Times New Roman"/>
                <w:b/>
                <w:kern w:val="0"/>
                <w:sz w:val="24"/>
                <w:szCs w:val="24"/>
              </w:rPr>
            </w:pPr>
            <w:r>
              <w:rPr>
                <w:rFonts w:ascii="Times New Roman" w:hAnsi="Times New Roman" w:eastAsia="宋体" w:cs="Times New Roman"/>
                <w:b/>
                <w:bCs/>
                <w:color w:val="000000"/>
                <w:kern w:val="0"/>
                <w:sz w:val="24"/>
                <w:szCs w:val="24"/>
              </w:rPr>
              <w:t>Compound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169" w:type="dxa"/>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0.74 </w:t>
            </w:r>
          </w:p>
        </w:tc>
        <w:tc>
          <w:tcPr>
            <w:tcW w:w="766" w:type="dxa"/>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184.08 </w:t>
            </w:r>
          </w:p>
        </w:tc>
        <w:tc>
          <w:tcPr>
            <w:tcW w:w="1177" w:type="dxa"/>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M+NH4</w:t>
            </w:r>
          </w:p>
        </w:tc>
        <w:tc>
          <w:tcPr>
            <w:tcW w:w="1276" w:type="dxa"/>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C5H10O6</w:t>
            </w:r>
          </w:p>
        </w:tc>
        <w:tc>
          <w:tcPr>
            <w:tcW w:w="1275" w:type="dxa"/>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3.83 </w:t>
            </w:r>
          </w:p>
        </w:tc>
        <w:tc>
          <w:tcPr>
            <w:tcW w:w="1276" w:type="dxa"/>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99.35 </w:t>
            </w:r>
          </w:p>
        </w:tc>
        <w:tc>
          <w:tcPr>
            <w:tcW w:w="3402" w:type="dxa"/>
            <w:tcBorders>
              <w:top w:val="single" w:color="auto" w:sz="12" w:space="0"/>
            </w:tcBorders>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Arabinonic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169"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12.02 </w:t>
            </w:r>
          </w:p>
        </w:tc>
        <w:tc>
          <w:tcPr>
            <w:tcW w:w="76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498.29 </w:t>
            </w:r>
          </w:p>
        </w:tc>
        <w:tc>
          <w:tcPr>
            <w:tcW w:w="1177"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C26H45NO6S</w:t>
            </w:r>
          </w:p>
        </w:tc>
        <w:tc>
          <w:tcPr>
            <w:tcW w:w="1275"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-0.52 </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98.61 </w:t>
            </w:r>
          </w:p>
        </w:tc>
        <w:tc>
          <w:tcPr>
            <w:tcW w:w="3402"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Tauroursodeoxycholic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169"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14.52 </w:t>
            </w:r>
          </w:p>
        </w:tc>
        <w:tc>
          <w:tcPr>
            <w:tcW w:w="76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542.32 </w:t>
            </w:r>
          </w:p>
        </w:tc>
        <w:tc>
          <w:tcPr>
            <w:tcW w:w="1177"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C28H48NO7P</w:t>
            </w:r>
          </w:p>
        </w:tc>
        <w:tc>
          <w:tcPr>
            <w:tcW w:w="1275"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-1.51 </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97.36 </w:t>
            </w:r>
          </w:p>
        </w:tc>
        <w:tc>
          <w:tcPr>
            <w:tcW w:w="3402"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LysoPC(20:5(5Z,8Z,11Z,14Z,17Z))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169"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23.07 </w:t>
            </w:r>
          </w:p>
        </w:tc>
        <w:tc>
          <w:tcPr>
            <w:tcW w:w="76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756.55 </w:t>
            </w:r>
          </w:p>
        </w:tc>
        <w:tc>
          <w:tcPr>
            <w:tcW w:w="1177"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C42H78NO8P</w:t>
            </w:r>
          </w:p>
        </w:tc>
        <w:tc>
          <w:tcPr>
            <w:tcW w:w="1275"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-4.31 </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92.09 </w:t>
            </w:r>
          </w:p>
        </w:tc>
        <w:tc>
          <w:tcPr>
            <w:tcW w:w="3402"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PC(16:1(9Z)/18:2(9Z,12Z))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169"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23.39 </w:t>
            </w:r>
          </w:p>
        </w:tc>
        <w:tc>
          <w:tcPr>
            <w:tcW w:w="76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355.27 </w:t>
            </w:r>
          </w:p>
        </w:tc>
        <w:tc>
          <w:tcPr>
            <w:tcW w:w="1177"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C23H34</w:t>
            </w:r>
          </w:p>
        </w:tc>
        <w:tc>
          <w:tcPr>
            <w:tcW w:w="1275"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2.75 </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97.34 </w:t>
            </w:r>
          </w:p>
        </w:tc>
        <w:tc>
          <w:tcPr>
            <w:tcW w:w="3402"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20-Dihydrodydrogesterone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169"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6.83 </w:t>
            </w:r>
          </w:p>
        </w:tc>
        <w:tc>
          <w:tcPr>
            <w:tcW w:w="76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514.28 </w:t>
            </w:r>
          </w:p>
        </w:tc>
        <w:tc>
          <w:tcPr>
            <w:tcW w:w="1177"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M-H</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C26H45NO7S</w:t>
            </w:r>
          </w:p>
        </w:tc>
        <w:tc>
          <w:tcPr>
            <w:tcW w:w="1275"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-0.24 </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98.83 </w:t>
            </w:r>
          </w:p>
        </w:tc>
        <w:tc>
          <w:tcPr>
            <w:tcW w:w="3402"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Taurocholic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169"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7.94 </w:t>
            </w:r>
          </w:p>
        </w:tc>
        <w:tc>
          <w:tcPr>
            <w:tcW w:w="76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464.30 </w:t>
            </w:r>
          </w:p>
        </w:tc>
        <w:tc>
          <w:tcPr>
            <w:tcW w:w="1177"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C25H41NO4</w:t>
            </w:r>
          </w:p>
        </w:tc>
        <w:tc>
          <w:tcPr>
            <w:tcW w:w="1275"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1.08 </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94.00 </w:t>
            </w:r>
          </w:p>
        </w:tc>
        <w:tc>
          <w:tcPr>
            <w:tcW w:w="3402"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Stearidonyl carnitine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169"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8.58 </w:t>
            </w:r>
          </w:p>
        </w:tc>
        <w:tc>
          <w:tcPr>
            <w:tcW w:w="76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297.12 </w:t>
            </w:r>
          </w:p>
        </w:tc>
        <w:tc>
          <w:tcPr>
            <w:tcW w:w="1177"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M+FA-H</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C11H16N4O3</w:t>
            </w:r>
          </w:p>
        </w:tc>
        <w:tc>
          <w:tcPr>
            <w:tcW w:w="1275"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-1.93 </w:t>
            </w:r>
          </w:p>
        </w:tc>
        <w:tc>
          <w:tcPr>
            <w:tcW w:w="1276"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 xml:space="preserve">94.94 </w:t>
            </w:r>
          </w:p>
        </w:tc>
        <w:tc>
          <w:tcPr>
            <w:tcW w:w="3402" w:type="dxa"/>
            <w:noWrap/>
            <w:vAlign w:val="center"/>
          </w:tcPr>
          <w:p>
            <w:pPr>
              <w:widowControl w:val="0"/>
              <w:jc w:val="center"/>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Histidinyl-Proline</w:t>
            </w:r>
          </w:p>
        </w:tc>
      </w:tr>
    </w:tbl>
    <w:p>
      <w:pPr>
        <w:widowControl w:val="0"/>
        <w:jc w:val="both"/>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rPr>
        <w:t xml:space="preserve">Table </w:t>
      </w:r>
      <w:r>
        <w:rPr>
          <w:rFonts w:ascii="Times New Roman" w:hAnsi="Times New Roman" w:eastAsia="宋体" w:cs="Times New Roman"/>
          <w:b/>
          <w:kern w:val="0"/>
          <w:sz w:val="24"/>
          <w:szCs w:val="24"/>
        </w:rPr>
        <w:t xml:space="preserve">S3. Identification results of the main </w:t>
      </w:r>
      <w:r>
        <w:rPr>
          <w:rFonts w:hint="eastAsia" w:ascii="Times New Roman" w:hAnsi="Times New Roman" w:eastAsia="宋体" w:cs="Times New Roman"/>
          <w:b/>
          <w:kern w:val="0"/>
          <w:sz w:val="24"/>
          <w:szCs w:val="24"/>
        </w:rPr>
        <w:t>altered</w:t>
      </w:r>
      <w:r>
        <w:rPr>
          <w:rFonts w:ascii="Times New Roman" w:hAnsi="Times New Roman" w:eastAsia="宋体" w:cs="Times New Roman"/>
          <w:b/>
          <w:kern w:val="0"/>
          <w:sz w:val="24"/>
          <w:szCs w:val="24"/>
        </w:rPr>
        <w:t xml:space="preserve"> metabolite</w:t>
      </w:r>
      <w:r>
        <w:rPr>
          <w:rFonts w:hint="eastAsia" w:ascii="Times New Roman" w:hAnsi="Times New Roman" w:eastAsia="宋体" w:cs="Times New Roman"/>
          <w:b/>
          <w:kern w:val="0"/>
          <w:sz w:val="24"/>
          <w:szCs w:val="24"/>
        </w:rPr>
        <w:t>s</w:t>
      </w:r>
      <w:r>
        <w:rPr>
          <w:rFonts w:ascii="Times New Roman" w:hAnsi="Times New Roman" w:eastAsia="宋体" w:cs="Times New Roman"/>
          <w:b/>
          <w:kern w:val="0"/>
          <w:sz w:val="24"/>
          <w:szCs w:val="24"/>
        </w:rPr>
        <w:t xml:space="preserve"> in serum</w:t>
      </w:r>
    </w:p>
    <w:tbl>
      <w:tblPr>
        <w:tblStyle w:val="6"/>
        <w:tblW w:w="11766"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6"/>
        <w:gridCol w:w="992"/>
        <w:gridCol w:w="1276"/>
        <w:gridCol w:w="1701"/>
        <w:gridCol w:w="851"/>
        <w:gridCol w:w="1275"/>
        <w:gridCol w:w="439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single" w:color="auto" w:sz="12" w:space="0"/>
              <w:bottom w:val="single" w:color="auto" w:sz="12" w:space="0"/>
            </w:tcBorders>
            <w:shd w:val="clear" w:color="auto" w:fill="auto"/>
            <w:noWrap/>
            <w:vAlign w:val="center"/>
          </w:tcPr>
          <w:p>
            <w:pPr>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Retention time (min)</w:t>
            </w:r>
          </w:p>
        </w:tc>
        <w:tc>
          <w:tcPr>
            <w:tcW w:w="992" w:type="dxa"/>
            <w:tcBorders>
              <w:top w:val="single" w:color="auto" w:sz="12" w:space="0"/>
              <w:bottom w:val="single" w:color="auto" w:sz="12" w:space="0"/>
            </w:tcBorders>
            <w:shd w:val="clear" w:color="auto" w:fill="auto"/>
            <w:noWrap/>
            <w:vAlign w:val="center"/>
          </w:tcPr>
          <w:p>
            <w:pPr>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m/z</w:t>
            </w:r>
          </w:p>
        </w:tc>
        <w:tc>
          <w:tcPr>
            <w:tcW w:w="1276" w:type="dxa"/>
            <w:tcBorders>
              <w:top w:val="single" w:color="auto" w:sz="12" w:space="0"/>
              <w:bottom w:val="single" w:color="auto" w:sz="12" w:space="0"/>
            </w:tcBorders>
            <w:shd w:val="clear" w:color="auto" w:fill="auto"/>
            <w:noWrap/>
            <w:vAlign w:val="center"/>
          </w:tcPr>
          <w:p>
            <w:pPr>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Adducts</w:t>
            </w:r>
          </w:p>
        </w:tc>
        <w:tc>
          <w:tcPr>
            <w:tcW w:w="1701" w:type="dxa"/>
            <w:tcBorders>
              <w:top w:val="single" w:color="auto" w:sz="12" w:space="0"/>
              <w:bottom w:val="single" w:color="auto" w:sz="12" w:space="0"/>
            </w:tcBorders>
            <w:shd w:val="clear" w:color="auto" w:fill="auto"/>
            <w:noWrap/>
            <w:vAlign w:val="center"/>
          </w:tcPr>
          <w:p>
            <w:pPr>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Formula</w:t>
            </w:r>
          </w:p>
        </w:tc>
        <w:tc>
          <w:tcPr>
            <w:tcW w:w="851" w:type="dxa"/>
            <w:tcBorders>
              <w:top w:val="single" w:color="auto" w:sz="12" w:space="0"/>
              <w:bottom w:val="single" w:color="auto" w:sz="12" w:space="0"/>
            </w:tcBorders>
            <w:shd w:val="clear" w:color="auto" w:fill="auto"/>
            <w:noWrap/>
            <w:vAlign w:val="center"/>
          </w:tcPr>
          <w:p>
            <w:pPr>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Mass Error (ppm)</w:t>
            </w:r>
          </w:p>
        </w:tc>
        <w:tc>
          <w:tcPr>
            <w:tcW w:w="1275" w:type="dxa"/>
            <w:tcBorders>
              <w:top w:val="single" w:color="auto" w:sz="12" w:space="0"/>
              <w:bottom w:val="single" w:color="auto" w:sz="12" w:space="0"/>
            </w:tcBorders>
            <w:shd w:val="clear" w:color="auto" w:fill="auto"/>
            <w:noWrap/>
            <w:vAlign w:val="center"/>
          </w:tcPr>
          <w:p>
            <w:pPr>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Isotope Similarity</w:t>
            </w:r>
          </w:p>
        </w:tc>
        <w:tc>
          <w:tcPr>
            <w:tcW w:w="4395" w:type="dxa"/>
            <w:tcBorders>
              <w:top w:val="single" w:color="auto" w:sz="12" w:space="0"/>
              <w:bottom w:val="single" w:color="auto" w:sz="12" w:space="0"/>
            </w:tcBorders>
            <w:shd w:val="clear" w:color="auto" w:fill="auto"/>
            <w:noWrap/>
            <w:vAlign w:val="center"/>
          </w:tcPr>
          <w:p>
            <w:pPr>
              <w:jc w:val="center"/>
              <w:rPr>
                <w:rFonts w:ascii="Times New Roman" w:hAnsi="Times New Roman" w:eastAsia="等线" w:cs="Times New Roman"/>
                <w:b/>
                <w:bCs/>
                <w:color w:val="000000"/>
                <w:kern w:val="0"/>
                <w:sz w:val="24"/>
                <w:szCs w:val="24"/>
              </w:rPr>
            </w:pPr>
            <w:r>
              <w:rPr>
                <w:rFonts w:ascii="Times New Roman" w:hAnsi="Times New Roman" w:eastAsia="宋体" w:cs="Times New Roman"/>
                <w:b/>
                <w:bCs/>
                <w:color w:val="000000"/>
                <w:kern w:val="0"/>
                <w:sz w:val="24"/>
                <w:szCs w:val="24"/>
              </w:rPr>
              <w:t>Compound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single" w:color="auto" w:sz="12" w:space="0"/>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1.22 </w:t>
            </w:r>
          </w:p>
        </w:tc>
        <w:tc>
          <w:tcPr>
            <w:tcW w:w="992" w:type="dxa"/>
            <w:tcBorders>
              <w:top w:val="single" w:color="auto" w:sz="12" w:space="0"/>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771.65 </w:t>
            </w:r>
          </w:p>
        </w:tc>
        <w:tc>
          <w:tcPr>
            <w:tcW w:w="1276" w:type="dxa"/>
            <w:tcBorders>
              <w:top w:val="single" w:color="auto" w:sz="12" w:space="0"/>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w:t>
            </w:r>
          </w:p>
        </w:tc>
        <w:tc>
          <w:tcPr>
            <w:tcW w:w="1701" w:type="dxa"/>
            <w:tcBorders>
              <w:top w:val="single" w:color="auto" w:sz="12" w:space="0"/>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C49H86O6</w:t>
            </w:r>
          </w:p>
        </w:tc>
        <w:tc>
          <w:tcPr>
            <w:tcW w:w="851" w:type="dxa"/>
            <w:tcBorders>
              <w:top w:val="single" w:color="auto" w:sz="12" w:space="0"/>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0.56 </w:t>
            </w:r>
          </w:p>
        </w:tc>
        <w:tc>
          <w:tcPr>
            <w:tcW w:w="1275" w:type="dxa"/>
            <w:tcBorders>
              <w:top w:val="single" w:color="auto" w:sz="12" w:space="0"/>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64.87 </w:t>
            </w:r>
          </w:p>
        </w:tc>
        <w:tc>
          <w:tcPr>
            <w:tcW w:w="4395" w:type="dxa"/>
            <w:tcBorders>
              <w:top w:val="single" w:color="auto" w:sz="12" w:space="0"/>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TG(14:0/14:0/18:4(6Z,9Z,12Z,15Z))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1.23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809.61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C47H87O8P</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3.78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62.57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PA(20:3(5Z,8Z,11Z)/24:0)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11.17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371.20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2M-H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C13H14O</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4.14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94.90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(E)-2-Tridecene-4,6,8-triyn-1-ol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11.79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370.30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M+NH4</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C21H36O4</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0.23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98.71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MG(0:0/18:3(9Z,12Z,15Z)/0:0)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12.96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385.22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C20H34O7</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-4.32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89.93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10,11-dihydro-20-trihydroxy-leukotriene B4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15.73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1043.68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2M-H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C26H50O10</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3.41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94.24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Polysorbate 20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16.15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1059.64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2M-H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C31H46O7</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2.97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96.02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3-keto Fusidic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16.15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410.23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 M+Na, M+H-H2O</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C25H31NO4</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-1.01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96.43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Acidissiminol epoxide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16.18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685.24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2M-H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C15H21NO8</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-3.90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95.77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N-(1-Deoxy-1-fructosyl)tyrosine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16.71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831.50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M+Na</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C41H77O13P</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4.72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84.98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PI(16:0/16:1(9Z))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16.97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295.23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M-H2O-H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C18H34O4</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-0.80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88.36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Octadecanedioic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16.98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279.23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M+H-H2O, 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C18H30O2</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-4.56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97.50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Alpha-Linolenic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17.99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297.24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M-H2O-H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C18H36O4</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-4.91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88.59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MG(0:0/15:0/0:0)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19.04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321.24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C20H34O3</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-3.67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87.08 </w:t>
            </w:r>
          </w:p>
        </w:tc>
        <w:tc>
          <w:tcPr>
            <w:tcW w:w="4395" w:type="dxa"/>
            <w:tcBorders>
              <w:top w:val="nil"/>
              <w:bottom w:val="nil"/>
            </w:tcBorders>
            <w:shd w:val="clear" w:color="auto" w:fill="auto"/>
            <w:noWrap/>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kern w:val="0"/>
                <w:sz w:val="24"/>
                <w:szCs w:val="24"/>
              </w:rPr>
              <w:t>15(S)-Hydroxyeicosatrienoic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2.01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172.99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C6H6O4S</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-1.28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92.66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Phenol sulphate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21.92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299.29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M+H-H2O</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C19H40O3</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0.81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96.02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1,2,4-Nonadecanetriol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22.72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371.26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M+H-H2O, 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C24H34O3</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0.16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91.94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3-Oxo-4,6-choladienoic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22.72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389.27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M+H-H2O</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C24H38O5</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-1.15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87.74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7-Ketodeoxycholic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22.72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732.55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C40H78NO8P</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-4.93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90.01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PC(14:0/18:1(11Z))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22.72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806.57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M+Na, M+H-H2O</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C44H82NO8P</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1.84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88.13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PC(14:1(9Z)/22:2(13Z,16Z))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22.75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828.55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M+Na</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C46H80NO8P</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-1.19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75.19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PC(16:0/22:6(4Z,7Z,10Z,13Z,16Z,19Z))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23.19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329.25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C22H34O2</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1.79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89.61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Docosapentaenoic acid (22n-6)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23.38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357.28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M+H-H2O</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C24H38O3</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2.43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98.24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2-(10-Heptadecenyl)-6-hydroxybenzoic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23.39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355.27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2M-H</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C12H18O</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2.82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96.08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Propofol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23.73 </w:t>
            </w:r>
          </w:p>
        </w:tc>
        <w:tc>
          <w:tcPr>
            <w:tcW w:w="992"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828.55 </w:t>
            </w:r>
          </w:p>
        </w:tc>
        <w:tc>
          <w:tcPr>
            <w:tcW w:w="1276"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M+Na</w:t>
            </w:r>
          </w:p>
        </w:tc>
        <w:tc>
          <w:tcPr>
            <w:tcW w:w="170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C46H80NO8P</w:t>
            </w:r>
          </w:p>
        </w:tc>
        <w:tc>
          <w:tcPr>
            <w:tcW w:w="851"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-3.99 </w:t>
            </w:r>
          </w:p>
        </w:tc>
        <w:tc>
          <w:tcPr>
            <w:tcW w:w="127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71.88 </w:t>
            </w:r>
          </w:p>
        </w:tc>
        <w:tc>
          <w:tcPr>
            <w:tcW w:w="4395" w:type="dxa"/>
            <w:tcBorders>
              <w:top w:val="nil"/>
              <w:bottom w:val="nil"/>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PC(16:0/22:6(4Z,7Z,10Z,13Z,16Z,19Z))</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Borders>
              <w:top w:val="nil"/>
              <w:bottom w:val="single" w:color="auto" w:sz="12" w:space="0"/>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23.83 </w:t>
            </w:r>
          </w:p>
        </w:tc>
        <w:tc>
          <w:tcPr>
            <w:tcW w:w="992" w:type="dxa"/>
            <w:tcBorders>
              <w:top w:val="nil"/>
              <w:bottom w:val="single" w:color="auto" w:sz="12" w:space="0"/>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305.25 </w:t>
            </w:r>
          </w:p>
        </w:tc>
        <w:tc>
          <w:tcPr>
            <w:tcW w:w="1276" w:type="dxa"/>
            <w:tcBorders>
              <w:top w:val="nil"/>
              <w:bottom w:val="single" w:color="auto" w:sz="12" w:space="0"/>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M-H</w:t>
            </w:r>
          </w:p>
        </w:tc>
        <w:tc>
          <w:tcPr>
            <w:tcW w:w="1701" w:type="dxa"/>
            <w:tcBorders>
              <w:top w:val="nil"/>
              <w:bottom w:val="single" w:color="auto" w:sz="12" w:space="0"/>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C20H34O2</w:t>
            </w:r>
          </w:p>
        </w:tc>
        <w:tc>
          <w:tcPr>
            <w:tcW w:w="851" w:type="dxa"/>
            <w:tcBorders>
              <w:top w:val="nil"/>
              <w:bottom w:val="single" w:color="auto" w:sz="12" w:space="0"/>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-4.76 </w:t>
            </w:r>
          </w:p>
        </w:tc>
        <w:tc>
          <w:tcPr>
            <w:tcW w:w="1275" w:type="dxa"/>
            <w:tcBorders>
              <w:top w:val="nil"/>
              <w:bottom w:val="single" w:color="auto" w:sz="12" w:space="0"/>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 xml:space="preserve">88.38 </w:t>
            </w:r>
          </w:p>
        </w:tc>
        <w:tc>
          <w:tcPr>
            <w:tcW w:w="4395" w:type="dxa"/>
            <w:tcBorders>
              <w:top w:val="nil"/>
              <w:bottom w:val="single" w:color="auto" w:sz="12" w:space="0"/>
            </w:tcBorders>
            <w:shd w:val="clear" w:color="auto" w:fill="auto"/>
            <w:noWrap/>
          </w:tcPr>
          <w:p>
            <w:pPr>
              <w:jc w:val="center"/>
              <w:rPr>
                <w:rFonts w:ascii="Times New Roman" w:hAnsi="Times New Roman" w:eastAsia="等线" w:cs="Times New Roman"/>
                <w:bCs/>
                <w:color w:val="000000"/>
                <w:kern w:val="0"/>
                <w:sz w:val="24"/>
                <w:szCs w:val="24"/>
              </w:rPr>
            </w:pPr>
            <w:r>
              <w:rPr>
                <w:rFonts w:hint="eastAsia" w:ascii="Times New Roman" w:hAnsi="Times New Roman" w:eastAsia="宋体" w:cs="Times New Roman"/>
                <w:bCs/>
                <w:kern w:val="0"/>
                <w:sz w:val="24"/>
                <w:szCs w:val="24"/>
              </w:rPr>
              <w:t>8,11,14-Eicosatrienoic acid</w:t>
            </w:r>
          </w:p>
        </w:tc>
      </w:tr>
    </w:tbl>
    <w:p>
      <w:pPr>
        <w:widowControl w:val="0"/>
        <w:jc w:val="both"/>
        <w:rPr>
          <w:rFonts w:ascii="Times New Roman" w:hAnsi="Times New Roman" w:eastAsia="宋体" w:cs="Times New Roman"/>
          <w:b/>
          <w:kern w:val="0"/>
          <w:sz w:val="24"/>
          <w:szCs w:val="24"/>
        </w:rPr>
      </w:pPr>
    </w:p>
    <w:p>
      <w:pPr>
        <w:widowControl w:val="0"/>
        <w:jc w:val="both"/>
        <w:rPr>
          <w:rFonts w:ascii="Times New Roman" w:hAnsi="Times New Roman" w:eastAsia="宋体" w:cs="Times New Roman"/>
          <w:b/>
          <w:kern w:val="0"/>
          <w:sz w:val="24"/>
          <w:szCs w:val="24"/>
        </w:rPr>
      </w:pPr>
    </w:p>
    <w:p>
      <w:pPr>
        <w:pStyle w:val="2"/>
        <w:rPr>
          <w:rFonts w:ascii="Times New Roman" w:hAnsi="Times New Roman" w:eastAsia="宋体" w:cs="Times New Roman"/>
          <w:b/>
          <w:kern w:val="0"/>
          <w:sz w:val="24"/>
          <w:szCs w:val="24"/>
        </w:rPr>
      </w:pPr>
    </w:p>
    <w:p>
      <w:pPr>
        <w:rPr>
          <w:rFonts w:ascii="Times New Roman" w:hAnsi="Times New Roman" w:eastAsia="宋体" w:cs="Times New Roman"/>
          <w:b/>
          <w:kern w:val="0"/>
          <w:sz w:val="24"/>
          <w:szCs w:val="24"/>
        </w:rPr>
      </w:pPr>
    </w:p>
    <w:p/>
    <w:p>
      <w:pPr>
        <w:widowControl w:val="0"/>
        <w:jc w:val="both"/>
        <w:rPr>
          <w:rFonts w:ascii="Times New Roman" w:hAnsi="Times New Roman" w:eastAsia="宋体" w:cs="Times New Roman"/>
          <w:b/>
          <w:kern w:val="0"/>
          <w:sz w:val="24"/>
          <w:szCs w:val="24"/>
        </w:rPr>
      </w:pPr>
    </w:p>
    <w:p>
      <w:pPr>
        <w:widowControl w:val="0"/>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rPr>
        <w:t xml:space="preserve">Table </w:t>
      </w:r>
      <w:r>
        <w:rPr>
          <w:rFonts w:ascii="Times New Roman" w:hAnsi="Times New Roman" w:eastAsia="宋体" w:cs="Times New Roman"/>
          <w:b/>
          <w:kern w:val="0"/>
          <w:sz w:val="24"/>
          <w:szCs w:val="24"/>
        </w:rPr>
        <w:t xml:space="preserve">S4. Identification results of the main </w:t>
      </w:r>
      <w:r>
        <w:rPr>
          <w:rFonts w:hint="eastAsia" w:ascii="Times New Roman" w:hAnsi="Times New Roman" w:eastAsia="宋体" w:cs="Times New Roman"/>
          <w:b/>
          <w:kern w:val="0"/>
          <w:sz w:val="24"/>
          <w:szCs w:val="24"/>
        </w:rPr>
        <w:t>altered</w:t>
      </w:r>
      <w:r>
        <w:rPr>
          <w:rFonts w:ascii="Times New Roman" w:hAnsi="Times New Roman" w:eastAsia="宋体" w:cs="Times New Roman"/>
          <w:b/>
          <w:kern w:val="0"/>
          <w:sz w:val="24"/>
          <w:szCs w:val="24"/>
        </w:rPr>
        <w:t xml:space="preserve"> metabolite</w:t>
      </w:r>
      <w:r>
        <w:rPr>
          <w:rFonts w:hint="eastAsia" w:ascii="Times New Roman" w:hAnsi="Times New Roman" w:eastAsia="宋体" w:cs="Times New Roman"/>
          <w:b/>
          <w:kern w:val="0"/>
          <w:sz w:val="24"/>
          <w:szCs w:val="24"/>
        </w:rPr>
        <w:t>s</w:t>
      </w:r>
      <w:r>
        <w:rPr>
          <w:rFonts w:ascii="Times New Roman" w:hAnsi="Times New Roman" w:eastAsia="宋体" w:cs="Times New Roman"/>
          <w:b/>
          <w:kern w:val="0"/>
          <w:sz w:val="24"/>
          <w:szCs w:val="24"/>
        </w:rPr>
        <w:t xml:space="preserve"> in urine</w:t>
      </w:r>
    </w:p>
    <w:tbl>
      <w:tblPr>
        <w:tblStyle w:val="7"/>
        <w:tblW w:w="6832" w:type="pct"/>
        <w:tblInd w:w="-156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0"/>
        <w:gridCol w:w="1016"/>
        <w:gridCol w:w="1606"/>
        <w:gridCol w:w="1743"/>
        <w:gridCol w:w="881"/>
        <w:gridCol w:w="1310"/>
        <w:gridCol w:w="3787"/>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2" w:type="pct"/>
            <w:tcBorders>
              <w:top w:val="single" w:color="auto" w:sz="12" w:space="0"/>
              <w:bottom w:val="single" w:color="auto" w:sz="12" w:space="0"/>
            </w:tcBorders>
            <w:noWrap/>
          </w:tcPr>
          <w:p>
            <w:pPr>
              <w:widowControl w:val="0"/>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Retention time (min)</w:t>
            </w:r>
          </w:p>
        </w:tc>
        <w:tc>
          <w:tcPr>
            <w:tcW w:w="436" w:type="pct"/>
            <w:tcBorders>
              <w:top w:val="single" w:color="auto" w:sz="12" w:space="0"/>
              <w:bottom w:val="single" w:color="auto" w:sz="12" w:space="0"/>
            </w:tcBorders>
            <w:noWrap/>
          </w:tcPr>
          <w:p>
            <w:pPr>
              <w:widowControl w:val="0"/>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m/z</w:t>
            </w:r>
          </w:p>
        </w:tc>
        <w:tc>
          <w:tcPr>
            <w:tcW w:w="689" w:type="pct"/>
            <w:tcBorders>
              <w:top w:val="single" w:color="auto" w:sz="12" w:space="0"/>
              <w:bottom w:val="single" w:color="auto" w:sz="12" w:space="0"/>
            </w:tcBorders>
            <w:noWrap/>
          </w:tcPr>
          <w:p>
            <w:pPr>
              <w:widowControl w:val="0"/>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Adducts</w:t>
            </w:r>
          </w:p>
        </w:tc>
        <w:tc>
          <w:tcPr>
            <w:tcW w:w="748" w:type="pct"/>
            <w:tcBorders>
              <w:top w:val="single" w:color="auto" w:sz="12" w:space="0"/>
              <w:bottom w:val="single" w:color="auto" w:sz="12" w:space="0"/>
            </w:tcBorders>
            <w:noWrap/>
          </w:tcPr>
          <w:p>
            <w:pPr>
              <w:widowControl w:val="0"/>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Formula</w:t>
            </w:r>
          </w:p>
        </w:tc>
        <w:tc>
          <w:tcPr>
            <w:tcW w:w="378" w:type="pct"/>
            <w:tcBorders>
              <w:top w:val="single" w:color="auto" w:sz="12" w:space="0"/>
              <w:bottom w:val="single" w:color="auto" w:sz="12" w:space="0"/>
            </w:tcBorders>
            <w:noWrap/>
          </w:tcPr>
          <w:p>
            <w:pPr>
              <w:widowControl w:val="0"/>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Mass Error (ppm)</w:t>
            </w:r>
          </w:p>
        </w:tc>
        <w:tc>
          <w:tcPr>
            <w:tcW w:w="562" w:type="pct"/>
            <w:tcBorders>
              <w:top w:val="single" w:color="auto" w:sz="12" w:space="0"/>
              <w:bottom w:val="single" w:color="auto" w:sz="12" w:space="0"/>
            </w:tcBorders>
            <w:noWrap/>
          </w:tcPr>
          <w:p>
            <w:pPr>
              <w:widowControl w:val="0"/>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Isotope Similarity</w:t>
            </w:r>
          </w:p>
        </w:tc>
        <w:tc>
          <w:tcPr>
            <w:tcW w:w="1625" w:type="pct"/>
            <w:tcBorders>
              <w:top w:val="single" w:color="auto" w:sz="12" w:space="0"/>
              <w:bottom w:val="single" w:color="auto" w:sz="12" w:space="0"/>
            </w:tcBorders>
            <w:noWrap/>
          </w:tcPr>
          <w:p>
            <w:pPr>
              <w:widowControl w:val="0"/>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Compound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62" w:type="pct"/>
            <w:tcBorders>
              <w:top w:val="single" w:color="auto" w:sz="12" w:space="0"/>
            </w:tcBorders>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0.62 </w:t>
            </w:r>
          </w:p>
        </w:tc>
        <w:tc>
          <w:tcPr>
            <w:tcW w:w="436" w:type="pct"/>
            <w:tcBorders>
              <w:top w:val="single" w:color="auto" w:sz="12" w:space="0"/>
            </w:tcBorders>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319.16 </w:t>
            </w:r>
          </w:p>
        </w:tc>
        <w:tc>
          <w:tcPr>
            <w:tcW w:w="689" w:type="pct"/>
            <w:tcBorders>
              <w:top w:val="single" w:color="auto" w:sz="12" w:space="0"/>
            </w:tcBorders>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tcBorders>
              <w:top w:val="single" w:color="auto" w:sz="12" w:space="0"/>
            </w:tcBorders>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C12H24N4O7</w:t>
            </w:r>
          </w:p>
        </w:tc>
        <w:tc>
          <w:tcPr>
            <w:tcW w:w="378" w:type="pct"/>
            <w:tcBorders>
              <w:top w:val="single" w:color="auto" w:sz="12" w:space="0"/>
            </w:tcBorders>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2.85 </w:t>
            </w:r>
          </w:p>
        </w:tc>
        <w:tc>
          <w:tcPr>
            <w:tcW w:w="562" w:type="pct"/>
            <w:tcBorders>
              <w:top w:val="single" w:color="auto" w:sz="12" w:space="0"/>
            </w:tcBorders>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86.00 </w:t>
            </w:r>
          </w:p>
        </w:tc>
        <w:tc>
          <w:tcPr>
            <w:tcW w:w="1625" w:type="pct"/>
            <w:tcBorders>
              <w:top w:val="single" w:color="auto" w:sz="12" w:space="0"/>
            </w:tcBorders>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N2-Fructopyranosylarginine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347.12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M+Na, M+K, 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C17H18N2O6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88.61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Nifedipine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0.79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115.00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C4H6O5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97.37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L-Malic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340.10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C15H21NO9</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83.71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Epinephrine 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228.00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C8H9NO6S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0.02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83.96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2-Hydroxyacetaminophen 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364.05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C11H12Cl2N2O5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61.68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Chloramphenicol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240.00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C9H7NO5S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88.19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Indole-3-carboxilic acid-O-sulphate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335.13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C14H26O10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94.47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Isopropyl apiosylglucoside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375.11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 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C19H20O9</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83.42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3,4,5-trihydroxy-6-{[(3E)-4-(1-oxo-1H-isochromen-3-yl)but-3-en-2-yl]oxy}oxane-2-carboxylic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319.14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C15H18N4O4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82.81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Asparaginyl-Tryptophan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242.01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C9H11NO6S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93.67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2-Methoxyacetaminophen 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365.14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C19H28O6S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82.93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3b,16a-Dihydroxyandrostenone 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597.15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C25H28O14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31.47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3',5,6-Trihydroxy-3,4',7,8-tetramethoxyflavone 3-glucoside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228.09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C9H13NO3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98.53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Epinephrine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244.03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C9H13NO6S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96.10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Epinephrine 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260.15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C11H21NO3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87.67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N-Nonanoylglycine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244.16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C13H21N5O2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68.11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Etamiphylline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274.09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C11H19NO8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93.29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Galactosyl 4-hydroxyproline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276.13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C20H22ClN</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-0.84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73.47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Pyrrobutamine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336.07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C15H15NO8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95.83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2,8-Dihydroxyquinoline-beta-D-glucuronide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434.05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C13H17N5O8S2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93.36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Aztreonam</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1.38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329.03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C10H19O6PS2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96.19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Malathion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189.11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C8H16O2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95.86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Caprylic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202.02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C7H9NO4S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97.31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Cystathionine ketimine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305.03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C11H14O8S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95.08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4-Hydroxy-5-(dihydroxyphenyl)-valeric acid-O-sulphate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387.17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C18H28O9</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94.25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beta-D-Glucopyranosyl-11-hydroxyjasmonic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278.11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C14H17N3O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59.23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Frovatriptan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402.13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C21H21ClFNO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17.88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Haloperidol 1,2,3,6-tetrahydropyridine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433.11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C21H22O10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0.29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93.06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4'-Hydroxyfenoprofen 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269.07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C12H14O7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99.23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Phenylglucuronide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269.24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C14H32N4O2+2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86.12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N(1),N(12)-diacetylsperminium(2+)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292.09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C11H21NO7S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91.50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N-(1-Deoxy-1-fructosyl)methionine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539.14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C23H26O12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67.87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4'-O-methyl-(-)-epicatechin-3'-O-beta-glucuronide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771.36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M+K, M+ACN+H, M+Na</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C43H47N5O6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87.79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Jubanine B</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228.00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C7H5NO3S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97.30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Saccharin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431.19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C19H30O8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92.62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Corchoionol C 9-glucoside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639.20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C35H32N2O10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-0.88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80.45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Citbismine 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809.69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C48H92O6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61.27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TG(14:0/15:0/16:0)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849.36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M+K, M+Na</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C41H62O16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84.95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Betavulgaroside VII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273.22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C19H32O2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-0.55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89.71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3b,17b-Dihydroxyetiocholane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294.10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C14H17N3O2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97.06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norzolmitripan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319.14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C14H24O8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93.67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Valproic acid 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617.17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C30H30O12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84.59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3,4,5-trihydroxy-6-{[8-(hydroxymethyl)-8-methyl-6-(2-methylpropanoyl)-2-oxo-4-phenyl-2H,8H-pyrano[2,3-f]chromen-5-yl]oxy}oxane-2-carboxylic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617.49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C36H70O5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70.93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DG(15:0/18:0/0:0)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321.15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C14H26O8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95.69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Butyl (S)-3-hydroxybutyrate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160.04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C9H9NO3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96.70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Hippuric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713.28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C36H44O12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96.38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6-{4-[3-(3,7-dimethylocta-2,6-dien-1-yl)-5,7-dihydroxy-6-(3-methylbut-2-en-1-yl)-4-oxo-3,4-dihydro-2H-1-benzopyran-2-yl]-3-hydroxyphenoxy}-3,4,5-trihydroxyoxane-2-carboxylic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713.63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C50H84O3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66.22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CE(MonoMe(13,5))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348.09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C12H19N3O7S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-0.71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95.91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S-(Formylmethyl)glutathione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495.12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C20H24N4O9S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0.09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97.16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1-Nitro-5-glutathionyl-6-hydroxy-5,6-dihydronaphthalene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525.04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C21H20O15S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89.08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8-Hydroxyluteolin 8-glucoside 3'-sulfate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593.09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C25H24O14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-0.86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91.95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Myricetin 3-(3'',4''-diacetylrhamnoside)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237.12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C12H16N2O3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89.73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Hexobarbital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279.13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C14H18N2O4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94.97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N1-(alpha-D-ribosyl)-5,6-dimethyl-benzimidazole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497.13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M+Na, M+K, 2M+H,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C20H24N4O9S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93.24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1-Nitro-5-hydroxy-6-glutathionyl-5,6-dihydronaphthalene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631.34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C16H21N5O2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95.60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Alizapride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594.19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C26H31NO12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91.21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6-{[1-(2-{[2-(3,4-dimethoxyphenyl)ethyl]-C-hydroxycarbonimidoyl}eth-1-en-1-yl)-3-methoxy-4-oxocyclohexa-2,5-dien-1-yl]oxy}-3,4,5-trihydroxyoxane-2-carboxylic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429.08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C21H18O10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98.09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Daidzein 4'-O-glucuronide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705.11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C26H28O20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90.10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6-[5-({[3,5-dihydroxy-2-(hydroxymethyl)-6-(3,4,5-trihydroxybenzoyloxy)oxan-4-yl]oxy}carbonyl)-2,3-dihydroxyphenoxy]-3,4,5-trihydroxyoxane-2-carboxylic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285.08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M+K</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C15H18O3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-0.58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99.05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2-Oxo-5,11(13)-eudesmadien-12,8-olide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461.11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2M+H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C22H20O11</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94.67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Glycitein 7-O-glucuronide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79.05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C6H10O2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96.28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Delta-Hexanolactone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590.19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C20H35NO16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67.98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Lacto-N-triose 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162.06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C9H11NO4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98.40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L-Dopa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483.10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C20H22O9S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95.89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{4,8-dihydroxy-17-methoxy-10-oxo-2-oxatricyclo[13.2.2.1鲁,鈦穄icosa-1(17),3,5,7(20),15,18-hexaen-14-yl}oxidanesulfonic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159.04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C10H8O3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95.35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Herniarin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240.16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C13H21NO3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97.45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Salbutamol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263.02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C8H10O5S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-0.83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94.02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(5-ethyl-2-hydroxyphenyl)oxidanesulfonic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225.11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C11H16O2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94.96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2,2,7,7-Tetramethyl-1,6-dioxaspiro[4.4]nona-3,8-diene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629.53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C38H74O4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69.13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Ethylene glycol distearate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337.04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C14H12O5S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-0.21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95.97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(2-oxo-1,2-diphenylethoxy)sulfonic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316.21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C14H26O5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95.47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3-Hydroxytetradecanedioic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287.02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C11H12O7S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96.79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5'-(3',4'-Dihydroxyphenyl)-gamma-valerolactone 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295.13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C13H18N2O3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97.78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Heptabarbital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300.13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C9H14N4O5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42.16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AICA-riboside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196.01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C7H5NOS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94.95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1,2-Benzisothiazol-3(2H)-one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230.14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C11H21NO5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93.33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(R)-3-hydroxybutyrylcarnitine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215.09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C9H14O3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97.87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1,4-Ipomeadiol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347.13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C14H22O7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-0.22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93.26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Garcinia lactone dibutyl ester</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2.50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311.07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M+Na</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C16H11ClN4O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3.01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73.63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4-Hydroxy-estazolam</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2.55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399.17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C19H30O10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0.41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95.23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2-[4-(3-Hydroxypropyl)-2-methoxyphenoxy]-1,3-propanediol 1-glucoside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2.56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433.11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M+K, 2M+H,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C21H20O10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96.42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Dihydrodaidzein 7-O-glucuronide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2.56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173.08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C8H14O4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97.52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Suberic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2.58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431.10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C21H22O11</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-0.85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98.54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Phloretin 2'-O-glucuronide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2.59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259.03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C10H12O6S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0.14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91.32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[2-hydroxy-6-methoxy-4-(prop-2-en-1-yl)phenyl]oxidanesulfonic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226.14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C12H19NO3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97.42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Terbutaline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242.14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C12H21NO4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97.77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Tiglylcarnitine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361.15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C16H28O10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90.99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3-Methyl-3-butenyl apiosyl-(1-&gt;6)-glucoside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289.17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C13H24O4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-0.29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96.32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1,11-Undecanedicarboxylic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397.10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C14H22O13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84.60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6-({2-[(acetyloxy)methyl]-4,5,6-trihydroxyoxan-3-yl}oxy)-3,4,5-trihydroxyoxane-2-carboxylic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242.14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2M+H, 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C11H12N4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98.73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Hydralazine acetone hydrazone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349.15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C15H28O10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97.59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(2S)-2-Butanol O-[b-D-Apiofuranosyl-(1-&gt;6)-b-D-glucopyranoside]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228.12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C10H17NO2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97.25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Methyprylon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347.17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C16H28O8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87.62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Foeniculoside VIII</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359.17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C16H26O6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93.75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(-)-trans-Carveol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489.14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C24H26O11</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80.76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4',5,6-Trimethylscutellarein 7-glucoside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543.05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C18H24N2O11S2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0.10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67.95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1,4-Dimethoxyglucobrassicin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445.08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C21H20O12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93.55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3,4,5-trihydroxy-6-[2,4,6-trihydroxy-3-(2-oxo-3-phenylpropanoyl)phenoxy]oxane-2-carboxylic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445.30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C26H40O3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77.41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Testosterone enanthate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400.13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M+Na</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C18H23N3O6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76.55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Imidaprilat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361.15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C15H24O7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-0.36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96.98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10-Hydroxy-8-nor-2-fenchanone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190.12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C10H12O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99.07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Cuminaldehyde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379.21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C21H32O6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94.51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[6]-Gingerdiol 3,5-diacetate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206.08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 M+H, M+H-H2O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C11H11NO3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95.56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5-Methoxyindoleacetate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204.07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C11H11NO3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-0.73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95.91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Indolelactic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160.08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C10H13NO3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98.89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Metyrosine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265.12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C13H18N2O4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98.17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Phenylalanyl-Threonine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405.21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C19H34O9</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90.71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Kiwiionoside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247.15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C11H22O3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95.31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3-Hydroxynonyl acetate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363.17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C16H30O10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0.31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66.19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1,2,10-Trihydroxydihydro-trans-linalyl oxide 7-O-beta-D-glucopyranoside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201.11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C9H16O2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96.80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4-Hydroxynonenal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341.22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C21H28N2O2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58.93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14,19-Dihydroaspidospermatine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208.10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M+Na, M+H-H2O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C11H13NO3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96.51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Phenylpropionylglycine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206.08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C11H13NO3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96.62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N-Acetyl-L-phenylalanine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497.08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C21H24O13S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96.13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({3,4,5-trihydroxy-6-[3,5,7-trihydroxy-2-(3-hydroxyphenyl)-3,4-dihydro-2H-1-benzopyran-6-yl]oxan-2-yl}methoxy)sulfonic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539.12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C19H26O15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93.99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2-O-Galloylsucrose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533.17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C26H32O13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84.38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(Z)-Resveratrol 3,4'-diglucoside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413.15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C18H24O8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96.37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4-Hydroxy-3-prenylbenzoic acid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211.17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C13H22O2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91.99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Linalyl propionate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435.22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C20H38O11</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98.81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Ethyl cellulose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200.13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 M+Na</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C10H19NO4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98.84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Propionylcarnitine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401.16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C22H24O7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89.58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Italipyrone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435.18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C26H30O7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1.36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96.03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Obacunone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593.19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C27H32O12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-0.05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96.53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6-{4-[3-(4,5-dihydroxy-7-methoxy-2,2-dimethyl-3,4-dihydro-2H-1-benzopyran-6-yl)-3-oxopropyl]phenoxy}-3,4,5-trihydroxyoxane-2-carboxylic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553.10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C19H24O16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95.46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6-[2,3-dihydroxy-5-({[3,4,5-trihydroxy-6-(hydroxymethyl)oxan-2-yl]oxy}carbonyl)phenoxy]-3,4,5-trihydroxyoxane-2-carboxylic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243.08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C13H14N2O4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95.86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L-cis-Cyclo(aspartylphenylalanyl)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245.09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C14H12N6O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88.81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Levosimendan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186.11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C9H17NO4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96.55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L-Acetylcarnitine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245.09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C13H14N2O3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99.54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N-acetyltryptophan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491.19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C25H34O11</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92.43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Gibberellin A1 glucosyl ester</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172.08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C11H11NO2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96.66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Phensuximide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247.31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C20H42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80.99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Eicosane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245.14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C12H22O5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95.11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3-Hydroxydodecanedioic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669.14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C9H19O11P</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0.30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76.47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1-(sn-Glycero-3-phospho)-1D-myo-inositol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163.11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C11H14O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94.83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1-Phenyl-1-pentanone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409.22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C21H32O5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95.36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Tetrahydrocortisone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459.21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C23H36O7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95.78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Pravastatin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273.08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C15H14O6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95.66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Epicatechin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447.09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C21H22O12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-0.57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94.85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6-{2-[2-(2,4-dihydroxyphenyl)propanoyl]-3,5-dihydroxyphenoxy}-3,4,5-trihydroxyoxane-2-carboxylic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146.06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C9H11NO3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97.49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L-Tyrosine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393.07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C11H23N2O7PS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-0.88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92.00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Pantetheine 4'-phosphate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622.19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C23H43NO12P2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94.99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N-Acetyl-D-glucosaminyldiphosphodolichol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485.17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C22H32O13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-0.52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97.36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(S)-Multifidol 2-[apiosyl-(1-&gt;6)-glucoside]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203.13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C10H20O4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94.34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(2xi,6xi)-7-Methyl-3-methylene-1,2,6,7-octanetetrol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250.14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C12H16O3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96.07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Isoelemicin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253.05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C15H10O4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97.06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Daidzein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333.24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C21H34O3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87.65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Tetrahydrodeoxycorticosterone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335.02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C15H14O9S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89.80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(-)-Epicatechin 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333.01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C15H12O8S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95.11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(5,7-dihydroxy-4-oxo-2-phenyl-3,4-dihydro-2H-1-benzopyran-3-yl)oxidanesulfonic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187.10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C9H16O4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98.21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Azelaic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389.15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C17H26O10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0.96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89.92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Todatriol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395.17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C8H11N3O3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18.88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N-Acetylhistidine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237.12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C11H16N2O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97.60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Tocainide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503.27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C17H17NO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98.70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Didesmethyl doxepin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345.12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C14H20O7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-0.72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95.39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2-(3-Hydroxyphenyl)ethanol 1'-glucoside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170.12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C10H15N5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74.58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Phenformin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215.11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C8H16N4O3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99.15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N-a-Acetyl-L-arginine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214.11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C10H17NO4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89.53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1-hydroxyoct-2-enoylglycine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273.17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C13H24O3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96.79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11-Hydroxy-9-tridecenoic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283.06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C15H10O3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97.59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3-Hydroxyflavone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363.02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C10H13N4O7PS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97.67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6-Thioinosine-5'-monophosphate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295.10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C18H16O5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94.32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Cabreuvin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285.11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C17H20O5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3.06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86.50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p-HPEA-EDA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373.19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M+Cl,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C18H30O8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99.27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6-Epi-7-isocucurbic acid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279.13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C14H20N2O4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87.48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Tyrosyl-Valine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165.09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C10H14O3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97.92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Amyl 2-furoate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171.10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C9H16O3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97.34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Tetrahydrofurfuryl butyrate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298.20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C14H24O4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3.07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98.56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5-Nonyltetrahydro-2-oxo-3-furancarboxylic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5.02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379.21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C21H32O7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-0.74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93.12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Isopetasoside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5.09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320.15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C17H23N3O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85.98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Mepyramine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5.17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199.10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C10H16O4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99.17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cis-4-Decenedioic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5.22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375.17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C17H30O10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-1.33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91.86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cis-3-Hexenyl b-primeveroside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5.24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377.17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C23H28N2O3S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31.67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Cinalukast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5.37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398.25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C19H32O6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94.76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5,7-Megastigmadien-9-ol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5.42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231.08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M+K</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C12H16O2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98.88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2-Methyl-1-phenyl-2-propanyl acetate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5.43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199.10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C9H14O2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97.71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Methyl 2-octynoate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5.43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165.09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C10H12O2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95.75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2-Phenylbutyric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5.45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419.23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C19H34O7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93.47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Tsangane L 3-glucoside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5.53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271.16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C13H22O3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0.16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98.24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Methyl dihydrojasmonate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5.53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417.16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M+K</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C23H26N2O3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92.71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4R-Hydroxy solifenacin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5.62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167.11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 M+Na</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C10H16O3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95.88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(4S,8R)-8,9-Dihydroxy-p-menth-1(6)-en-2-one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5.70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387.20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C19H32O8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-0.85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94.78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Icariside B8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5.72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319.05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C15H12N2O4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0.97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95.86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Phenytoin catechol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458.16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C19H27N3O8S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92.21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2-amino-4-({1-[(carboxymethyl)-C-hydroxycarbonimidoyl]-2-[(2,3-dihydroxy-1-phenylpropyl)sulfanyl]ethyl}-C-hydroxycarbonimidoyl)butanoic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5.85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201.11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C10H18O4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96.76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Sebacic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5.88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455.16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M+Na</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C24H29ClO5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4.42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72.63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15beta-hydroxycyproterone acetate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5.89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245.05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C10H14O5S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95.15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[3-(4-methoxyphenyl)propoxy]sulfonic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5.98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283.19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 M+H, M+H-H2O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C16H26O4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90.20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Lactapiperanol C</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5.99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299.19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C15H26O3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3.52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97.51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Lubiminol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6.01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563.27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C25H42O11</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92.99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Blumenol C O-[rhamnosyl-(1-&gt;6)-glucoside]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6.05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351.06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C12H18O13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91.47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4-O-alpha-D-Galactopyranuronosyl-D-galacturonic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6.12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269.04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C15H10O5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95.94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Apigenin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6.12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349.00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C15H12O9S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95.10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[3-(3,5,7-trihydroxy-4-oxo-3,4-dihydro-2H-1-benzopyran-2-yl)phenyl]oxidanesulfonic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6.12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349.19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C21H30O2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90.77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Progesterone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6.15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463.22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C21H36O11</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92.55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Linalool oxide D 3-[apiosyl-(1-&gt;6)-glucoside]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6.17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335.17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C14H26O6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-1.33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98.32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1-Octen-3-yl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6.20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364.18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C18H26ClN3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79.30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Chloroquine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6.21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300.22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C14H26O4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3.93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97.52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Tetradecanedioic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6.31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387.20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C18H30O6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96.70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2,3-Dinor-6-keto-prostaglandin F1 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6.38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351.05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C15H14O5S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-0.41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97.58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(3-oxo-1,3-diphenylpropoxy)sulfonic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6.46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223.17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C14H22O2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95.88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Rishitin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6.46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425.21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M+Na, M+K</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C20H34O8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98.16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Acetyl tributyl citrate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6.75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175.15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C13H20O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92.45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2,6-Diisopropyl-3-methylphenol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6.76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210.11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C10H15NO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97.08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Pseudoephedrine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6.76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270.17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C14H27NO5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-0.06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89.16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3-hydroxyhexanoyl carnitine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6.77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565.29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C28H38N8O5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89.28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Hordatine 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6.80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385.19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C19H24N4O2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-1.87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86.38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Pentamidine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200.13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C10H19NO3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96.72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Capryloylglycine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290.14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C16H21N3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97.33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Tripelennamine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6.88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377.32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C28H44O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0.87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76.65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Ergosterol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6.93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212.13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C10H17NO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97.55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Myrtine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7.03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653.35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M+Na, M+ACN+H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C32H54O12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4.34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91.50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Goshonoside F4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7.07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215.13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C10H18O2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-0.06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96.62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trans-Dec-2-enoic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7.10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331.23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 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C21H32O4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-0.75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93.41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9alpha-(3-Methyl-2E-pentenoyloxy)-4S-hydroxy-10(14)-oplopen-3-one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7.10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365.23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C20H32O3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95.23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5,6-Epoxy-8,11,14-eicosatrienoic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7.53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233.09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C5H11O4P.[C5H8]n</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-0.29 </w:t>
            </w:r>
          </w:p>
        </w:tc>
        <w:tc>
          <w:tcPr>
            <w:tcW w:w="562" w:type="pct"/>
            <w:noWrap/>
          </w:tcPr>
          <w:p>
            <w:pPr>
              <w:widowControl w:val="0"/>
              <w:jc w:val="center"/>
              <w:rPr>
                <w:rFonts w:ascii="Times New Roman" w:hAnsi="Times New Roman" w:eastAsia="宋体" w:cs="Times New Roman"/>
                <w:kern w:val="0"/>
                <w:sz w:val="24"/>
                <w:szCs w:val="24"/>
              </w:rPr>
            </w:pP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Geranyl Phosphate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7.75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162.02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C5H11NO4S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92.88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Acamprosate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213.19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C13H24O2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93.74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10-Undecenyl acetate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387.20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C19H32O8</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98.29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5a,6a-Epoxy-7E-megastigmene-3a,9e-diol 3-glucoside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487.13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M+Cl</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C23H29ClO7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81.51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Melleolide M</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7.91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270.17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C15H31NS2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90.71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Dihydro-2,4,6-tris(2-methylpropyl)-4h-1,3,5-dithiazine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8.10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224.13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M+Na, M+H-H2O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C12H17NO3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4.11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95.37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Cerulenin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8.17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288.13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C16H20ClN3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0.18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75.29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Chloropyramine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8.55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198.11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C9H15NO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96.93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psi-Pelletierine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8.70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363.22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C20H30O3</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-1.73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96.81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Leukotriene A4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8.73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242.14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C12H23NO5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-0.68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95.02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hydroxyisovaleroyl carnitine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8.84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356.15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 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C15H21NO6</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48.57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Domoic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238.11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C11H15NO2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96.45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(R)-N-Methylsalsolinol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343.18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C16H26O5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-1.69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97.59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Artemether</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547.24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C24H38O11</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4.28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94.08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Eriojaposide 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9.95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266.14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C13H19NO2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-3.26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98.44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Dioscorine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11.15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179.18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C13H24O</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91.41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(Z)-4-Dodecenal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11.16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371.21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 M+Cl, 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C19H32O7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-1.91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98.48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Blumenol C 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11.16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471.13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C17H28O15</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-4.91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88.39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4-O-Methyl-a-D-glucosyl-(1-&gt;2)-b-D-xylosyl-(1-&gt;4)-D-xylose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11.16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765.41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C40H62O14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-0.20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92.99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(3b,5a,25R)-3-Hydroxyspirostan-6-one 3-[2-acetylarabinosyl-(1-&gt;6)-glucoside]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11.17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319.19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 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C19H26O4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1.08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89.98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Ubiquinone-2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11.46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221.15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M+H, M+Na, M+H-2H2O</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C12H22O2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4.04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94.84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5Z-Dodecenoic acid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11.66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277.14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M+FA-H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C15H20O2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-1.46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95.77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Pterosin 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11.66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453.18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C22H30O10</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-1.11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95.07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alpha-CEHC glucuronide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12.23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289.18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M+H-H2O, M+Na</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C18H26O4</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1.18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85.85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5'-Carboxy-gamma-chromanol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12.92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385.22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C20H34O7</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-1.54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97.27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10,11-dihydro-20-trihydroxy-leukotriene B4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23.07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904.57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M-H2O-H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C50H86NO12P</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1.77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63.01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PS(DiMe(11,3)/DiMe(13,5))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23.16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465.31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C27H46O4S</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3.30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91.11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Cholesterol sulfate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23.33 </w:t>
            </w:r>
          </w:p>
        </w:tc>
        <w:tc>
          <w:tcPr>
            <w:tcW w:w="436"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871.54 </w:t>
            </w:r>
          </w:p>
        </w:tc>
        <w:tc>
          <w:tcPr>
            <w:tcW w:w="689"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M-H</w:t>
            </w:r>
          </w:p>
        </w:tc>
        <w:tc>
          <w:tcPr>
            <w:tcW w:w="74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C43H86O13P2</w:t>
            </w:r>
          </w:p>
        </w:tc>
        <w:tc>
          <w:tcPr>
            <w:tcW w:w="378"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-4.85 </w:t>
            </w:r>
          </w:p>
        </w:tc>
        <w:tc>
          <w:tcPr>
            <w:tcW w:w="562"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xml:space="preserve">89.18 </w:t>
            </w:r>
          </w:p>
        </w:tc>
        <w:tc>
          <w:tcPr>
            <w:tcW w:w="1625" w:type="pct"/>
            <w:noWrap/>
          </w:tcPr>
          <w:p>
            <w:pPr>
              <w:widowControl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PGP(a-13:0/i-24:0)</w:t>
            </w:r>
          </w:p>
        </w:tc>
      </w:tr>
    </w:tbl>
    <w:p>
      <w:pPr>
        <w:spacing w:line="480" w:lineRule="auto"/>
        <w:jc w:val="both"/>
        <w:rPr>
          <w:rFonts w:ascii="Times New Roman" w:hAnsi="Times New Roman" w:eastAsia="宋体" w:cs="Times New Roman"/>
          <w:bCs/>
          <w:sz w:val="24"/>
          <w:szCs w:val="24"/>
        </w:rPr>
      </w:pPr>
    </w:p>
    <w:p/>
    <w:sectPr>
      <w:headerReference r:id="rId3" w:type="default"/>
      <w:pgSz w:w="11906" w:h="16838"/>
      <w:pgMar w:top="1440" w:right="1797" w:bottom="1440" w:left="1797" w:header="851" w:footer="992" w:gutter="0"/>
      <w:lnNumType w:countBy="1" w:restart="continuou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Roboto">
    <w:panose1 w:val="02000000000000000000"/>
    <w:charset w:val="00"/>
    <w:family w:val="auto"/>
    <w:pitch w:val="default"/>
    <w:sig w:usb0="E0000AFF" w:usb1="5000217F" w:usb2="00000021" w:usb3="00000000" w:csb0="2000019F"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003" w:usb1="288F0000" w:usb2="00000006" w:usb3="00000000" w:csb0="00040001" w:csb1="00000000"/>
  </w:font>
  <w:font w:name="@等线">
    <w:panose1 w:val="02010600030101010101"/>
    <w:charset w:val="86"/>
    <w:family w:val="auto"/>
    <w:pitch w:val="variable"/>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0315769A"/>
    <w:rsid w:val="0315769A"/>
    <w:rsid w:val="16B52432"/>
    <w:rsid w:val="1DE1661E"/>
    <w:rsid w:val="27D22BD6"/>
    <w:rsid w:val="27E009F9"/>
    <w:rsid w:val="374768C0"/>
    <w:rsid w:val="701371B7"/>
    <w:rsid w:val="7C514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left"/>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9"/>
    <w:pPr>
      <w:keepNext/>
      <w:keepLines/>
      <w:spacing w:line="360" w:lineRule="auto"/>
      <w:outlineLvl w:val="1"/>
    </w:pPr>
    <w:rPr>
      <w:rFonts w:ascii="Times New Roman" w:hAnsi="Times New Roman" w:eastAsia="宋体" w:cstheme="majorBidi"/>
      <w:b/>
      <w:bCs/>
      <w:sz w:val="24"/>
      <w:szCs w:val="32"/>
    </w:rPr>
  </w:style>
  <w:style w:type="paragraph" w:styleId="4">
    <w:name w:val="heading 3"/>
    <w:basedOn w:val="1"/>
    <w:next w:val="1"/>
    <w:link w:val="9"/>
    <w:unhideWhenUsed/>
    <w:qFormat/>
    <w:uiPriority w:val="9"/>
    <w:pPr>
      <w:keepNext/>
      <w:keepLines/>
      <w:spacing w:line="360" w:lineRule="auto"/>
      <w:ind w:firstLine="200" w:firstLineChars="200"/>
      <w:outlineLvl w:val="2"/>
    </w:pPr>
    <w:rPr>
      <w:rFonts w:ascii="Times New Roman" w:hAnsi="Times New Roman" w:eastAsia="宋体" w:cs="Times New Roman"/>
      <w:b/>
      <w:bCs/>
      <w:sz w:val="24"/>
      <w:szCs w:val="2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oa heading"/>
    <w:basedOn w:val="1"/>
    <w:next w:val="1"/>
    <w:qFormat/>
    <w:uiPriority w:val="0"/>
    <w:pPr>
      <w:spacing w:before="120" w:beforeLines="0" w:beforeAutospacing="0"/>
    </w:pPr>
    <w:rPr>
      <w:rFonts w:ascii="Arial" w:hAnsi="Arial"/>
      <w:sz w:val="24"/>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标题 3 字符"/>
    <w:basedOn w:val="8"/>
    <w:link w:val="4"/>
    <w:qFormat/>
    <w:uiPriority w:val="9"/>
    <w:rPr>
      <w:rFonts w:ascii="Times New Roman" w:hAnsi="Times New Roman" w:eastAsia="宋体" w:cs="Times New Roman"/>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tiff"/><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共青团茂名市委</Company>
  <Pages>1</Pages>
  <Words>0</Words>
  <Characters>0</Characters>
  <Lines>0</Lines>
  <Paragraphs>0</Paragraphs>
  <TotalTime>1</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2022-04-10T10:22:00Z</dcterms:created>
  <dc:creator>初心依旧</dc:creator>
  <cp:lastModifiedBy>初心依旧</cp:lastModifiedBy>
  <dcterms:modified xsi:type="dcterms:W3CDTF">2022-09-20T14:21:49Z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9F155B1C8EAC4FA3854561304C624EC3</vt:lpwstr>
  </property>
</Properties>
</file>