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4E467" w14:textId="7EFA3DEA" w:rsidR="00CB484E" w:rsidRDefault="00CB484E" w:rsidP="00CB484E">
      <w:pPr>
        <w:pStyle w:val="2"/>
        <w:rPr>
          <w:lang w:eastAsia="zh-CN"/>
        </w:rPr>
      </w:pPr>
      <w:bookmarkStart w:id="0" w:name="_Hlk109336087"/>
      <w:r w:rsidRPr="00CB484E">
        <w:rPr>
          <w:rFonts w:hint="eastAsia"/>
          <w:lang w:eastAsia="zh-CN"/>
        </w:rPr>
        <w:t>Supplementary</w:t>
      </w:r>
      <w:r w:rsidRPr="00CB484E">
        <w:rPr>
          <w:lang w:eastAsia="zh-CN"/>
        </w:rPr>
        <w:t xml:space="preserve"> </w:t>
      </w:r>
      <w:r w:rsidRPr="00CB484E">
        <w:rPr>
          <w:rFonts w:hint="eastAsia"/>
          <w:lang w:eastAsia="zh-CN"/>
        </w:rPr>
        <w:t>materials</w:t>
      </w:r>
    </w:p>
    <w:p w14:paraId="612630B1" w14:textId="238BDBA6" w:rsidR="00CD1FF2" w:rsidRPr="00CD1FF2" w:rsidRDefault="00CD1FF2" w:rsidP="00CD1FF2">
      <w:pPr>
        <w:rPr>
          <w:lang w:eastAsia="zh-CN"/>
        </w:rPr>
      </w:pPr>
      <w:r w:rsidRPr="00C619C8">
        <w:rPr>
          <w:b/>
          <w:bCs/>
          <w:lang w:eastAsia="zh-CN"/>
        </w:rPr>
        <w:t xml:space="preserve">Figure </w:t>
      </w:r>
      <w:r>
        <w:rPr>
          <w:b/>
          <w:bCs/>
          <w:lang w:eastAsia="zh-CN"/>
        </w:rPr>
        <w:t>S1</w:t>
      </w:r>
    </w:p>
    <w:bookmarkEnd w:id="0"/>
    <w:p w14:paraId="22BE0B51" w14:textId="3AF7F0B0" w:rsidR="00CB484E" w:rsidRDefault="00B6221D" w:rsidP="0059292D">
      <w:pPr>
        <w:spacing w:beforeLines="200" w:before="480"/>
        <w:jc w:val="both"/>
        <w:rPr>
          <w:b/>
          <w:bCs/>
          <w:lang w:eastAsia="zh-CN"/>
        </w:rPr>
      </w:pPr>
      <w:r>
        <w:rPr>
          <w:noProof/>
        </w:rPr>
        <w:drawing>
          <wp:inline distT="0" distB="0" distL="0" distR="0" wp14:anchorId="54D96A3A" wp14:editId="05E26D7B">
            <wp:extent cx="5486400" cy="22491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A693D" w14:textId="3006D58C" w:rsidR="00B6221D" w:rsidRDefault="0059292D" w:rsidP="0059292D">
      <w:pPr>
        <w:spacing w:beforeLines="200" w:before="480"/>
        <w:jc w:val="both"/>
        <w:rPr>
          <w:rFonts w:cs="Arial"/>
          <w:noProof/>
          <w:lang w:eastAsia="zh-CN"/>
        </w:rPr>
      </w:pPr>
      <w:r w:rsidRPr="00C619C8">
        <w:rPr>
          <w:b/>
          <w:bCs/>
          <w:lang w:eastAsia="zh-CN"/>
        </w:rPr>
        <w:t xml:space="preserve">Figure </w:t>
      </w:r>
      <w:r>
        <w:rPr>
          <w:b/>
          <w:bCs/>
          <w:lang w:eastAsia="zh-CN"/>
        </w:rPr>
        <w:t>S</w:t>
      </w:r>
      <w:r w:rsidR="00B6221D">
        <w:rPr>
          <w:b/>
          <w:bCs/>
          <w:lang w:eastAsia="zh-CN"/>
        </w:rPr>
        <w:t xml:space="preserve">1 </w:t>
      </w:r>
      <w:r w:rsidRPr="008A42BE">
        <w:rPr>
          <w:rFonts w:cs="Arial"/>
          <w:noProof/>
          <w:lang w:eastAsia="zh-CN"/>
        </w:rPr>
        <w:t>H&amp;E staining of liver and kidney</w:t>
      </w:r>
      <w:r w:rsidR="00B6221D">
        <w:rPr>
          <w:rFonts w:cs="Arial"/>
          <w:noProof/>
          <w:lang w:eastAsia="zh-CN"/>
        </w:rPr>
        <w:t>.</w:t>
      </w:r>
    </w:p>
    <w:p w14:paraId="6FCCD56D" w14:textId="005AE759" w:rsidR="00B6221D" w:rsidRPr="00CD1FF2" w:rsidRDefault="00B6221D" w:rsidP="00B6221D">
      <w:pPr>
        <w:spacing w:beforeLines="200" w:before="480"/>
        <w:rPr>
          <w:lang w:eastAsia="zh-CN"/>
        </w:rPr>
      </w:pPr>
      <w:r w:rsidRPr="00C619C8">
        <w:rPr>
          <w:b/>
          <w:bCs/>
          <w:lang w:eastAsia="zh-CN"/>
        </w:rPr>
        <w:t xml:space="preserve">Figure </w:t>
      </w:r>
      <w:r>
        <w:rPr>
          <w:b/>
          <w:bCs/>
          <w:lang w:eastAsia="zh-CN"/>
        </w:rPr>
        <w:t>S2</w:t>
      </w:r>
    </w:p>
    <w:p w14:paraId="113B3387" w14:textId="0CC34142" w:rsidR="00B6221D" w:rsidRDefault="00B6221D" w:rsidP="00B6221D">
      <w:pPr>
        <w:spacing w:beforeLines="200" w:before="480"/>
        <w:jc w:val="center"/>
        <w:rPr>
          <w:rFonts w:cs="Arial"/>
          <w:noProof/>
          <w:lang w:eastAsia="zh-CN"/>
        </w:rPr>
      </w:pPr>
      <w:r>
        <w:rPr>
          <w:noProof/>
        </w:rPr>
        <w:drawing>
          <wp:inline distT="0" distB="0" distL="0" distR="0" wp14:anchorId="39AB2F6F" wp14:editId="77478079">
            <wp:extent cx="2813195" cy="1625684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3195" cy="162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3A216" w14:textId="4E7129EF" w:rsidR="00CD1FF2" w:rsidRDefault="00B6221D" w:rsidP="0059292D">
      <w:pPr>
        <w:spacing w:beforeLines="200" w:before="480"/>
        <w:jc w:val="both"/>
        <w:rPr>
          <w:color w:val="C00000"/>
          <w:lang w:eastAsia="zh-CN"/>
        </w:rPr>
      </w:pPr>
      <w:r w:rsidRPr="00DE71CF">
        <w:rPr>
          <w:rFonts w:cs="Arial"/>
          <w:b/>
          <w:bCs/>
          <w:noProof/>
          <w:color w:val="000000" w:themeColor="text1"/>
          <w:lang w:eastAsia="zh-CN"/>
        </w:rPr>
        <w:t>Figure S2</w:t>
      </w:r>
      <w:r w:rsidRPr="00DE71CF">
        <w:rPr>
          <w:rFonts w:cs="Arial"/>
          <w:noProof/>
          <w:color w:val="000000" w:themeColor="text1"/>
          <w:lang w:eastAsia="zh-CN"/>
        </w:rPr>
        <w:t xml:space="preserve"> </w:t>
      </w:r>
      <w:r w:rsidR="00F82193" w:rsidRPr="00DE71CF">
        <w:rPr>
          <w:rFonts w:cs="Arial"/>
          <w:noProof/>
          <w:color w:val="000000" w:themeColor="text1"/>
          <w:lang w:eastAsia="zh-CN"/>
        </w:rPr>
        <w:t>Semiquantitative analysis of joint immunofluorescence staining.</w:t>
      </w:r>
      <w:r w:rsidR="00F82193" w:rsidRPr="00DE71CF">
        <w:rPr>
          <w:color w:val="000000" w:themeColor="text1"/>
          <w:lang w:eastAsia="zh-CN"/>
        </w:rPr>
        <w:t xml:space="preserve"> (</w:t>
      </w:r>
      <w:r w:rsidR="00F82193" w:rsidRPr="00DE71CF">
        <w:rPr>
          <w:color w:val="000000" w:themeColor="text1"/>
        </w:rPr>
        <w:t>Scale bar</w:t>
      </w:r>
      <w:r w:rsidR="00F82193" w:rsidRPr="00DE71CF">
        <w:rPr>
          <w:rFonts w:hint="eastAsia"/>
          <w:color w:val="000000" w:themeColor="text1"/>
          <w:lang w:eastAsia="zh-CN"/>
        </w:rPr>
        <w:t>:</w:t>
      </w:r>
      <w:r w:rsidR="00F82193" w:rsidRPr="00DE71CF">
        <w:rPr>
          <w:color w:val="000000" w:themeColor="text1"/>
          <w:lang w:eastAsia="zh-CN"/>
        </w:rPr>
        <w:t xml:space="preserve"> </w:t>
      </w:r>
      <w:r w:rsidR="00F82193" w:rsidRPr="00DE71CF">
        <w:rPr>
          <w:color w:val="000000" w:themeColor="text1"/>
        </w:rPr>
        <w:t>100μm and 50μm, *p&lt;0.05 and **p&lt;0.01 compared with the TNF-α group; ns: no statistically significant.</w:t>
      </w:r>
      <w:r w:rsidR="00F82193" w:rsidRPr="00DE71CF">
        <w:rPr>
          <w:rFonts w:hint="eastAsia"/>
          <w:color w:val="000000" w:themeColor="text1"/>
          <w:lang w:eastAsia="zh-CN"/>
        </w:rPr>
        <w:t>)</w:t>
      </w:r>
      <w:r w:rsidR="00CD1FF2">
        <w:rPr>
          <w:color w:val="C00000"/>
          <w:lang w:eastAsia="zh-CN"/>
        </w:rPr>
        <w:br w:type="page"/>
      </w:r>
    </w:p>
    <w:p w14:paraId="084DF18A" w14:textId="3F287F9F" w:rsidR="000737D8" w:rsidRPr="000737D8" w:rsidRDefault="00CD1FF2" w:rsidP="0059292D">
      <w:pPr>
        <w:spacing w:beforeLines="200" w:before="480"/>
        <w:jc w:val="both"/>
        <w:rPr>
          <w:rFonts w:cs="Arial"/>
          <w:noProof/>
          <w:lang w:eastAsia="zh-CN"/>
        </w:rPr>
      </w:pPr>
      <w:r w:rsidRPr="00C619C8">
        <w:rPr>
          <w:b/>
          <w:bCs/>
          <w:lang w:eastAsia="zh-CN"/>
        </w:rPr>
        <w:lastRenderedPageBreak/>
        <w:t xml:space="preserve">Figure </w:t>
      </w:r>
      <w:r>
        <w:rPr>
          <w:b/>
          <w:bCs/>
          <w:lang w:eastAsia="zh-CN"/>
        </w:rPr>
        <w:t>S</w:t>
      </w:r>
      <w:r w:rsidR="00B6221D">
        <w:rPr>
          <w:b/>
          <w:bCs/>
          <w:lang w:eastAsia="zh-CN"/>
        </w:rPr>
        <w:t>3</w:t>
      </w:r>
    </w:p>
    <w:p w14:paraId="280C1CDB" w14:textId="329E71B0" w:rsidR="00CB484E" w:rsidRDefault="00CB484E" w:rsidP="0059292D">
      <w:pPr>
        <w:spacing w:beforeLines="200" w:before="480"/>
        <w:jc w:val="both"/>
        <w:rPr>
          <w:rFonts w:cs="Arial"/>
          <w:noProof/>
          <w:lang w:eastAsia="zh-CN"/>
        </w:rPr>
      </w:pPr>
      <w:r>
        <w:rPr>
          <w:rFonts w:cs="Arial"/>
          <w:noProof/>
          <w:lang w:eastAsia="zh-CN"/>
        </w:rPr>
        <w:drawing>
          <wp:inline distT="0" distB="0" distL="0" distR="0" wp14:anchorId="1FC61DA8" wp14:editId="005A4AAC">
            <wp:extent cx="5478037" cy="499110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564" cy="499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DE501" w14:textId="22CC7C6C" w:rsidR="00CD1FF2" w:rsidRDefault="0059292D" w:rsidP="0059292D">
      <w:pPr>
        <w:spacing w:beforeLines="200" w:before="480"/>
        <w:jc w:val="both"/>
        <w:rPr>
          <w:rFonts w:cs="Arial"/>
          <w:noProof/>
          <w:lang w:eastAsia="zh-CN"/>
        </w:rPr>
      </w:pPr>
      <w:r w:rsidRPr="00C619C8">
        <w:rPr>
          <w:b/>
          <w:bCs/>
          <w:lang w:eastAsia="zh-CN"/>
        </w:rPr>
        <w:t xml:space="preserve">Figure </w:t>
      </w:r>
      <w:r>
        <w:rPr>
          <w:b/>
          <w:bCs/>
          <w:lang w:eastAsia="zh-CN"/>
        </w:rPr>
        <w:t>S</w:t>
      </w:r>
      <w:r w:rsidR="00B6221D">
        <w:rPr>
          <w:b/>
          <w:bCs/>
          <w:lang w:eastAsia="zh-CN"/>
        </w:rPr>
        <w:t>3</w:t>
      </w:r>
      <w:r w:rsidRPr="00C673A5">
        <w:rPr>
          <w:rFonts w:cs="Arial" w:hint="eastAsia"/>
          <w:noProof/>
          <w:lang w:eastAsia="zh-CN"/>
        </w:rPr>
        <w:t xml:space="preserve"> Protein</w:t>
      </w:r>
      <w:r w:rsidRPr="00C673A5">
        <w:rPr>
          <w:rFonts w:cs="Arial" w:hint="eastAsia"/>
          <w:noProof/>
          <w:lang w:eastAsia="zh-CN"/>
        </w:rPr>
        <w:t>–</w:t>
      </w:r>
      <w:r w:rsidRPr="00C673A5">
        <w:rPr>
          <w:rFonts w:cs="Arial" w:hint="eastAsia"/>
          <w:noProof/>
          <w:lang w:eastAsia="zh-CN"/>
        </w:rPr>
        <w:t xml:space="preserve">ligand docking prediction. (A) </w:t>
      </w:r>
      <w:r w:rsidRPr="00C673A5">
        <w:rPr>
          <w:rFonts w:ascii="Times New Roman" w:eastAsia="宋体" w:hAnsi="Times New Roman"/>
          <w:noProof/>
          <w:lang w:eastAsia="zh-CN"/>
        </w:rPr>
        <w:t>Ⅰ</w:t>
      </w:r>
      <w:r w:rsidRPr="00C673A5">
        <w:rPr>
          <w:rFonts w:ascii="Times New Roman" w:hAnsi="Times New Roman"/>
          <w:noProof/>
          <w:lang w:eastAsia="zh-CN"/>
        </w:rPr>
        <w:t>:</w:t>
      </w:r>
      <w:r w:rsidRPr="00C673A5">
        <w:rPr>
          <w:rFonts w:cs="Arial" w:hint="eastAsia"/>
          <w:noProof/>
          <w:lang w:eastAsia="zh-CN"/>
        </w:rPr>
        <w:t xml:space="preserve"> apoptosis regulator Bcl-2 crystal structure;</w:t>
      </w:r>
      <w:r w:rsidRPr="00C673A5">
        <w:rPr>
          <w:rFonts w:ascii="Times New Roman" w:hAnsi="Times New Roman"/>
          <w:noProof/>
          <w:lang w:eastAsia="zh-CN"/>
        </w:rPr>
        <w:t xml:space="preserve"> </w:t>
      </w:r>
      <w:r w:rsidRPr="00C673A5">
        <w:rPr>
          <w:rFonts w:ascii="Times New Roman" w:eastAsia="宋体" w:hAnsi="Times New Roman"/>
          <w:noProof/>
          <w:lang w:eastAsia="zh-CN"/>
        </w:rPr>
        <w:t>Ⅱ</w:t>
      </w:r>
      <w:r w:rsidRPr="00C673A5">
        <w:rPr>
          <w:rFonts w:ascii="Times New Roman" w:hAnsi="Times New Roman"/>
          <w:noProof/>
          <w:lang w:eastAsia="zh-CN"/>
        </w:rPr>
        <w:t xml:space="preserve">, </w:t>
      </w:r>
      <w:r w:rsidRPr="00C673A5">
        <w:rPr>
          <w:rFonts w:ascii="Times New Roman" w:eastAsia="宋体" w:hAnsi="Times New Roman"/>
          <w:noProof/>
          <w:lang w:eastAsia="zh-CN"/>
        </w:rPr>
        <w:t>Ⅲ</w:t>
      </w:r>
      <w:r w:rsidRPr="00C673A5">
        <w:rPr>
          <w:rFonts w:ascii="Times New Roman" w:hAnsi="Times New Roman"/>
          <w:noProof/>
          <w:lang w:eastAsia="zh-CN"/>
        </w:rPr>
        <w:t xml:space="preserve">: </w:t>
      </w:r>
      <w:r w:rsidRPr="00C673A5">
        <w:rPr>
          <w:rFonts w:cs="Arial" w:hint="eastAsia"/>
          <w:noProof/>
          <w:lang w:eastAsia="zh-CN"/>
        </w:rPr>
        <w:t>Bcl</w:t>
      </w:r>
      <w:r>
        <w:rPr>
          <w:rFonts w:cs="Arial"/>
          <w:noProof/>
          <w:lang w:eastAsia="zh-CN"/>
        </w:rPr>
        <w:t>-</w:t>
      </w:r>
      <w:r w:rsidRPr="00C673A5">
        <w:rPr>
          <w:rFonts w:cs="Arial" w:hint="eastAsia"/>
          <w:noProof/>
          <w:lang w:eastAsia="zh-CN"/>
        </w:rPr>
        <w:t>2</w:t>
      </w:r>
      <w:r>
        <w:rPr>
          <w:rFonts w:cs="Arial"/>
          <w:noProof/>
          <w:lang w:eastAsia="zh-CN"/>
        </w:rPr>
        <w:t>/</w:t>
      </w:r>
      <w:r w:rsidRPr="00C673A5">
        <w:rPr>
          <w:rFonts w:cs="Arial" w:hint="eastAsia"/>
          <w:noProof/>
          <w:lang w:eastAsia="zh-CN"/>
        </w:rPr>
        <w:t>Beclin</w:t>
      </w:r>
      <w:r>
        <w:rPr>
          <w:rFonts w:cs="Arial"/>
          <w:noProof/>
          <w:lang w:eastAsia="zh-CN"/>
        </w:rPr>
        <w:t>-</w:t>
      </w:r>
      <w:r w:rsidRPr="00C673A5">
        <w:rPr>
          <w:rFonts w:cs="Arial" w:hint="eastAsia"/>
          <w:noProof/>
          <w:lang w:eastAsia="zh-CN"/>
        </w:rPr>
        <w:t xml:space="preserve">1 complex crystal structure </w:t>
      </w:r>
      <w:r>
        <w:rPr>
          <w:rFonts w:cs="Arial"/>
          <w:noProof/>
          <w:lang w:eastAsia="zh-CN"/>
        </w:rPr>
        <w:t xml:space="preserve">of </w:t>
      </w:r>
      <w:r w:rsidRPr="00C673A5">
        <w:rPr>
          <w:rFonts w:cs="Arial" w:hint="eastAsia"/>
          <w:noProof/>
          <w:lang w:eastAsia="zh-CN"/>
        </w:rPr>
        <w:t>different direction (red: Beclin-1, cyan: Bcl-2). (B) TFDG binding site were similar to Beclin-1 bindi</w:t>
      </w:r>
      <w:r w:rsidRPr="00C673A5">
        <w:rPr>
          <w:rFonts w:cs="Arial"/>
          <w:noProof/>
          <w:lang w:eastAsia="zh-CN"/>
        </w:rPr>
        <w:t xml:space="preserve">ng site and combination </w:t>
      </w:r>
      <w:r>
        <w:rPr>
          <w:rFonts w:cs="Arial"/>
          <w:noProof/>
          <w:lang w:eastAsia="zh-CN"/>
        </w:rPr>
        <w:t xml:space="preserve">of </w:t>
      </w:r>
      <w:r w:rsidRPr="00C673A5">
        <w:rPr>
          <w:rFonts w:cs="Arial"/>
          <w:noProof/>
          <w:lang w:eastAsia="zh-CN"/>
        </w:rPr>
        <w:t xml:space="preserve">TFDG affected </w:t>
      </w:r>
      <w:r>
        <w:rPr>
          <w:rFonts w:cs="Arial"/>
          <w:noProof/>
          <w:lang w:eastAsia="zh-CN"/>
        </w:rPr>
        <w:t xml:space="preserve">the </w:t>
      </w:r>
      <w:r w:rsidRPr="00C673A5">
        <w:rPr>
          <w:rFonts w:cs="Arial"/>
          <w:noProof/>
          <w:lang w:eastAsia="zh-CN"/>
        </w:rPr>
        <w:t xml:space="preserve">Beclin-1 </w:t>
      </w:r>
      <w:r w:rsidRPr="00853EFB">
        <w:rPr>
          <w:rFonts w:cs="Arial"/>
          <w:noProof/>
          <w:lang w:eastAsia="zh-CN"/>
        </w:rPr>
        <w:t>binding</w:t>
      </w:r>
      <w:r>
        <w:rPr>
          <w:rFonts w:cs="Arial"/>
          <w:noProof/>
          <w:lang w:eastAsia="zh-CN"/>
        </w:rPr>
        <w:t xml:space="preserve"> site</w:t>
      </w:r>
      <w:r w:rsidRPr="00C673A5">
        <w:rPr>
          <w:rFonts w:cs="Arial"/>
          <w:noProof/>
          <w:lang w:eastAsia="zh-CN"/>
        </w:rPr>
        <w:t>. (yellow: TFDG)</w:t>
      </w:r>
      <w:r w:rsidR="00CD1FF2">
        <w:rPr>
          <w:rFonts w:cs="Arial"/>
          <w:noProof/>
          <w:lang w:eastAsia="zh-CN"/>
        </w:rPr>
        <w:br w:type="page"/>
      </w:r>
    </w:p>
    <w:p w14:paraId="5E7B692E" w14:textId="741AFBC4" w:rsidR="00CD1FF2" w:rsidRPr="00DE71CF" w:rsidRDefault="00CD1FF2" w:rsidP="00CD1FF2">
      <w:pPr>
        <w:spacing w:beforeLines="200" w:before="480"/>
        <w:jc w:val="both"/>
        <w:rPr>
          <w:rFonts w:cs="Arial"/>
          <w:noProof/>
          <w:color w:val="000000" w:themeColor="text1"/>
          <w:lang w:eastAsia="zh-CN"/>
        </w:rPr>
      </w:pPr>
      <w:r w:rsidRPr="00DE71CF">
        <w:rPr>
          <w:b/>
          <w:bCs/>
          <w:color w:val="000000" w:themeColor="text1"/>
          <w:lang w:eastAsia="zh-CN"/>
        </w:rPr>
        <w:lastRenderedPageBreak/>
        <w:t>Figure S</w:t>
      </w:r>
      <w:r w:rsidR="00B6221D" w:rsidRPr="00DE71CF">
        <w:rPr>
          <w:b/>
          <w:bCs/>
          <w:color w:val="000000" w:themeColor="text1"/>
          <w:lang w:eastAsia="zh-CN"/>
        </w:rPr>
        <w:t>4</w:t>
      </w:r>
      <w:r w:rsidRPr="00DE71CF">
        <w:rPr>
          <w:b/>
          <w:bCs/>
          <w:color w:val="000000" w:themeColor="text1"/>
          <w:lang w:eastAsia="zh-CN"/>
        </w:rPr>
        <w:t xml:space="preserve"> </w:t>
      </w:r>
    </w:p>
    <w:p w14:paraId="32EB919D" w14:textId="5C4B6CDD" w:rsidR="00D77C40" w:rsidRDefault="00A0569F" w:rsidP="0059292D">
      <w:pPr>
        <w:spacing w:beforeLines="200" w:before="480"/>
        <w:jc w:val="both"/>
        <w:rPr>
          <w:rFonts w:cs="Arial"/>
          <w:noProof/>
          <w:lang w:eastAsia="zh-CN"/>
        </w:rPr>
      </w:pPr>
      <w:r>
        <w:rPr>
          <w:noProof/>
        </w:rPr>
        <w:drawing>
          <wp:inline distT="0" distB="0" distL="0" distR="0" wp14:anchorId="549C2FA1" wp14:editId="1531161B">
            <wp:extent cx="5486400" cy="279336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735DC" w14:textId="516661E4" w:rsidR="00D77C40" w:rsidRPr="00DE71CF" w:rsidRDefault="00D77C40" w:rsidP="0059292D">
      <w:pPr>
        <w:spacing w:beforeLines="200" w:before="480"/>
        <w:jc w:val="both"/>
        <w:rPr>
          <w:rFonts w:cs="Arial"/>
          <w:noProof/>
          <w:color w:val="000000" w:themeColor="text1"/>
          <w:lang w:eastAsia="zh-CN"/>
        </w:rPr>
      </w:pPr>
      <w:r w:rsidRPr="00DE71CF">
        <w:rPr>
          <w:b/>
          <w:bCs/>
          <w:color w:val="000000" w:themeColor="text1"/>
          <w:lang w:eastAsia="zh-CN"/>
        </w:rPr>
        <w:t>Figure S</w:t>
      </w:r>
      <w:r w:rsidR="00B6221D" w:rsidRPr="00DE71CF">
        <w:rPr>
          <w:b/>
          <w:bCs/>
          <w:color w:val="000000" w:themeColor="text1"/>
          <w:lang w:eastAsia="zh-CN"/>
        </w:rPr>
        <w:t>4</w:t>
      </w:r>
      <w:r w:rsidR="00C115D3" w:rsidRPr="00DE71CF">
        <w:rPr>
          <w:b/>
          <w:bCs/>
          <w:color w:val="000000" w:themeColor="text1"/>
          <w:lang w:eastAsia="zh-CN"/>
        </w:rPr>
        <w:t xml:space="preserve"> </w:t>
      </w:r>
      <w:r w:rsidR="007655D8" w:rsidRPr="00DE71CF">
        <w:rPr>
          <w:color w:val="000000" w:themeColor="text1"/>
          <w:lang w:eastAsia="zh-CN"/>
        </w:rPr>
        <w:t>TFDG regulated cell autophagy and M2 polarization via inhibition of BCL2. Before 10ng/ml TNF-α treatment for 4h, BMMs were pretreated with 1.0μM TFDG and BIP V5. (A) The western blot analysis of Beclin-1, LC3B and β-actin (internal reference). (B) Immunofluorescence of the LC3B in BMMs. (C, D) CD86(+) and CD206(+) macrophages were analyzed. (* p&lt;0.05 and ** p&lt;0.01 compared with the TNF-α group, n=3 each group; ns: no statistically significant.)</w:t>
      </w:r>
    </w:p>
    <w:sectPr w:rsidR="00D77C40" w:rsidRPr="00DE71CF" w:rsidSect="00C94612"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9A9C2" w14:textId="77777777" w:rsidR="002968A3" w:rsidRDefault="002968A3" w:rsidP="0059292D">
      <w:pPr>
        <w:spacing w:line="240" w:lineRule="auto"/>
      </w:pPr>
      <w:r>
        <w:separator/>
      </w:r>
    </w:p>
  </w:endnote>
  <w:endnote w:type="continuationSeparator" w:id="0">
    <w:p w14:paraId="6F999729" w14:textId="77777777" w:rsidR="002968A3" w:rsidRDefault="002968A3" w:rsidP="005929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59742" w14:textId="678C1C3F" w:rsidR="006C5368" w:rsidRDefault="000637B6" w:rsidP="00FF266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0569F">
      <w:rPr>
        <w:rStyle w:val="a7"/>
        <w:noProof/>
      </w:rPr>
      <w:t>2</w:t>
    </w:r>
    <w:r>
      <w:rPr>
        <w:rStyle w:val="a7"/>
      </w:rPr>
      <w:fldChar w:fldCharType="end"/>
    </w:r>
  </w:p>
  <w:p w14:paraId="74E87A3E" w14:textId="77777777" w:rsidR="006C5368" w:rsidRDefault="0000000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D12BB" w14:textId="77777777" w:rsidR="006C5368" w:rsidRDefault="000637B6" w:rsidP="00FF266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5</w:t>
    </w:r>
    <w:r>
      <w:rPr>
        <w:rStyle w:val="a7"/>
      </w:rPr>
      <w:fldChar w:fldCharType="end"/>
    </w:r>
  </w:p>
  <w:p w14:paraId="54C46CB2" w14:textId="77777777" w:rsidR="006C5368" w:rsidRDefault="000000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6A1B0" w14:textId="77777777" w:rsidR="002968A3" w:rsidRDefault="002968A3" w:rsidP="0059292D">
      <w:pPr>
        <w:spacing w:line="240" w:lineRule="auto"/>
      </w:pPr>
      <w:r>
        <w:separator/>
      </w:r>
    </w:p>
  </w:footnote>
  <w:footnote w:type="continuationSeparator" w:id="0">
    <w:p w14:paraId="14E2254A" w14:textId="77777777" w:rsidR="002968A3" w:rsidRDefault="002968A3" w:rsidP="0059292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LKwsDAxsDA3tTC2NDVV0lEKTi0uzszPAykwrwUAhjcW9CwAAAA="/>
  </w:docVars>
  <w:rsids>
    <w:rsidRoot w:val="005560A7"/>
    <w:rsid w:val="000637B6"/>
    <w:rsid w:val="000737D8"/>
    <w:rsid w:val="00076DEC"/>
    <w:rsid w:val="000B1BFE"/>
    <w:rsid w:val="000D5A5A"/>
    <w:rsid w:val="000E794E"/>
    <w:rsid w:val="0027433F"/>
    <w:rsid w:val="002968A3"/>
    <w:rsid w:val="004A7915"/>
    <w:rsid w:val="005560A7"/>
    <w:rsid w:val="0059292D"/>
    <w:rsid w:val="005D0A50"/>
    <w:rsid w:val="005D7EC1"/>
    <w:rsid w:val="00624CA8"/>
    <w:rsid w:val="0069145F"/>
    <w:rsid w:val="00703649"/>
    <w:rsid w:val="007655D8"/>
    <w:rsid w:val="007C45F2"/>
    <w:rsid w:val="00903AB9"/>
    <w:rsid w:val="00A0569F"/>
    <w:rsid w:val="00AC3F0A"/>
    <w:rsid w:val="00AD5986"/>
    <w:rsid w:val="00B0325E"/>
    <w:rsid w:val="00B6221D"/>
    <w:rsid w:val="00C115D3"/>
    <w:rsid w:val="00CB484E"/>
    <w:rsid w:val="00CC5211"/>
    <w:rsid w:val="00CD1FF2"/>
    <w:rsid w:val="00D646D2"/>
    <w:rsid w:val="00D77C40"/>
    <w:rsid w:val="00DE71CF"/>
    <w:rsid w:val="00E720D1"/>
    <w:rsid w:val="00E77484"/>
    <w:rsid w:val="00F32474"/>
    <w:rsid w:val="00F62202"/>
    <w:rsid w:val="00F8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B7F3E0"/>
  <w15:chartTrackingRefBased/>
  <w15:docId w15:val="{F2A2B1B7-29F2-4E55-AC22-156E66395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292D"/>
    <w:pPr>
      <w:spacing w:line="480" w:lineRule="auto"/>
    </w:pPr>
    <w:rPr>
      <w:rFonts w:ascii="Arial" w:eastAsia="等线" w:hAnsi="Arial" w:cs="Times New Roman"/>
      <w:kern w:val="0"/>
      <w:sz w:val="20"/>
      <w:szCs w:val="24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CB484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CB484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29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9292D"/>
    <w:rPr>
      <w:sz w:val="18"/>
      <w:szCs w:val="18"/>
    </w:rPr>
  </w:style>
  <w:style w:type="paragraph" w:styleId="a5">
    <w:name w:val="footer"/>
    <w:basedOn w:val="a"/>
    <w:link w:val="a6"/>
    <w:unhideWhenUsed/>
    <w:rsid w:val="0059292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59292D"/>
    <w:rPr>
      <w:sz w:val="18"/>
      <w:szCs w:val="18"/>
    </w:rPr>
  </w:style>
  <w:style w:type="character" w:styleId="a7">
    <w:name w:val="page number"/>
    <w:basedOn w:val="a0"/>
    <w:rsid w:val="0059292D"/>
  </w:style>
  <w:style w:type="character" w:styleId="a8">
    <w:name w:val="line number"/>
    <w:basedOn w:val="a0"/>
    <w:uiPriority w:val="99"/>
    <w:semiHidden/>
    <w:unhideWhenUsed/>
    <w:rsid w:val="0059292D"/>
  </w:style>
  <w:style w:type="character" w:customStyle="1" w:styleId="10">
    <w:name w:val="标题 1 字符"/>
    <w:basedOn w:val="a0"/>
    <w:link w:val="1"/>
    <w:uiPriority w:val="9"/>
    <w:rsid w:val="00CB484E"/>
    <w:rPr>
      <w:rFonts w:ascii="Arial" w:eastAsia="等线" w:hAnsi="Arial" w:cs="Times New Roman"/>
      <w:b/>
      <w:bCs/>
      <w:kern w:val="44"/>
      <w:sz w:val="44"/>
      <w:szCs w:val="44"/>
      <w:lang w:eastAsia="en-US"/>
    </w:rPr>
  </w:style>
  <w:style w:type="character" w:customStyle="1" w:styleId="20">
    <w:name w:val="标题 2 字符"/>
    <w:basedOn w:val="a0"/>
    <w:link w:val="2"/>
    <w:uiPriority w:val="9"/>
    <w:rsid w:val="00CB484E"/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164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dunzi li</dc:creator>
  <cp:keywords/>
  <dc:description/>
  <cp:lastModifiedBy>li dunzi</cp:lastModifiedBy>
  <cp:revision>19</cp:revision>
  <cp:lastPrinted>2022-07-30T03:13:00Z</cp:lastPrinted>
  <dcterms:created xsi:type="dcterms:W3CDTF">2022-05-15T02:33:00Z</dcterms:created>
  <dcterms:modified xsi:type="dcterms:W3CDTF">2022-08-12T09:23:00Z</dcterms:modified>
</cp:coreProperties>
</file>