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77977" w14:textId="77777777" w:rsidR="00243FAF" w:rsidRPr="00C73A0F" w:rsidRDefault="00243FAF" w:rsidP="00243FAF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C73A0F">
        <w:rPr>
          <w:rFonts w:ascii="Arial" w:hAnsi="Arial" w:cs="Arial"/>
          <w:b/>
          <w:bCs/>
          <w:color w:val="000000"/>
          <w:sz w:val="20"/>
          <w:szCs w:val="20"/>
        </w:rPr>
        <w:t>APPENDIX A</w:t>
      </w:r>
    </w:p>
    <w:p w14:paraId="100BB5E8" w14:textId="77777777" w:rsidR="00243FAF" w:rsidRPr="00C73A0F" w:rsidRDefault="00243FAF" w:rsidP="00243FAF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C73A0F">
        <w:rPr>
          <w:rFonts w:ascii="Arial" w:hAnsi="Arial" w:cs="Arial"/>
          <w:b/>
          <w:bCs/>
          <w:color w:val="000000"/>
          <w:sz w:val="20"/>
          <w:szCs w:val="20"/>
        </w:rPr>
        <w:t>Participating clinical sites:</w:t>
      </w:r>
    </w:p>
    <w:p w14:paraId="2C4E396F" w14:textId="77777777" w:rsidR="00243FAF" w:rsidRPr="00C73A0F" w:rsidRDefault="00243FAF" w:rsidP="00243FA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Eye Research Foundation, Newport Beach, CA 92663</w:t>
      </w:r>
    </w:p>
    <w:p w14:paraId="4FFE1AFC" w14:textId="77777777" w:rsidR="00243FAF" w:rsidRPr="00C73A0F" w:rsidRDefault="00243FAF" w:rsidP="00243FA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Piedmont Eye Center, Lynchburg, VA 24502</w:t>
      </w:r>
    </w:p>
    <w:p w14:paraId="625E1035" w14:textId="77777777" w:rsidR="00243FAF" w:rsidRPr="00C73A0F" w:rsidRDefault="00243FAF" w:rsidP="00243FA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Vita Eye Clinic, Shelby, NC 28150</w:t>
      </w:r>
    </w:p>
    <w:p w14:paraId="4DA0B937" w14:textId="77777777" w:rsidR="00243FAF" w:rsidRPr="00C73A0F" w:rsidRDefault="00243FAF" w:rsidP="00243FA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Vision Institute, Colorado Springs, CO 80907</w:t>
      </w:r>
    </w:p>
    <w:p w14:paraId="29EE4567" w14:textId="77777777" w:rsidR="00243FAF" w:rsidRPr="00C73A0F" w:rsidRDefault="00243FAF" w:rsidP="00243FA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The Eye Care Institute, Louisville, KY 40206</w:t>
      </w:r>
    </w:p>
    <w:p w14:paraId="34E952C4" w14:textId="77777777" w:rsidR="00243FAF" w:rsidRPr="00C73A0F" w:rsidRDefault="00243FAF" w:rsidP="00243FA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Midwest Cornea Associates, LLC, Carmel, IN 46290</w:t>
      </w:r>
    </w:p>
    <w:p w14:paraId="7618F494" w14:textId="77777777" w:rsidR="00243FAF" w:rsidRPr="00C73A0F" w:rsidRDefault="00243FAF" w:rsidP="00243FA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Andover Eye Associates, Andover, MA 01810</w:t>
      </w:r>
    </w:p>
    <w:p w14:paraId="366BC7A1" w14:textId="77777777" w:rsidR="00243FAF" w:rsidRPr="00C73A0F" w:rsidRDefault="00243FAF" w:rsidP="00243FA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Total Eye Care, P.A., Memphis, TN 38119</w:t>
      </w:r>
    </w:p>
    <w:p w14:paraId="5FD63AB0" w14:textId="77777777" w:rsidR="00243FAF" w:rsidRPr="00C73A0F" w:rsidRDefault="00243FAF" w:rsidP="00243FAF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8964B8D" w14:textId="77777777" w:rsidR="00243FAF" w:rsidRPr="00C73A0F" w:rsidRDefault="00243FAF" w:rsidP="00243FAF">
      <w:pPr>
        <w:spacing w:line="48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C73A0F">
        <w:rPr>
          <w:rFonts w:ascii="Arial" w:hAnsi="Arial" w:cs="Arial"/>
          <w:b/>
          <w:bCs/>
          <w:color w:val="000000"/>
          <w:sz w:val="20"/>
          <w:szCs w:val="20"/>
        </w:rPr>
        <w:t>APPENDIX B</w:t>
      </w:r>
    </w:p>
    <w:p w14:paraId="78DD435A" w14:textId="77777777" w:rsidR="00243FAF" w:rsidRPr="00C73A0F" w:rsidRDefault="00243FAF" w:rsidP="00243FAF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 xml:space="preserve">Collarette grading scale (non-linear) </w:t>
      </w:r>
    </w:p>
    <w:p w14:paraId="5B6DB972" w14:textId="77777777" w:rsidR="00243FAF" w:rsidRPr="00C73A0F" w:rsidRDefault="00243FAF" w:rsidP="00243FAF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E3975B3" wp14:editId="0D652900">
            <wp:extent cx="6069690" cy="1154430"/>
            <wp:effectExtent l="0" t="0" r="7620" b="7620"/>
            <wp:docPr id="1" name="Picture 1" descr="Graphical user interface,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61" cy="116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03E08" w14:textId="77777777" w:rsidR="00243FAF" w:rsidRPr="00C73A0F" w:rsidRDefault="00243FAF" w:rsidP="00243FAF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</w:p>
    <w:p w14:paraId="3C0876CC" w14:textId="77777777" w:rsidR="00243FAF" w:rsidRPr="00C73A0F" w:rsidRDefault="00243FAF" w:rsidP="00243FAF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color w:val="000000"/>
          <w:sz w:val="20"/>
          <w:szCs w:val="20"/>
        </w:rPr>
        <w:t>Lid Margin erythema grading scale (non-linear)</w:t>
      </w:r>
    </w:p>
    <w:p w14:paraId="7834B744" w14:textId="7FFFD81C" w:rsidR="00331540" w:rsidRPr="00243FAF" w:rsidRDefault="00243FAF" w:rsidP="00243FAF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C73A0F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CE297B9" wp14:editId="1BE3934A">
            <wp:extent cx="6083400" cy="1600159"/>
            <wp:effectExtent l="0" t="0" r="0" b="63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53" cy="160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1540" w:rsidRPr="00243FAF" w:rsidSect="007F41FD">
      <w:headerReference w:type="default" r:id="rId9"/>
      <w:pgSz w:w="11906" w:h="16838"/>
      <w:pgMar w:top="1699" w:right="1699" w:bottom="1699" w:left="169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AC596" w14:textId="77777777" w:rsidR="006B0492" w:rsidRDefault="006B0492">
      <w:pPr>
        <w:spacing w:after="0" w:line="240" w:lineRule="auto"/>
      </w:pPr>
      <w:r>
        <w:separator/>
      </w:r>
    </w:p>
  </w:endnote>
  <w:endnote w:type="continuationSeparator" w:id="0">
    <w:p w14:paraId="17F26457" w14:textId="77777777" w:rsidR="006B0492" w:rsidRDefault="006B0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498FB" w14:textId="77777777" w:rsidR="006B0492" w:rsidRDefault="006B0492">
      <w:pPr>
        <w:spacing w:after="0" w:line="240" w:lineRule="auto"/>
      </w:pPr>
      <w:r>
        <w:separator/>
      </w:r>
    </w:p>
  </w:footnote>
  <w:footnote w:type="continuationSeparator" w:id="0">
    <w:p w14:paraId="2957CA86" w14:textId="77777777" w:rsidR="006B0492" w:rsidRDefault="006B0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24881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49633C3" w14:textId="77777777" w:rsidR="009F4BF4" w:rsidRDefault="006B049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4C63F5" w14:textId="77777777" w:rsidR="009F4BF4" w:rsidRDefault="006B04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91A61"/>
    <w:multiLevelType w:val="hybridMultilevel"/>
    <w:tmpl w:val="475E3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FAF"/>
    <w:rsid w:val="00243FAF"/>
    <w:rsid w:val="00306C25"/>
    <w:rsid w:val="00331540"/>
    <w:rsid w:val="00671F50"/>
    <w:rsid w:val="006B0492"/>
    <w:rsid w:val="007F41FD"/>
    <w:rsid w:val="00D143A4"/>
    <w:rsid w:val="00EC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3A142"/>
  <w15:chartTrackingRefBased/>
  <w15:docId w15:val="{889CB915-036E-4002-8922-A42E5A386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43FA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43FAF"/>
  </w:style>
  <w:style w:type="paragraph" w:styleId="Header">
    <w:name w:val="header"/>
    <w:basedOn w:val="Normal"/>
    <w:link w:val="HeaderChar"/>
    <w:uiPriority w:val="99"/>
    <w:unhideWhenUsed/>
    <w:rsid w:val="00243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FAF"/>
  </w:style>
  <w:style w:type="character" w:styleId="LineNumber">
    <w:name w:val="line number"/>
    <w:basedOn w:val="DefaultParagraphFont"/>
    <w:uiPriority w:val="99"/>
    <w:semiHidden/>
    <w:unhideWhenUsed/>
    <w:rsid w:val="00243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Yashpreet IrisARC</dc:creator>
  <cp:keywords/>
  <dc:description/>
  <cp:lastModifiedBy>Olliver, Tania</cp:lastModifiedBy>
  <cp:revision>2</cp:revision>
  <dcterms:created xsi:type="dcterms:W3CDTF">2022-08-24T22:26:00Z</dcterms:created>
  <dcterms:modified xsi:type="dcterms:W3CDTF">2022-08-24T22:26:00Z</dcterms:modified>
</cp:coreProperties>
</file>