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81D2E" w14:textId="4CDF7666" w:rsidR="00535681" w:rsidRPr="00EC0951" w:rsidRDefault="00F90468" w:rsidP="00326E74">
      <w:pPr>
        <w:rPr>
          <w:rFonts w:ascii="Arial" w:hAnsi="Arial" w:cs="Arial"/>
          <w:b/>
        </w:rPr>
      </w:pPr>
      <w:r w:rsidRPr="00EC0951">
        <w:rPr>
          <w:rFonts w:ascii="Arial" w:hAnsi="Arial" w:cs="Arial"/>
          <w:b/>
        </w:rPr>
        <w:t>Supplement</w:t>
      </w:r>
      <w:r w:rsidR="00BE030E" w:rsidRPr="00EC0951">
        <w:rPr>
          <w:rFonts w:ascii="Arial" w:hAnsi="Arial" w:cs="Arial"/>
          <w:b/>
        </w:rPr>
        <w:t>ary Materials</w:t>
      </w:r>
    </w:p>
    <w:p w14:paraId="33CE12CD" w14:textId="72E8B99C" w:rsidR="00EE4369" w:rsidRDefault="00EE4369" w:rsidP="00326E74">
      <w:pPr>
        <w:rPr>
          <w:rFonts w:ascii="Times New Roman" w:hAnsi="Times New Roman" w:cs="Times New Roman"/>
          <w:b/>
          <w:sz w:val="20"/>
          <w:szCs w:val="20"/>
        </w:rPr>
      </w:pPr>
    </w:p>
    <w:p w14:paraId="65259413" w14:textId="77777777" w:rsidR="00EA718D" w:rsidRPr="00A57751" w:rsidRDefault="00EA718D" w:rsidP="00326E74">
      <w:pPr>
        <w:rPr>
          <w:rFonts w:ascii="Times New Roman" w:hAnsi="Times New Roman"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800"/>
      </w:tblGrid>
      <w:tr w:rsidR="000C716F" w:rsidRPr="006771EF" w14:paraId="402B6859" w14:textId="77777777" w:rsidTr="00AB1676">
        <w:tc>
          <w:tcPr>
            <w:tcW w:w="8550" w:type="dxa"/>
          </w:tcPr>
          <w:p w14:paraId="5977457A" w14:textId="1DF394F9" w:rsidR="000C716F" w:rsidRPr="004D47AB" w:rsidRDefault="000C716F" w:rsidP="00D811EF">
            <w:pPr>
              <w:rPr>
                <w:rFonts w:ascii="Arial" w:hAnsi="Arial" w:cs="Arial"/>
                <w:b/>
                <w:bCs/>
                <w:sz w:val="20"/>
                <w:szCs w:val="20"/>
              </w:rPr>
            </w:pPr>
            <w:r w:rsidRPr="004D47AB">
              <w:rPr>
                <w:rFonts w:ascii="Arial" w:hAnsi="Arial" w:cs="Arial"/>
                <w:b/>
                <w:bCs/>
                <w:sz w:val="20"/>
                <w:szCs w:val="20"/>
              </w:rPr>
              <w:t>Data Source Description</w:t>
            </w:r>
          </w:p>
          <w:p w14:paraId="6C0FECE8" w14:textId="5C4EE36A" w:rsidR="000C716F" w:rsidRPr="006771EF" w:rsidRDefault="000C716F" w:rsidP="00D811EF">
            <w:pPr>
              <w:rPr>
                <w:rFonts w:ascii="Arial" w:hAnsi="Arial" w:cs="Arial"/>
                <w:b/>
                <w:bCs/>
                <w:sz w:val="20"/>
                <w:szCs w:val="20"/>
              </w:rPr>
            </w:pPr>
          </w:p>
        </w:tc>
        <w:tc>
          <w:tcPr>
            <w:tcW w:w="800" w:type="dxa"/>
          </w:tcPr>
          <w:p w14:paraId="3A007F96" w14:textId="7D339F0B" w:rsidR="000C716F" w:rsidRDefault="000C716F" w:rsidP="00AB1676">
            <w:pPr>
              <w:jc w:val="right"/>
              <w:rPr>
                <w:rFonts w:ascii="Arial" w:hAnsi="Arial" w:cs="Arial"/>
                <w:sz w:val="20"/>
                <w:szCs w:val="20"/>
              </w:rPr>
            </w:pPr>
            <w:r>
              <w:rPr>
                <w:rFonts w:ascii="Arial" w:hAnsi="Arial" w:cs="Arial"/>
                <w:sz w:val="20"/>
                <w:szCs w:val="20"/>
              </w:rPr>
              <w:t>2</w:t>
            </w:r>
          </w:p>
        </w:tc>
      </w:tr>
      <w:tr w:rsidR="00D811EF" w:rsidRPr="006771EF" w14:paraId="3FF99733" w14:textId="77777777" w:rsidTr="00AB1676">
        <w:tc>
          <w:tcPr>
            <w:tcW w:w="8550" w:type="dxa"/>
          </w:tcPr>
          <w:p w14:paraId="79130FCC" w14:textId="6D3A75C9" w:rsidR="00D811EF" w:rsidRPr="006771EF" w:rsidRDefault="00D811EF" w:rsidP="00D811EF">
            <w:pPr>
              <w:rPr>
                <w:rFonts w:ascii="Arial" w:hAnsi="Arial" w:cs="Arial"/>
                <w:sz w:val="20"/>
                <w:szCs w:val="20"/>
              </w:rPr>
            </w:pPr>
            <w:r w:rsidRPr="006771EF">
              <w:rPr>
                <w:rFonts w:ascii="Arial" w:hAnsi="Arial" w:cs="Arial"/>
                <w:b/>
                <w:bCs/>
                <w:sz w:val="20"/>
                <w:szCs w:val="20"/>
              </w:rPr>
              <w:t>eTable 1</w:t>
            </w:r>
            <w:r w:rsidRPr="006771EF">
              <w:rPr>
                <w:rFonts w:ascii="Arial" w:hAnsi="Arial" w:cs="Arial"/>
                <w:sz w:val="20"/>
                <w:szCs w:val="20"/>
              </w:rPr>
              <w:t xml:space="preserve">. Database </w:t>
            </w:r>
            <w:r w:rsidR="009E7182">
              <w:rPr>
                <w:rFonts w:ascii="Arial" w:hAnsi="Arial" w:cs="Arial"/>
                <w:sz w:val="20"/>
                <w:szCs w:val="20"/>
              </w:rPr>
              <w:t>O</w:t>
            </w:r>
            <w:r w:rsidRPr="006771EF">
              <w:rPr>
                <w:rFonts w:ascii="Arial" w:hAnsi="Arial" w:cs="Arial"/>
                <w:sz w:val="20"/>
                <w:szCs w:val="20"/>
              </w:rPr>
              <w:t xml:space="preserve">rigins and </w:t>
            </w:r>
            <w:r w:rsidR="009E7182">
              <w:rPr>
                <w:rFonts w:ascii="Arial" w:hAnsi="Arial" w:cs="Arial"/>
                <w:sz w:val="20"/>
                <w:szCs w:val="20"/>
              </w:rPr>
              <w:t>C</w:t>
            </w:r>
            <w:r w:rsidRPr="006771EF">
              <w:rPr>
                <w:rFonts w:ascii="Arial" w:hAnsi="Arial" w:cs="Arial"/>
                <w:sz w:val="20"/>
                <w:szCs w:val="20"/>
              </w:rPr>
              <w:t xml:space="preserve">ompleteness  </w:t>
            </w:r>
          </w:p>
          <w:p w14:paraId="582C9189" w14:textId="77777777" w:rsidR="00D811EF" w:rsidRPr="006771EF" w:rsidRDefault="00D811EF" w:rsidP="00D811EF">
            <w:pPr>
              <w:rPr>
                <w:rFonts w:ascii="Arial" w:hAnsi="Arial" w:cs="Arial"/>
                <w:sz w:val="20"/>
                <w:szCs w:val="20"/>
              </w:rPr>
            </w:pPr>
          </w:p>
        </w:tc>
        <w:tc>
          <w:tcPr>
            <w:tcW w:w="800" w:type="dxa"/>
          </w:tcPr>
          <w:p w14:paraId="40D82B15" w14:textId="789A05CC" w:rsidR="00D811EF" w:rsidRPr="006771EF" w:rsidRDefault="000C716F" w:rsidP="00AB1676">
            <w:pPr>
              <w:jc w:val="right"/>
              <w:rPr>
                <w:rFonts w:ascii="Arial" w:hAnsi="Arial" w:cs="Arial"/>
                <w:sz w:val="20"/>
                <w:szCs w:val="20"/>
              </w:rPr>
            </w:pPr>
            <w:r>
              <w:rPr>
                <w:rFonts w:ascii="Arial" w:hAnsi="Arial" w:cs="Arial"/>
                <w:sz w:val="20"/>
                <w:szCs w:val="20"/>
              </w:rPr>
              <w:t>3</w:t>
            </w:r>
          </w:p>
        </w:tc>
      </w:tr>
      <w:tr w:rsidR="00D811EF" w:rsidRPr="006771EF" w14:paraId="408BD28B" w14:textId="77777777" w:rsidTr="00AB1676">
        <w:tc>
          <w:tcPr>
            <w:tcW w:w="8550" w:type="dxa"/>
          </w:tcPr>
          <w:p w14:paraId="6B51FB7F" w14:textId="07FB1E51" w:rsidR="00D811EF" w:rsidRPr="006771EF" w:rsidRDefault="00D811EF" w:rsidP="00D811EF">
            <w:pPr>
              <w:rPr>
                <w:rFonts w:ascii="Arial" w:hAnsi="Arial" w:cs="Arial"/>
                <w:sz w:val="20"/>
                <w:szCs w:val="20"/>
              </w:rPr>
            </w:pPr>
            <w:r w:rsidRPr="006771EF">
              <w:rPr>
                <w:rFonts w:ascii="Arial" w:hAnsi="Arial" w:cs="Arial"/>
                <w:b/>
                <w:bCs/>
                <w:sz w:val="20"/>
                <w:szCs w:val="20"/>
              </w:rPr>
              <w:t>eTable 2</w:t>
            </w:r>
            <w:r w:rsidRPr="006771EF">
              <w:rPr>
                <w:rFonts w:ascii="Arial" w:hAnsi="Arial" w:cs="Arial"/>
                <w:sz w:val="20"/>
                <w:szCs w:val="20"/>
              </w:rPr>
              <w:t>. Eligibility Criteria of PA</w:t>
            </w:r>
            <w:r w:rsidR="00E138ED">
              <w:rPr>
                <w:rFonts w:ascii="Arial" w:hAnsi="Arial" w:cs="Arial"/>
                <w:sz w:val="20"/>
                <w:szCs w:val="20"/>
              </w:rPr>
              <w:t>RSIFAL</w:t>
            </w:r>
            <w:r w:rsidRPr="006771EF">
              <w:rPr>
                <w:rFonts w:ascii="Arial" w:hAnsi="Arial" w:cs="Arial"/>
                <w:sz w:val="20"/>
                <w:szCs w:val="20"/>
              </w:rPr>
              <w:t>Trial and Real-World Evidence Study</w:t>
            </w:r>
          </w:p>
          <w:p w14:paraId="530CDBC0" w14:textId="77777777" w:rsidR="00D811EF" w:rsidRPr="006771EF" w:rsidRDefault="00D811EF" w:rsidP="00D811EF">
            <w:pPr>
              <w:rPr>
                <w:rFonts w:ascii="Arial" w:hAnsi="Arial" w:cs="Arial"/>
                <w:sz w:val="20"/>
                <w:szCs w:val="20"/>
              </w:rPr>
            </w:pPr>
          </w:p>
        </w:tc>
        <w:tc>
          <w:tcPr>
            <w:tcW w:w="800" w:type="dxa"/>
          </w:tcPr>
          <w:p w14:paraId="2F573B54" w14:textId="137FA281" w:rsidR="00D811EF" w:rsidRPr="006771EF" w:rsidRDefault="000C716F" w:rsidP="00AB1676">
            <w:pPr>
              <w:jc w:val="right"/>
              <w:rPr>
                <w:rFonts w:ascii="Arial" w:hAnsi="Arial" w:cs="Arial"/>
                <w:sz w:val="20"/>
                <w:szCs w:val="20"/>
              </w:rPr>
            </w:pPr>
            <w:r>
              <w:rPr>
                <w:rFonts w:ascii="Arial" w:hAnsi="Arial" w:cs="Arial"/>
                <w:sz w:val="20"/>
                <w:szCs w:val="20"/>
              </w:rPr>
              <w:t>4</w:t>
            </w:r>
          </w:p>
        </w:tc>
      </w:tr>
      <w:tr w:rsidR="00D811EF" w:rsidRPr="006771EF" w14:paraId="076F1DB5" w14:textId="77777777" w:rsidTr="00AB1676">
        <w:tc>
          <w:tcPr>
            <w:tcW w:w="8550" w:type="dxa"/>
          </w:tcPr>
          <w:p w14:paraId="432A27C1" w14:textId="500B6861" w:rsidR="00D811EF" w:rsidRPr="006771EF" w:rsidRDefault="00D811EF" w:rsidP="00D811EF">
            <w:pPr>
              <w:rPr>
                <w:rFonts w:ascii="Arial" w:hAnsi="Arial" w:cs="Arial"/>
                <w:sz w:val="20"/>
                <w:szCs w:val="20"/>
              </w:rPr>
            </w:pPr>
            <w:r w:rsidRPr="006771EF">
              <w:rPr>
                <w:rFonts w:ascii="Arial" w:hAnsi="Arial" w:cs="Arial"/>
                <w:b/>
                <w:bCs/>
                <w:sz w:val="20"/>
                <w:szCs w:val="20"/>
              </w:rPr>
              <w:t>eTable 3</w:t>
            </w:r>
            <w:r w:rsidRPr="006771EF">
              <w:rPr>
                <w:rFonts w:ascii="Arial" w:hAnsi="Arial" w:cs="Arial"/>
                <w:sz w:val="20"/>
                <w:szCs w:val="20"/>
              </w:rPr>
              <w:t>. Regression Models to Estimate Imputed Values</w:t>
            </w:r>
          </w:p>
          <w:p w14:paraId="4F18EDD8" w14:textId="77777777" w:rsidR="00D811EF" w:rsidRPr="006771EF" w:rsidRDefault="00D811EF" w:rsidP="00D811EF">
            <w:pPr>
              <w:rPr>
                <w:rFonts w:ascii="Arial" w:hAnsi="Arial" w:cs="Arial"/>
                <w:sz w:val="20"/>
                <w:szCs w:val="20"/>
              </w:rPr>
            </w:pPr>
          </w:p>
        </w:tc>
        <w:tc>
          <w:tcPr>
            <w:tcW w:w="800" w:type="dxa"/>
          </w:tcPr>
          <w:p w14:paraId="0A695F06" w14:textId="207A813C" w:rsidR="00D811EF" w:rsidRPr="006771EF" w:rsidRDefault="000C716F" w:rsidP="00AB1676">
            <w:pPr>
              <w:jc w:val="right"/>
              <w:rPr>
                <w:rFonts w:ascii="Arial" w:hAnsi="Arial" w:cs="Arial"/>
                <w:sz w:val="20"/>
                <w:szCs w:val="20"/>
              </w:rPr>
            </w:pPr>
            <w:r>
              <w:rPr>
                <w:rFonts w:ascii="Arial" w:hAnsi="Arial" w:cs="Arial"/>
                <w:sz w:val="20"/>
                <w:szCs w:val="20"/>
              </w:rPr>
              <w:t>6</w:t>
            </w:r>
          </w:p>
        </w:tc>
      </w:tr>
      <w:tr w:rsidR="00D811EF" w:rsidRPr="006771EF" w14:paraId="76606DB8" w14:textId="77777777" w:rsidTr="00AB1676">
        <w:tc>
          <w:tcPr>
            <w:tcW w:w="8550" w:type="dxa"/>
          </w:tcPr>
          <w:p w14:paraId="4343F141" w14:textId="77777777" w:rsidR="00D811EF" w:rsidRPr="006771EF" w:rsidRDefault="00D811EF" w:rsidP="00D811EF">
            <w:pPr>
              <w:rPr>
                <w:rFonts w:ascii="Arial" w:hAnsi="Arial" w:cs="Arial"/>
                <w:sz w:val="20"/>
                <w:szCs w:val="20"/>
              </w:rPr>
            </w:pPr>
            <w:r w:rsidRPr="006771EF">
              <w:rPr>
                <w:rFonts w:ascii="Arial" w:hAnsi="Arial" w:cs="Arial"/>
                <w:b/>
                <w:bCs/>
                <w:sz w:val="20"/>
                <w:szCs w:val="20"/>
              </w:rPr>
              <w:t>eTable 4</w:t>
            </w:r>
            <w:r w:rsidRPr="006771EF">
              <w:rPr>
                <w:rFonts w:ascii="Arial" w:hAnsi="Arial" w:cs="Arial"/>
                <w:sz w:val="20"/>
                <w:szCs w:val="20"/>
              </w:rPr>
              <w:t>. Key Confounders Adjusted for in the Clinical Trial Emulation Study</w:t>
            </w:r>
          </w:p>
          <w:p w14:paraId="4CD368E4" w14:textId="77777777" w:rsidR="00D811EF" w:rsidRPr="006771EF" w:rsidRDefault="00D811EF" w:rsidP="00D811EF">
            <w:pPr>
              <w:rPr>
                <w:rFonts w:ascii="Arial" w:hAnsi="Arial" w:cs="Arial"/>
                <w:sz w:val="20"/>
                <w:szCs w:val="20"/>
              </w:rPr>
            </w:pPr>
          </w:p>
        </w:tc>
        <w:tc>
          <w:tcPr>
            <w:tcW w:w="800" w:type="dxa"/>
          </w:tcPr>
          <w:p w14:paraId="656BDF3F" w14:textId="5C9C2EBA" w:rsidR="00D811EF" w:rsidRPr="006771EF" w:rsidRDefault="000C716F" w:rsidP="00AB1676">
            <w:pPr>
              <w:jc w:val="right"/>
              <w:rPr>
                <w:rFonts w:ascii="Arial" w:hAnsi="Arial" w:cs="Arial"/>
                <w:sz w:val="20"/>
                <w:szCs w:val="20"/>
              </w:rPr>
            </w:pPr>
            <w:r>
              <w:rPr>
                <w:rFonts w:ascii="Arial" w:hAnsi="Arial" w:cs="Arial"/>
                <w:sz w:val="20"/>
                <w:szCs w:val="20"/>
              </w:rPr>
              <w:t>9</w:t>
            </w:r>
          </w:p>
        </w:tc>
      </w:tr>
      <w:tr w:rsidR="00D811EF" w:rsidRPr="006771EF" w14:paraId="2B62B6C3" w14:textId="77777777" w:rsidTr="00AB1676">
        <w:tc>
          <w:tcPr>
            <w:tcW w:w="8550" w:type="dxa"/>
          </w:tcPr>
          <w:p w14:paraId="208B11CC" w14:textId="77777777" w:rsidR="00D811EF" w:rsidRPr="006771EF" w:rsidRDefault="00D811EF" w:rsidP="00D811EF">
            <w:pPr>
              <w:rPr>
                <w:rFonts w:ascii="Arial" w:hAnsi="Arial" w:cs="Arial"/>
                <w:sz w:val="20"/>
                <w:szCs w:val="20"/>
              </w:rPr>
            </w:pPr>
            <w:r w:rsidRPr="006771EF">
              <w:rPr>
                <w:rFonts w:ascii="Arial" w:hAnsi="Arial" w:cs="Arial"/>
                <w:b/>
                <w:bCs/>
                <w:sz w:val="20"/>
                <w:szCs w:val="20"/>
              </w:rPr>
              <w:t>eTable 5</w:t>
            </w:r>
            <w:r w:rsidRPr="006771EF">
              <w:rPr>
                <w:rFonts w:ascii="Arial" w:hAnsi="Arial" w:cs="Arial"/>
                <w:sz w:val="20"/>
                <w:szCs w:val="20"/>
              </w:rPr>
              <w:t>. Continuity Ratio (CR) Calculation</w:t>
            </w:r>
          </w:p>
          <w:p w14:paraId="6C5E1305" w14:textId="77777777" w:rsidR="00D811EF" w:rsidRPr="006771EF" w:rsidRDefault="00D811EF" w:rsidP="00D811EF">
            <w:pPr>
              <w:rPr>
                <w:rFonts w:ascii="Arial" w:hAnsi="Arial" w:cs="Arial"/>
                <w:sz w:val="20"/>
                <w:szCs w:val="20"/>
              </w:rPr>
            </w:pPr>
          </w:p>
        </w:tc>
        <w:tc>
          <w:tcPr>
            <w:tcW w:w="800" w:type="dxa"/>
          </w:tcPr>
          <w:p w14:paraId="700C854C" w14:textId="03F42AC3" w:rsidR="00D811EF" w:rsidRPr="006771EF" w:rsidRDefault="000C716F" w:rsidP="00AB1676">
            <w:pPr>
              <w:jc w:val="right"/>
              <w:rPr>
                <w:rFonts w:ascii="Arial" w:hAnsi="Arial" w:cs="Arial"/>
                <w:sz w:val="20"/>
                <w:szCs w:val="20"/>
              </w:rPr>
            </w:pPr>
            <w:r>
              <w:rPr>
                <w:rFonts w:ascii="Arial" w:hAnsi="Arial" w:cs="Arial"/>
                <w:sz w:val="20"/>
                <w:szCs w:val="20"/>
              </w:rPr>
              <w:t>10</w:t>
            </w:r>
          </w:p>
        </w:tc>
      </w:tr>
      <w:tr w:rsidR="00D811EF" w:rsidRPr="006771EF" w14:paraId="57D3D2D3" w14:textId="77777777" w:rsidTr="00AB1676">
        <w:tc>
          <w:tcPr>
            <w:tcW w:w="8550" w:type="dxa"/>
          </w:tcPr>
          <w:p w14:paraId="12368805" w14:textId="11748391" w:rsidR="00D811EF" w:rsidRPr="006771EF" w:rsidRDefault="00D811EF" w:rsidP="00D811EF">
            <w:pPr>
              <w:rPr>
                <w:rFonts w:ascii="Arial" w:eastAsia="Times New Roman" w:hAnsi="Arial" w:cs="Arial"/>
                <w:color w:val="000000"/>
                <w:sz w:val="20"/>
                <w:szCs w:val="20"/>
              </w:rPr>
            </w:pPr>
            <w:r w:rsidRPr="006771EF">
              <w:rPr>
                <w:rFonts w:ascii="Arial" w:eastAsia="Times New Roman" w:hAnsi="Arial" w:cs="Arial"/>
                <w:b/>
                <w:bCs/>
                <w:color w:val="000000"/>
                <w:sz w:val="20"/>
                <w:szCs w:val="20"/>
              </w:rPr>
              <w:t>eTable 6</w:t>
            </w:r>
            <w:r w:rsidRPr="006771EF">
              <w:rPr>
                <w:rFonts w:ascii="Arial" w:eastAsia="Times New Roman" w:hAnsi="Arial" w:cs="Arial"/>
                <w:color w:val="000000"/>
                <w:sz w:val="20"/>
                <w:szCs w:val="20"/>
              </w:rPr>
              <w:t>. Mean Rate of Imaging Procedures and Office Visits During Follow-Up by Treatment Arm (</w:t>
            </w:r>
            <w:r w:rsidR="006674DE">
              <w:rPr>
                <w:rFonts w:ascii="Arial" w:eastAsia="Times New Roman" w:hAnsi="Arial" w:cs="Arial"/>
                <w:color w:val="000000"/>
                <w:sz w:val="20"/>
                <w:szCs w:val="20"/>
              </w:rPr>
              <w:t xml:space="preserve">Differential </w:t>
            </w:r>
            <w:r w:rsidRPr="006771EF">
              <w:rPr>
                <w:rFonts w:ascii="Arial" w:eastAsia="Times New Roman" w:hAnsi="Arial" w:cs="Arial"/>
                <w:color w:val="000000"/>
                <w:sz w:val="20"/>
                <w:szCs w:val="20"/>
              </w:rPr>
              <w:t>Surveillance Assessment)</w:t>
            </w:r>
          </w:p>
          <w:p w14:paraId="050A1DF3" w14:textId="77777777" w:rsidR="00D811EF" w:rsidRPr="006771EF" w:rsidRDefault="00D811EF" w:rsidP="00D811EF">
            <w:pPr>
              <w:rPr>
                <w:rFonts w:ascii="Arial" w:hAnsi="Arial" w:cs="Arial"/>
                <w:sz w:val="20"/>
                <w:szCs w:val="20"/>
              </w:rPr>
            </w:pPr>
          </w:p>
        </w:tc>
        <w:tc>
          <w:tcPr>
            <w:tcW w:w="800" w:type="dxa"/>
          </w:tcPr>
          <w:p w14:paraId="702BB536" w14:textId="658011B1" w:rsidR="00D811EF" w:rsidRPr="006771EF" w:rsidRDefault="001E6E6F" w:rsidP="00AB1676">
            <w:pPr>
              <w:jc w:val="right"/>
              <w:rPr>
                <w:rFonts w:ascii="Arial" w:hAnsi="Arial" w:cs="Arial"/>
                <w:sz w:val="20"/>
                <w:szCs w:val="20"/>
              </w:rPr>
            </w:pPr>
            <w:r w:rsidRPr="006771EF">
              <w:rPr>
                <w:rFonts w:ascii="Arial" w:hAnsi="Arial" w:cs="Arial"/>
                <w:sz w:val="20"/>
                <w:szCs w:val="20"/>
              </w:rPr>
              <w:t>1</w:t>
            </w:r>
            <w:r w:rsidR="000C716F">
              <w:rPr>
                <w:rFonts w:ascii="Arial" w:hAnsi="Arial" w:cs="Arial"/>
                <w:sz w:val="20"/>
                <w:szCs w:val="20"/>
              </w:rPr>
              <w:t>1</w:t>
            </w:r>
          </w:p>
        </w:tc>
      </w:tr>
      <w:tr w:rsidR="005E6657" w:rsidRPr="006771EF" w14:paraId="0BBF8297" w14:textId="77777777" w:rsidTr="00AB1676">
        <w:tc>
          <w:tcPr>
            <w:tcW w:w="8550" w:type="dxa"/>
          </w:tcPr>
          <w:p w14:paraId="1DC6ADE3" w14:textId="371F7DE4" w:rsidR="005E6657" w:rsidRPr="006771EF" w:rsidRDefault="005E6657" w:rsidP="00D811EF">
            <w:pPr>
              <w:rPr>
                <w:rFonts w:ascii="Arial" w:eastAsia="Times New Roman" w:hAnsi="Arial" w:cs="Arial"/>
                <w:b/>
                <w:bCs/>
                <w:color w:val="000000"/>
                <w:sz w:val="20"/>
                <w:szCs w:val="20"/>
              </w:rPr>
            </w:pPr>
            <w:r>
              <w:rPr>
                <w:rFonts w:ascii="Arial" w:eastAsia="Times New Roman" w:hAnsi="Arial" w:cs="Arial"/>
                <w:b/>
                <w:bCs/>
                <w:color w:val="000000"/>
                <w:sz w:val="20"/>
                <w:szCs w:val="20"/>
              </w:rPr>
              <w:t>References</w:t>
            </w:r>
          </w:p>
        </w:tc>
        <w:tc>
          <w:tcPr>
            <w:tcW w:w="800" w:type="dxa"/>
          </w:tcPr>
          <w:p w14:paraId="6A098EFD" w14:textId="3EC11735" w:rsidR="005E6657" w:rsidRPr="006771EF" w:rsidRDefault="005E6657" w:rsidP="00AB1676">
            <w:pPr>
              <w:jc w:val="right"/>
              <w:rPr>
                <w:rFonts w:ascii="Arial" w:hAnsi="Arial" w:cs="Arial"/>
                <w:sz w:val="20"/>
                <w:szCs w:val="20"/>
              </w:rPr>
            </w:pPr>
            <w:r>
              <w:rPr>
                <w:rFonts w:ascii="Arial" w:hAnsi="Arial" w:cs="Arial"/>
                <w:sz w:val="20"/>
                <w:szCs w:val="20"/>
              </w:rPr>
              <w:t>12</w:t>
            </w:r>
          </w:p>
        </w:tc>
      </w:tr>
    </w:tbl>
    <w:p w14:paraId="4FF21A82" w14:textId="65AC0F1C" w:rsidR="00F90468" w:rsidRPr="00A57751" w:rsidRDefault="00F90468" w:rsidP="00326E74">
      <w:pPr>
        <w:rPr>
          <w:rFonts w:ascii="Times New Roman" w:hAnsi="Times New Roman" w:cs="Times New Roman"/>
          <w:sz w:val="20"/>
          <w:szCs w:val="20"/>
        </w:rPr>
      </w:pPr>
    </w:p>
    <w:p w14:paraId="7B4B6852" w14:textId="77777777" w:rsidR="00604EE2" w:rsidRDefault="00604EE2">
      <w:pPr>
        <w:rPr>
          <w:rFonts w:ascii="Times New Roman" w:hAnsi="Times New Roman" w:cs="Times New Roman"/>
          <w:sz w:val="20"/>
          <w:szCs w:val="20"/>
        </w:rPr>
      </w:pPr>
    </w:p>
    <w:p w14:paraId="4314D6C6" w14:textId="0AD2174D" w:rsidR="00604EE2" w:rsidRPr="00AA1378" w:rsidRDefault="00604EE2">
      <w:pPr>
        <w:rPr>
          <w:rFonts w:ascii="Times New Roman" w:hAnsi="Times New Roman" w:cs="Times New Roman"/>
          <w:sz w:val="20"/>
          <w:szCs w:val="20"/>
        </w:rPr>
      </w:pPr>
    </w:p>
    <w:p w14:paraId="01F69FC2" w14:textId="77777777" w:rsidR="00604EE2" w:rsidRPr="00AA1378" w:rsidRDefault="00604EE2">
      <w:pPr>
        <w:rPr>
          <w:rFonts w:ascii="Times New Roman" w:hAnsi="Times New Roman" w:cs="Times New Roman"/>
          <w:sz w:val="20"/>
          <w:szCs w:val="20"/>
        </w:rPr>
      </w:pPr>
    </w:p>
    <w:p w14:paraId="3777B2C4" w14:textId="77777777" w:rsidR="00AA1378" w:rsidRPr="00AA1378" w:rsidRDefault="00AA1378">
      <w:pPr>
        <w:rPr>
          <w:rFonts w:ascii="Times New Roman" w:hAnsi="Times New Roman" w:cs="Times New Roman"/>
          <w:sz w:val="20"/>
          <w:szCs w:val="20"/>
        </w:rPr>
      </w:pPr>
    </w:p>
    <w:p w14:paraId="0B09FB85" w14:textId="77777777" w:rsidR="00AA1378" w:rsidRPr="00AA1378" w:rsidRDefault="00AA1378">
      <w:pPr>
        <w:rPr>
          <w:rFonts w:ascii="Times New Roman" w:hAnsi="Times New Roman" w:cs="Times New Roman"/>
          <w:sz w:val="20"/>
          <w:szCs w:val="20"/>
        </w:rPr>
      </w:pPr>
    </w:p>
    <w:p w14:paraId="4B863E27" w14:textId="77777777" w:rsidR="00AA1378" w:rsidRPr="00AA1378" w:rsidRDefault="00AA1378">
      <w:pPr>
        <w:rPr>
          <w:rFonts w:ascii="Times New Roman" w:hAnsi="Times New Roman" w:cs="Times New Roman"/>
          <w:sz w:val="20"/>
          <w:szCs w:val="20"/>
        </w:rPr>
      </w:pPr>
    </w:p>
    <w:p w14:paraId="647A261C" w14:textId="77777777" w:rsidR="00AA1378" w:rsidRPr="00AA1378" w:rsidRDefault="00AA1378">
      <w:pPr>
        <w:rPr>
          <w:rFonts w:ascii="Times New Roman" w:hAnsi="Times New Roman" w:cs="Times New Roman"/>
          <w:sz w:val="20"/>
          <w:szCs w:val="20"/>
        </w:rPr>
      </w:pPr>
    </w:p>
    <w:p w14:paraId="05283DD9" w14:textId="36DB17DC" w:rsidR="00EE4369" w:rsidRPr="0066730B" w:rsidRDefault="00EE4369">
      <w:pPr>
        <w:rPr>
          <w:rFonts w:ascii="Times New Roman" w:hAnsi="Times New Roman" w:cs="Times New Roman"/>
          <w:sz w:val="20"/>
          <w:szCs w:val="20"/>
        </w:rPr>
      </w:pPr>
      <w:r>
        <w:rPr>
          <w:rFonts w:ascii="Times New Roman" w:hAnsi="Times New Roman" w:cs="Times New Roman"/>
          <w:sz w:val="20"/>
          <w:szCs w:val="20"/>
        </w:rPr>
        <w:br w:type="page"/>
      </w:r>
    </w:p>
    <w:p w14:paraId="0DA455C0" w14:textId="71C8CAC0" w:rsidR="000C716F" w:rsidRPr="00B14216" w:rsidRDefault="000C716F" w:rsidP="000C716F">
      <w:pPr>
        <w:spacing w:line="360" w:lineRule="auto"/>
        <w:jc w:val="center"/>
        <w:rPr>
          <w:rFonts w:ascii="Times New Roman" w:hAnsi="Times New Roman" w:cs="Times New Roman"/>
          <w:b/>
          <w:bCs/>
        </w:rPr>
      </w:pPr>
      <w:r w:rsidRPr="00B14216">
        <w:rPr>
          <w:rFonts w:ascii="Times New Roman" w:hAnsi="Times New Roman" w:cs="Times New Roman"/>
          <w:b/>
          <w:bCs/>
        </w:rPr>
        <w:lastRenderedPageBreak/>
        <w:t>Data Source Description</w:t>
      </w:r>
    </w:p>
    <w:p w14:paraId="747A6623" w14:textId="77777777" w:rsidR="000C716F" w:rsidRPr="00B14216" w:rsidRDefault="000C716F" w:rsidP="000C716F">
      <w:pPr>
        <w:spacing w:line="360" w:lineRule="auto"/>
        <w:rPr>
          <w:rFonts w:ascii="Times New Roman" w:hAnsi="Times New Roman" w:cs="Times New Roman"/>
          <w:sz w:val="20"/>
          <w:szCs w:val="20"/>
        </w:rPr>
      </w:pPr>
    </w:p>
    <w:p w14:paraId="16AD402F" w14:textId="77777777" w:rsidR="000C716F" w:rsidRPr="00B14216" w:rsidRDefault="000C716F" w:rsidP="000C716F">
      <w:pPr>
        <w:spacing w:line="360" w:lineRule="auto"/>
        <w:rPr>
          <w:rFonts w:ascii="Times New Roman" w:hAnsi="Times New Roman" w:cs="Times New Roman"/>
          <w:sz w:val="20"/>
          <w:szCs w:val="20"/>
        </w:rPr>
      </w:pPr>
      <w:r w:rsidRPr="00B14216">
        <w:rPr>
          <w:rFonts w:ascii="Times New Roman" w:hAnsi="Times New Roman" w:cs="Times New Roman"/>
          <w:sz w:val="20"/>
          <w:szCs w:val="20"/>
        </w:rPr>
        <w:t>The validity of real-world evidence studies is inextricably linked to the reliability and relevance of the data resource used including its provenence.</w:t>
      </w:r>
      <w:r w:rsidRPr="00B14216">
        <w:rPr>
          <w:rFonts w:ascii="Times New Roman" w:hAnsi="Times New Roman" w:cs="Times New Roman"/>
          <w:sz w:val="20"/>
          <w:szCs w:val="20"/>
        </w:rPr>
        <w:fldChar w:fldCharType="begin"/>
      </w:r>
      <w:r w:rsidRPr="00B14216">
        <w:rPr>
          <w:rFonts w:ascii="Times New Roman" w:hAnsi="Times New Roman" w:cs="Times New Roman"/>
          <w:sz w:val="20"/>
          <w:szCs w:val="20"/>
        </w:rPr>
        <w:instrText xml:space="preserve"> ADDIN EN.CITE &lt;EndNote&gt;&lt;Cite&gt;&lt;Author&gt;Hershman&lt;/Author&gt;&lt;Year&gt;2012&lt;/Year&gt;&lt;RecNum&gt;69&lt;/RecNum&gt;&lt;DisplayText&gt;&lt;style face="superscript"&gt;1&lt;/style&gt;&lt;/DisplayText&gt;&lt;record&gt;&lt;rec-number&gt;69&lt;/rec-number&gt;&lt;foreign-keys&gt;&lt;key app="EN" db-id="tpstavpsd5r5e0e0wwdxspxpfxr02v095d99" timestamp="1639596891" guid="9c488cff-e7f7-497a-b85a-030499ddd8a1"&gt;69&lt;/key&gt;&lt;/foreign-keys&gt;&lt;ref-type name="Journal Article"&gt;17&lt;/ref-type&gt;&lt;contributors&gt;&lt;authors&gt;&lt;author&gt;Hershman, D. L.&lt;/author&gt;&lt;author&gt;Wright, J. D.&lt;/author&gt;&lt;/authors&gt;&lt;/contributors&gt;&lt;auth-address&gt;Columbia University Medical Center and the Herbert Irving Comprehensive Cancer Center, New York, NY, USA. dlh23@columbia.edu&lt;/auth-address&gt;&lt;titles&gt;&lt;title&gt;Comparative effectiveness research in oncology methodology: observational data&lt;/title&gt;&lt;secondary-title&gt;J Clin Oncol&lt;/secondary-title&gt;&lt;/titles&gt;&lt;periodical&gt;&lt;full-title&gt;J Clin Oncol&lt;/full-title&gt;&lt;/periodical&gt;&lt;pages&gt;4215-22&lt;/pages&gt;&lt;volume&gt;30&lt;/volume&gt;&lt;number&gt;34&lt;/number&gt;&lt;edition&gt;2012/10/17&lt;/edition&gt;&lt;keywords&gt;&lt;keyword&gt;Comparative Effectiveness Research/*methods&lt;/keyword&gt;&lt;keyword&gt;Data Interpretation, Statistical&lt;/keyword&gt;&lt;keyword&gt;Decision Making&lt;/keyword&gt;&lt;keyword&gt;Humans&lt;/keyword&gt;&lt;keyword&gt;Medical Oncology/*methods&lt;/keyword&gt;&lt;keyword&gt;Observation&lt;/keyword&gt;&lt;keyword&gt;Research Design&lt;/keyword&gt;&lt;/keywords&gt;&lt;dates&gt;&lt;year&gt;2012&lt;/year&gt;&lt;pub-dates&gt;&lt;date&gt;Dec 1&lt;/date&gt;&lt;/pub-dates&gt;&lt;/dates&gt;&lt;isbn&gt;1527-7755 (Electronic)&amp;#xD;0732-183X (Linking)&lt;/isbn&gt;&lt;accession-num&gt;23071228&lt;/accession-num&gt;&lt;urls&gt;&lt;related-urls&gt;&lt;url&gt;https://www.ncbi.nlm.nih.gov/pubmed/23071228&lt;/url&gt;&lt;/related-urls&gt;&lt;/urls&gt;&lt;electronic-resource-num&gt;10.1200/JCO.2012.41.6701&lt;/electronic-resource-num&gt;&lt;/record&gt;&lt;/Cite&gt;&lt;/EndNote&gt;</w:instrText>
      </w:r>
      <w:r w:rsidRPr="00B14216">
        <w:rPr>
          <w:rFonts w:ascii="Times New Roman" w:hAnsi="Times New Roman" w:cs="Times New Roman"/>
          <w:sz w:val="20"/>
          <w:szCs w:val="20"/>
        </w:rPr>
        <w:fldChar w:fldCharType="separate"/>
      </w:r>
      <w:r w:rsidRPr="00B14216">
        <w:rPr>
          <w:rFonts w:ascii="Times New Roman" w:hAnsi="Times New Roman" w:cs="Times New Roman"/>
          <w:noProof/>
          <w:sz w:val="20"/>
          <w:szCs w:val="20"/>
          <w:vertAlign w:val="superscript"/>
        </w:rPr>
        <w:t>1</w:t>
      </w:r>
      <w:r w:rsidRPr="00B14216">
        <w:rPr>
          <w:rFonts w:ascii="Times New Roman" w:hAnsi="Times New Roman" w:cs="Times New Roman"/>
          <w:sz w:val="20"/>
          <w:szCs w:val="20"/>
        </w:rPr>
        <w:fldChar w:fldCharType="end"/>
      </w:r>
      <w:r w:rsidRPr="00B14216">
        <w:rPr>
          <w:rFonts w:ascii="Times New Roman" w:hAnsi="Times New Roman" w:cs="Times New Roman"/>
          <w:sz w:val="20"/>
          <w:szCs w:val="20"/>
        </w:rPr>
        <w:t xml:space="preserve"> Real-world data may be derived from a number of different sources with varying degrees of completeness (</w:t>
      </w:r>
      <w:r w:rsidRPr="00B14216">
        <w:rPr>
          <w:rFonts w:ascii="Times New Roman" w:hAnsi="Times New Roman" w:cs="Times New Roman"/>
          <w:b/>
          <w:bCs/>
          <w:sz w:val="20"/>
          <w:szCs w:val="20"/>
        </w:rPr>
        <w:t>eTable</w:t>
      </w:r>
      <w:r w:rsidRPr="00B14216">
        <w:rPr>
          <w:rFonts w:ascii="Times New Roman" w:hAnsi="Times New Roman" w:cs="Times New Roman"/>
          <w:sz w:val="20"/>
          <w:szCs w:val="20"/>
        </w:rPr>
        <w:t xml:space="preserve"> </w:t>
      </w:r>
      <w:r w:rsidRPr="00B14216">
        <w:rPr>
          <w:rFonts w:ascii="Times New Roman" w:hAnsi="Times New Roman" w:cs="Times New Roman"/>
          <w:b/>
          <w:bCs/>
          <w:sz w:val="20"/>
          <w:szCs w:val="20"/>
        </w:rPr>
        <w:t>1</w:t>
      </w:r>
      <w:r w:rsidRPr="00B14216">
        <w:rPr>
          <w:rFonts w:ascii="Times New Roman" w:hAnsi="Times New Roman" w:cs="Times New Roman"/>
          <w:sz w:val="20"/>
          <w:szCs w:val="20"/>
        </w:rPr>
        <w:t>). To have utility in comparative effectiveness research (CER) of medical products, data resources must, at a minimum, contain sufficient information to ascertain treatments, outcomes, prognostic factors, and eligibility criteria, as well as be capable of establishing temporality between the treatment and outcome.</w:t>
      </w:r>
      <w:r w:rsidRPr="00B14216">
        <w:rPr>
          <w:rFonts w:ascii="Times New Roman" w:hAnsi="Times New Roman" w:cs="Times New Roman"/>
          <w:sz w:val="20"/>
          <w:szCs w:val="20"/>
        </w:rPr>
        <w:fldChar w:fldCharType="begin">
          <w:fldData xml:space="preserve">PEVuZE5vdGU+PENpdGU+PEF1dGhvcj5TY2huZWV3ZWlzczwvQXV0aG9yPjxZZWFyPjIwMjE8L1ll
YXI+PFJlY051bT42ODwvUmVjTnVtPjxEaXNwbGF5VGV4dD48c3R5bGUgZmFjZT0ic3VwZXJzY3Jp
cHQiPjIsIDM8L3N0eWxlPjwvRGlzcGxheVRleHQ+PHJlY29yZD48cmVjLW51bWJlcj42ODwvcmVj
LW51bWJlcj48Zm9yZWlnbi1rZXlzPjxrZXkgYXBwPSJFTiIgZGItaWQ9InRwc3RhdnBzZDVyNWUw
ZTB3d2R4c3B4cGZ4cjAydjA5NWQ5OSIgdGltZXN0YW1wPSIxNjM5NTk2NzQ5IiBndWlkPSJlNjg4
MzQwZC04M2Y0LTQ5ZjQtYTBiNS1mNDkxZjM5MWYwMTciPjY4PC9rZXk+PC9mb3JlaWduLWtleXM+
PHJlZi10eXBlIG5hbWU9IkpvdXJuYWwgQXJ0aWNsZSI+MTc8L3JlZi10eXBlPjxjb250cmlidXRv
cnM+PGF1dGhvcnM+PGF1dGhvcj5TY2huZWV3ZWlzcywgUy48L2F1dGhvcj48YXV0aG9yPlBhdG9y
bm8sIEUuPC9hdXRob3I+PC9hdXRob3JzPjwvY29udHJpYnV0b3JzPjxhdXRoLWFkZHJlc3M+RGl2
aXNpb24gb2YgUGhhcm1hY29lcGlkZW1pb2xvZ3kgYW5kIFBoYXJtYWNvZWNvbm9taWNzLCBEZXBh
cnRtZW50IG9mIE1lZGljaW5lLCBCcmlnaGFtIGFuZCBXb21lbiZhcG9zO3MgSG9zcGl0YWwgYW5k
IEhhcnZhcmQgTWVkaWNhbCBTY2hvb2wsIEJvc3RvbiwgTUFVU0EuPC9hdXRoLWFkZHJlc3M+PHRp
dGxlcz48dGl0bGU+Q29uZHVjdGluZyBSZWFsLXdvcmxkIEV2aWRlbmNlIFN0dWRpZXMgb24gdGhl
IENsaW5pY2FsIE91dGNvbWVzIG9mIERpYWJldGVzIFRyZWF0bWVudHM8L3RpdGxlPjxzZWNvbmRh
cnktdGl0bGU+RW5kb2NyIFJldjwvc2Vjb25kYXJ5LXRpdGxlPjwvdGl0bGVzPjxwZXJpb2RpY2Fs
PjxmdWxsLXRpdGxlPkVuZG9jciBSZXY8L2Z1bGwtdGl0bGU+PC9wZXJpb2RpY2FsPjxwYWdlcz42
NTgtNjkwPC9wYWdlcz48dm9sdW1lPjQyPC92b2x1bWU+PG51bWJlcj41PC9udW1iZXI+PGVkaXRp
b24+MjAyMS8wMy8xMzwvZWRpdGlvbj48a2V5d29yZHM+PGtleXdvcmQ+RGlhYmV0ZXM8L2tleXdv
cmQ+PGtleXdvcmQ+Ymlhczwva2V5d29yZD48a2V5d29yZD5jYXVzYWwgdHJlYXRtZW50IGVmZmVj
dHM8L2tleXdvcmQ+PGtleXdvcmQ+Y29uZm91bmRpbmc8L2tleXdvcmQ+PGtleXdvcmQ+aGVhbHRo
Y2FyZSBkYXRhYmFzZXM8L2tleXdvcmQ+PGtleXdvcmQ+bWVhc3VyZW1lbnQ8L2tleXdvcmQ+PGtl
eXdvcmQ+cGhhcm1hY29lcGlkZW1pb2xvZ3k8L2tleXdvcmQ+PGtleXdvcmQ+cmVhbC13b3JsZCBl
dmlkZW5jZTwva2V5d29yZD48a2V5d29yZD5yZWd1bGF0b3J5IGRlY2lzaW9uczwva2V5d29yZD48
L2tleXdvcmRzPjxkYXRlcz48eWVhcj4yMDIxPC95ZWFyPjxwdWItZGF0ZXM+PGRhdGU+U2VwIDI4
PC9kYXRlPjwvcHViLWRhdGVzPjwvZGF0ZXM+PGlzYm4+MTk0NS03MTg5IChFbGVjdHJvbmljKSYj
eEQ7MDE2My03NjlYIChMaW5raW5nKTwvaXNibj48YWNjZXNzaW9uLW51bT4zMzcxMDI2ODwvYWNj
ZXNzaW9uLW51bT48dXJscz48cmVsYXRlZC11cmxzPjx1cmw+aHR0cHM6Ly93d3cubmNiaS5ubG0u
bmloLmdvdi9wdWJtZWQvMzM3MTAyNjg8L3VybD48L3JlbGF0ZWQtdXJscz48L3VybHM+PGN1c3Rv
bTI+UE1DODQ3NjkzMzwvY3VzdG9tMj48ZWxlY3Ryb25pYy1yZXNvdXJjZS1udW0+MTAuMTIxMC9l
bmRyZXYvYm5hYjAwNzwvZWxlY3Ryb25pYy1yZXNvdXJjZS1udW0+PC9yZWNvcmQ+PC9DaXRlPjxD
aXRlPjxSZWNOdW0+NzI8L1JlY051bT48cmVjb3JkPjxyZWMtbnVtYmVyPjcyPC9yZWMtbnVtYmVy
Pjxmb3JlaWduLWtleXM+PGtleSBhcHA9IkVOIiBkYi1pZD0idHBzdGF2cHNkNXI1ZTBlMHd3ZHhz
cHhwZnhyMDJ2MDk1ZDk5IiB0aW1lc3RhbXA9IjE2NDAyODM3OTQiIGd1aWQ9Ijg0MGQ4NjE2LWEz
OGMtNDQ0My1iOTY5LTM1OTk5ZmU5Mjc0MiI+NzI8L2tleT48L2ZvcmVpZ24ta2V5cz48cmVmLXR5
cGUgbmFtZT0iSm91cm5hbCBBcnRpY2xlIj4xNzwvcmVmLXR5cGU+PGNvbnRyaWJ1dG9ycz48L2Nv
bnRyaWJ1dG9ycz48dGl0bGVzPjx0aXRsZT5IdXlicmVjaHRzIEssIFNjaG5lZXdlaXNzIFMuIFNl
Y29uZGFyeSBEYXRhLiBJbjogTW9kZXJuIEVwaWRlbWlvbG9neSwgNHRoIGVkaXRpb24sIHBwLiAy
NDctMjYyLCBieSBSb3RobWFuIEssIExhc2ggVCwgR3JlZW5sYW5kIFMsIFZhbmRlcldlZWxlIFQg
KEVkcy4pLCBXb2x0ZXJzIEtsdXdlciwgUGhpbGFkZWxwaGlhLCBQQSwgMjAyMS48L3RpdGxlPjwv
dGl0bGVzPjxkYXRlcz48L2RhdGVzPjx1cmxzPjwvdXJscz48L3JlY29yZD48L0NpdGU+PC9FbmRO
b3RlPn==
</w:fldData>
        </w:fldChar>
      </w:r>
      <w:r w:rsidRPr="00B14216">
        <w:rPr>
          <w:rFonts w:ascii="Times New Roman" w:hAnsi="Times New Roman" w:cs="Times New Roman"/>
          <w:sz w:val="20"/>
          <w:szCs w:val="20"/>
        </w:rPr>
        <w:instrText xml:space="preserve"> ADDIN EN.CITE </w:instrText>
      </w:r>
      <w:r w:rsidRPr="00B14216">
        <w:rPr>
          <w:rFonts w:ascii="Times New Roman" w:hAnsi="Times New Roman" w:cs="Times New Roman"/>
          <w:sz w:val="20"/>
          <w:szCs w:val="20"/>
        </w:rPr>
        <w:fldChar w:fldCharType="begin">
          <w:fldData xml:space="preserve">PEVuZE5vdGU+PENpdGU+PEF1dGhvcj5TY2huZWV3ZWlzczwvQXV0aG9yPjxZZWFyPjIwMjE8L1ll
YXI+PFJlY051bT42ODwvUmVjTnVtPjxEaXNwbGF5VGV4dD48c3R5bGUgZmFjZT0ic3VwZXJzY3Jp
cHQiPjIsIDM8L3N0eWxlPjwvRGlzcGxheVRleHQ+PHJlY29yZD48cmVjLW51bWJlcj42ODwvcmVj
LW51bWJlcj48Zm9yZWlnbi1rZXlzPjxrZXkgYXBwPSJFTiIgZGItaWQ9InRwc3RhdnBzZDVyNWUw
ZTB3d2R4c3B4cGZ4cjAydjA5NWQ5OSIgdGltZXN0YW1wPSIxNjM5NTk2NzQ5IiBndWlkPSJlNjg4
MzQwZC04M2Y0LTQ5ZjQtYTBiNS1mNDkxZjM5MWYwMTciPjY4PC9rZXk+PC9mb3JlaWduLWtleXM+
PHJlZi10eXBlIG5hbWU9IkpvdXJuYWwgQXJ0aWNsZSI+MTc8L3JlZi10eXBlPjxjb250cmlidXRv
cnM+PGF1dGhvcnM+PGF1dGhvcj5TY2huZWV3ZWlzcywgUy48L2F1dGhvcj48YXV0aG9yPlBhdG9y
bm8sIEUuPC9hdXRob3I+PC9hdXRob3JzPjwvY29udHJpYnV0b3JzPjxhdXRoLWFkZHJlc3M+RGl2
aXNpb24gb2YgUGhhcm1hY29lcGlkZW1pb2xvZ3kgYW5kIFBoYXJtYWNvZWNvbm9taWNzLCBEZXBh
cnRtZW50IG9mIE1lZGljaW5lLCBCcmlnaGFtIGFuZCBXb21lbiZhcG9zO3MgSG9zcGl0YWwgYW5k
IEhhcnZhcmQgTWVkaWNhbCBTY2hvb2wsIEJvc3RvbiwgTUFVU0EuPC9hdXRoLWFkZHJlc3M+PHRp
dGxlcz48dGl0bGU+Q29uZHVjdGluZyBSZWFsLXdvcmxkIEV2aWRlbmNlIFN0dWRpZXMgb24gdGhl
IENsaW5pY2FsIE91dGNvbWVzIG9mIERpYWJldGVzIFRyZWF0bWVudHM8L3RpdGxlPjxzZWNvbmRh
cnktdGl0bGU+RW5kb2NyIFJldjwvc2Vjb25kYXJ5LXRpdGxlPjwvdGl0bGVzPjxwZXJpb2RpY2Fs
PjxmdWxsLXRpdGxlPkVuZG9jciBSZXY8L2Z1bGwtdGl0bGU+PC9wZXJpb2RpY2FsPjxwYWdlcz42
NTgtNjkwPC9wYWdlcz48dm9sdW1lPjQyPC92b2x1bWU+PG51bWJlcj41PC9udW1iZXI+PGVkaXRp
b24+MjAyMS8wMy8xMzwvZWRpdGlvbj48a2V5d29yZHM+PGtleXdvcmQ+RGlhYmV0ZXM8L2tleXdv
cmQ+PGtleXdvcmQ+Ymlhczwva2V5d29yZD48a2V5d29yZD5jYXVzYWwgdHJlYXRtZW50IGVmZmVj
dHM8L2tleXdvcmQ+PGtleXdvcmQ+Y29uZm91bmRpbmc8L2tleXdvcmQ+PGtleXdvcmQ+aGVhbHRo
Y2FyZSBkYXRhYmFzZXM8L2tleXdvcmQ+PGtleXdvcmQ+bWVhc3VyZW1lbnQ8L2tleXdvcmQ+PGtl
eXdvcmQ+cGhhcm1hY29lcGlkZW1pb2xvZ3k8L2tleXdvcmQ+PGtleXdvcmQ+cmVhbC13b3JsZCBl
dmlkZW5jZTwva2V5d29yZD48a2V5d29yZD5yZWd1bGF0b3J5IGRlY2lzaW9uczwva2V5d29yZD48
L2tleXdvcmRzPjxkYXRlcz48eWVhcj4yMDIxPC95ZWFyPjxwdWItZGF0ZXM+PGRhdGU+U2VwIDI4
PC9kYXRlPjwvcHViLWRhdGVzPjwvZGF0ZXM+PGlzYm4+MTk0NS03MTg5IChFbGVjdHJvbmljKSYj
eEQ7MDE2My03NjlYIChMaW5raW5nKTwvaXNibj48YWNjZXNzaW9uLW51bT4zMzcxMDI2ODwvYWNj
ZXNzaW9uLW51bT48dXJscz48cmVsYXRlZC11cmxzPjx1cmw+aHR0cHM6Ly93d3cubmNiaS5ubG0u
bmloLmdvdi9wdWJtZWQvMzM3MTAyNjg8L3VybD48L3JlbGF0ZWQtdXJscz48L3VybHM+PGN1c3Rv
bTI+UE1DODQ3NjkzMzwvY3VzdG9tMj48ZWxlY3Ryb25pYy1yZXNvdXJjZS1udW0+MTAuMTIxMC9l
bmRyZXYvYm5hYjAwNzwvZWxlY3Ryb25pYy1yZXNvdXJjZS1udW0+PC9yZWNvcmQ+PC9DaXRlPjxD
aXRlPjxSZWNOdW0+NzI8L1JlY051bT48cmVjb3JkPjxyZWMtbnVtYmVyPjcyPC9yZWMtbnVtYmVy
Pjxmb3JlaWduLWtleXM+PGtleSBhcHA9IkVOIiBkYi1pZD0idHBzdGF2cHNkNXI1ZTBlMHd3ZHhz
cHhwZnhyMDJ2MDk1ZDk5IiB0aW1lc3RhbXA9IjE2NDAyODM3OTQiIGd1aWQ9Ijg0MGQ4NjE2LWEz
OGMtNDQ0My1iOTY5LTM1OTk5ZmU5Mjc0MiI+NzI8L2tleT48L2ZvcmVpZ24ta2V5cz48cmVmLXR5
cGUgbmFtZT0iSm91cm5hbCBBcnRpY2xlIj4xNzwvcmVmLXR5cGU+PGNvbnRyaWJ1dG9ycz48L2Nv
bnRyaWJ1dG9ycz48dGl0bGVzPjx0aXRsZT5IdXlicmVjaHRzIEssIFNjaG5lZXdlaXNzIFMuIFNl
Y29uZGFyeSBEYXRhLiBJbjogTW9kZXJuIEVwaWRlbWlvbG9neSwgNHRoIGVkaXRpb24sIHBwLiAy
NDctMjYyLCBieSBSb3RobWFuIEssIExhc2ggVCwgR3JlZW5sYW5kIFMsIFZhbmRlcldlZWxlIFQg
KEVkcy4pLCBXb2x0ZXJzIEtsdXdlciwgUGhpbGFkZWxwaGlhLCBQQSwgMjAyMS48L3RpdGxlPjwv
dGl0bGVzPjxkYXRlcz48L2RhdGVzPjx1cmxzPjwvdXJscz48L3JlY29yZD48L0NpdGU+PC9FbmRO
b3RlPn==
</w:fldData>
        </w:fldChar>
      </w:r>
      <w:r w:rsidRPr="00B14216">
        <w:rPr>
          <w:rFonts w:ascii="Times New Roman" w:hAnsi="Times New Roman" w:cs="Times New Roman"/>
          <w:sz w:val="20"/>
          <w:szCs w:val="20"/>
        </w:rPr>
        <w:instrText xml:space="preserve"> ADDIN EN.CITE.DATA </w:instrText>
      </w:r>
      <w:r w:rsidRPr="00B14216">
        <w:rPr>
          <w:rFonts w:ascii="Times New Roman" w:hAnsi="Times New Roman" w:cs="Times New Roman"/>
          <w:sz w:val="20"/>
          <w:szCs w:val="20"/>
        </w:rPr>
      </w:r>
      <w:r w:rsidRPr="00B14216">
        <w:rPr>
          <w:rFonts w:ascii="Times New Roman" w:hAnsi="Times New Roman" w:cs="Times New Roman"/>
          <w:sz w:val="20"/>
          <w:szCs w:val="20"/>
        </w:rPr>
        <w:fldChar w:fldCharType="end"/>
      </w:r>
      <w:r w:rsidRPr="00B14216">
        <w:rPr>
          <w:rFonts w:ascii="Times New Roman" w:hAnsi="Times New Roman" w:cs="Times New Roman"/>
          <w:sz w:val="20"/>
          <w:szCs w:val="20"/>
        </w:rPr>
      </w:r>
      <w:r w:rsidRPr="00B14216">
        <w:rPr>
          <w:rFonts w:ascii="Times New Roman" w:hAnsi="Times New Roman" w:cs="Times New Roman"/>
          <w:sz w:val="20"/>
          <w:szCs w:val="20"/>
        </w:rPr>
        <w:fldChar w:fldCharType="separate"/>
      </w:r>
      <w:r w:rsidRPr="00B14216">
        <w:rPr>
          <w:rFonts w:ascii="Times New Roman" w:hAnsi="Times New Roman" w:cs="Times New Roman"/>
          <w:noProof/>
          <w:sz w:val="20"/>
          <w:szCs w:val="20"/>
          <w:vertAlign w:val="superscript"/>
        </w:rPr>
        <w:t>2, 3</w:t>
      </w:r>
      <w:r w:rsidRPr="00B14216">
        <w:rPr>
          <w:rFonts w:ascii="Times New Roman" w:hAnsi="Times New Roman" w:cs="Times New Roman"/>
          <w:sz w:val="20"/>
          <w:szCs w:val="20"/>
        </w:rPr>
        <w:fldChar w:fldCharType="end"/>
      </w:r>
      <w:r w:rsidRPr="00B14216">
        <w:rPr>
          <w:rFonts w:ascii="Times New Roman" w:hAnsi="Times New Roman" w:cs="Times New Roman"/>
          <w:sz w:val="20"/>
          <w:szCs w:val="20"/>
        </w:rPr>
        <w:t xml:space="preserve"> The greater the number and completeness of the data sources used to construct a healthcare database, the more likely the database is to give rise to valid inferences on treatment effectiveness.</w:t>
      </w:r>
      <w:r w:rsidRPr="00B14216">
        <w:rPr>
          <w:rFonts w:ascii="Times New Roman" w:hAnsi="Times New Roman" w:cs="Times New Roman"/>
          <w:sz w:val="20"/>
          <w:szCs w:val="20"/>
        </w:rPr>
        <w:fldChar w:fldCharType="begin"/>
      </w:r>
      <w:r w:rsidRPr="00B14216">
        <w:rPr>
          <w:rFonts w:ascii="Times New Roman" w:hAnsi="Times New Roman" w:cs="Times New Roman"/>
          <w:sz w:val="20"/>
          <w:szCs w:val="20"/>
        </w:rPr>
        <w:instrText xml:space="preserve"> ADDIN EN.CITE &lt;EndNote&gt;&lt;Cite&gt;&lt;Author&gt;Schaumberg&lt;/Author&gt;&lt;Year&gt;2018&lt;/Year&gt;&lt;RecNum&gt;70&lt;/RecNum&gt;&lt;DisplayText&gt;&lt;style face="superscript"&gt;4&lt;/style&gt;&lt;/DisplayText&gt;&lt;record&gt;&lt;rec-number&gt;70&lt;/rec-number&gt;&lt;foreign-keys&gt;&lt;key app="EN" db-id="tpstavpsd5r5e0e0wwdxspxpfxr02v095d99" timestamp="1639596938" guid="47557ec0-c952-4414-92eb-03afe698e6a5"&gt;70&lt;/key&gt;&lt;/foreign-keys&gt;&lt;ref-type name="Journal Article"&gt;17&lt;/ref-type&gt;&lt;contributors&gt;&lt;authors&gt;&lt;author&gt;Schaumberg, D. A.&lt;/author&gt;&lt;author&gt;McDonald, L.&lt;/author&gt;&lt;author&gt;Shah, S.&lt;/author&gt;&lt;author&gt;Stokes, M.&lt;/author&gt;&lt;author&gt;Nordstrom, B. L.&lt;/author&gt;&lt;author&gt;Ramagopalan, S. V.&lt;/author&gt;&lt;/authors&gt;&lt;/contributors&gt;&lt;auth-address&gt;Real-World Evidence, Evidera, Waltham, MA 02451, USA.&amp;#xD;Center for Observational Research &amp;amp; Data Sciences, Bristol-Myers Squibb, Uxbridge, UB8 1DH, UK.&amp;#xD;Real-World Evidence, Evidera, St-Laurent, Quebec, H4T1V6, Canada.&lt;/auth-address&gt;&lt;titles&gt;&lt;title&gt;Evaluation of comparative effectiveness research: a practical tool&lt;/title&gt;&lt;secondary-title&gt;J Comp Eff Res&lt;/secondary-title&gt;&lt;/titles&gt;&lt;periodical&gt;&lt;full-title&gt;J Comp Eff Res&lt;/full-title&gt;&lt;/periodical&gt;&lt;pages&gt;503-515&lt;/pages&gt;&lt;volume&gt;7&lt;/volume&gt;&lt;number&gt;5&lt;/number&gt;&lt;edition&gt;2018/02/22&lt;/edition&gt;&lt;keywords&gt;&lt;keyword&gt;Comparative Effectiveness Research/*methods/*standards&lt;/keyword&gt;&lt;keyword&gt;Evidence-Based Practice/methods/standards&lt;/keyword&gt;&lt;keyword&gt;*Guidelines as Topic&lt;/keyword&gt;&lt;keyword&gt;Humans&lt;/keyword&gt;&lt;keyword&gt;Medical Oncology/methods&lt;/keyword&gt;&lt;keyword&gt;*cancer&lt;/keyword&gt;&lt;keyword&gt;*comparative effectiveness research&lt;/keyword&gt;&lt;keyword&gt;*epidemiology&lt;/keyword&gt;&lt;keyword&gt;*immuno-oncology&lt;/keyword&gt;&lt;keyword&gt;*methods&lt;/keyword&gt;&lt;keyword&gt;*observational studies&lt;/keyword&gt;&lt;keyword&gt;*review&lt;/keyword&gt;&lt;/keywords&gt;&lt;dates&gt;&lt;year&gt;2018&lt;/year&gt;&lt;pub-dates&gt;&lt;date&gt;May&lt;/date&gt;&lt;/pub-dates&gt;&lt;/dates&gt;&lt;isbn&gt;2042-6313 (Electronic)&amp;#xD;2042-6305 (Linking)&lt;/isbn&gt;&lt;accession-num&gt;29463115&lt;/accession-num&gt;&lt;urls&gt;&lt;related-urls&gt;&lt;url&gt;https://www.ncbi.nlm.nih.gov/pubmed/29463115&lt;/url&gt;&lt;/related-urls&gt;&lt;/urls&gt;&lt;electronic-resource-num&gt;10.2217/cer-2018-0007&lt;/electronic-resource-num&gt;&lt;/record&gt;&lt;/Cite&gt;&lt;/EndNote&gt;</w:instrText>
      </w:r>
      <w:r w:rsidRPr="00B14216">
        <w:rPr>
          <w:rFonts w:ascii="Times New Roman" w:hAnsi="Times New Roman" w:cs="Times New Roman"/>
          <w:sz w:val="20"/>
          <w:szCs w:val="20"/>
        </w:rPr>
        <w:fldChar w:fldCharType="separate"/>
      </w:r>
      <w:r w:rsidRPr="00B14216">
        <w:rPr>
          <w:rFonts w:ascii="Times New Roman" w:hAnsi="Times New Roman" w:cs="Times New Roman"/>
          <w:noProof/>
          <w:sz w:val="20"/>
          <w:szCs w:val="20"/>
          <w:vertAlign w:val="superscript"/>
        </w:rPr>
        <w:t>4</w:t>
      </w:r>
      <w:r w:rsidRPr="00B14216">
        <w:rPr>
          <w:rFonts w:ascii="Times New Roman" w:hAnsi="Times New Roman" w:cs="Times New Roman"/>
          <w:sz w:val="20"/>
          <w:szCs w:val="20"/>
        </w:rPr>
        <w:fldChar w:fldCharType="end"/>
      </w:r>
    </w:p>
    <w:p w14:paraId="0F83FB1B" w14:textId="77777777" w:rsidR="000C716F" w:rsidRPr="00B14216" w:rsidRDefault="000C716F" w:rsidP="000C716F">
      <w:pPr>
        <w:spacing w:line="360" w:lineRule="auto"/>
        <w:rPr>
          <w:rFonts w:ascii="Times New Roman" w:hAnsi="Times New Roman" w:cs="Times New Roman"/>
          <w:sz w:val="20"/>
          <w:szCs w:val="20"/>
        </w:rPr>
      </w:pPr>
    </w:p>
    <w:p w14:paraId="5544FED8" w14:textId="345E9000" w:rsidR="000C716F" w:rsidRPr="00B14216" w:rsidRDefault="000C716F" w:rsidP="000C716F">
      <w:pPr>
        <w:spacing w:line="360" w:lineRule="auto"/>
        <w:rPr>
          <w:rFonts w:ascii="Times New Roman" w:hAnsi="Times New Roman" w:cs="Times New Roman"/>
          <w:sz w:val="20"/>
          <w:szCs w:val="20"/>
        </w:rPr>
      </w:pPr>
      <w:r w:rsidRPr="00B14216">
        <w:rPr>
          <w:rFonts w:ascii="Times New Roman" w:hAnsi="Times New Roman" w:cs="Times New Roman"/>
          <w:sz w:val="20"/>
          <w:szCs w:val="20"/>
        </w:rPr>
        <w:t xml:space="preserve">The data resource used in this study, the </w:t>
      </w:r>
      <w:r w:rsidRPr="00B14216">
        <w:rPr>
          <w:rFonts w:ascii="Times New Roman" w:hAnsi="Times New Roman" w:cs="Times New Roman"/>
          <w:i/>
          <w:iCs/>
          <w:sz w:val="20"/>
          <w:szCs w:val="20"/>
        </w:rPr>
        <w:t>iKnowMed</w:t>
      </w:r>
      <w:r w:rsidRPr="00B14216">
        <w:rPr>
          <w:rFonts w:ascii="Times New Roman" w:hAnsi="Times New Roman" w:cs="Times New Roman"/>
          <w:sz w:val="20"/>
          <w:szCs w:val="20"/>
        </w:rPr>
        <w:t xml:space="preserve"> (iKM) EHR database from the US Oncology Network, draws information from structured fields in an outpatient health record system used exclusively by oncology practices (</w:t>
      </w:r>
      <w:r w:rsidRPr="00B14216">
        <w:rPr>
          <w:rFonts w:ascii="Times New Roman" w:hAnsi="Times New Roman" w:cs="Times New Roman"/>
          <w:b/>
          <w:bCs/>
          <w:sz w:val="20"/>
          <w:szCs w:val="20"/>
        </w:rPr>
        <w:t>eTable 1</w:t>
      </w:r>
      <w:r w:rsidRPr="00B14216">
        <w:rPr>
          <w:rFonts w:ascii="Times New Roman" w:hAnsi="Times New Roman" w:cs="Times New Roman"/>
          <w:sz w:val="20"/>
          <w:szCs w:val="20"/>
        </w:rPr>
        <w:t>).</w:t>
      </w:r>
      <w:r w:rsidRPr="00B14216">
        <w:rPr>
          <w:rFonts w:ascii="Times New Roman" w:hAnsi="Times New Roman" w:cs="Times New Roman"/>
          <w:sz w:val="20"/>
          <w:szCs w:val="20"/>
        </w:rPr>
        <w:fldChar w:fldCharType="begin"/>
      </w:r>
      <w:r w:rsidR="00C0778D" w:rsidRPr="00B14216">
        <w:rPr>
          <w:rFonts w:ascii="Times New Roman" w:hAnsi="Times New Roman" w:cs="Times New Roman"/>
          <w:sz w:val="20"/>
          <w:szCs w:val="20"/>
        </w:rPr>
        <w:instrText xml:space="preserve"> ADDIN EN.CITE &lt;EndNote&gt;&lt;Cite&gt;&lt;Year&gt;2021&lt;/Year&gt;&lt;RecNum&gt;73&lt;/RecNum&gt;&lt;DisplayText&gt;&lt;style face="superscript"&gt;5&lt;/style&gt;&lt;/DisplayText&gt;&lt;record&gt;&lt;rec-number&gt;73&lt;/rec-number&gt;&lt;foreign-keys&gt;&lt;key app="EN" db-id="tpstavpsd5r5e0e0wwdxspxpfxr02v095d99" timestamp="1640284735" guid="8903f5ac-5e7a-4e37-bd25-15d4eacba89e"&gt;73&lt;/key&gt;&lt;/foreign-keys&gt;&lt;ref-type name="Web Page"&gt;12&lt;/ref-type&gt;&lt;contributors&gt;&lt;/contributors&gt;&lt;titles&gt;&lt;title&gt;EHR for Oncology Practices | Ontada&lt;/title&gt;&lt;/titles&gt;&lt;number&gt;December 23, 2021&lt;/number&gt;&lt;dates&gt;&lt;year&gt;2021&lt;/year&gt;&lt;/dates&gt;&lt;urls&gt;&lt;related-urls&gt;&lt;url&gt;https://www.ontada.com/Providers-Solutions/iKnowMed/&lt;/url&gt;&lt;/related-urls&gt;&lt;/urls&gt;&lt;/record&gt;&lt;/Cite&gt;&lt;/EndNote&gt;</w:instrText>
      </w:r>
      <w:r w:rsidRPr="00B14216">
        <w:rPr>
          <w:rFonts w:ascii="Times New Roman" w:hAnsi="Times New Roman" w:cs="Times New Roman"/>
          <w:sz w:val="20"/>
          <w:szCs w:val="20"/>
        </w:rPr>
        <w:fldChar w:fldCharType="separate"/>
      </w:r>
      <w:r w:rsidRPr="00B14216">
        <w:rPr>
          <w:rFonts w:ascii="Times New Roman" w:hAnsi="Times New Roman" w:cs="Times New Roman"/>
          <w:noProof/>
          <w:sz w:val="20"/>
          <w:szCs w:val="20"/>
          <w:vertAlign w:val="superscript"/>
        </w:rPr>
        <w:t>5</w:t>
      </w:r>
      <w:r w:rsidRPr="00B14216">
        <w:rPr>
          <w:rFonts w:ascii="Times New Roman" w:hAnsi="Times New Roman" w:cs="Times New Roman"/>
          <w:sz w:val="20"/>
          <w:szCs w:val="20"/>
        </w:rPr>
        <w:fldChar w:fldCharType="end"/>
      </w:r>
      <w:r w:rsidRPr="00B14216">
        <w:rPr>
          <w:rFonts w:ascii="Times New Roman" w:hAnsi="Times New Roman" w:cs="Times New Roman"/>
          <w:sz w:val="20"/>
          <w:szCs w:val="20"/>
        </w:rPr>
        <w:t xml:space="preserve"> The database includes patient-level information on all chemotherapy and other medication orders prescribed by in-network oncologists, physician notes from encounters in the oncology practices, and molecular diagnostics. All disease state information, including tumor stage and histology, is drawn from structured fields in the health record, with a varying degree of completeness between diseases. The iKM database is limited by a lack of linkage with out-of-network records/claims and no capture of inpatient care or medical procedures (e.g., diagnostic imaging, surgery). These properties permit ascertainment of treatments and certain outcomes (e.g. time-to-next treatment) that patients are initiated on within-network (e.g., chemotherapy) with a high degree of validity. Furthermore, temporality between treatment initiation and certain outcomes can be established due to the longitudinal nature of the health records. As with any clinical database, challenges may arise in the application of certain study eligibility criteria that are based on biomarker data that might have missingness or treatment history/line-of-therapy due to the inability to observe out-of-network encounters that may have been captured before the patient began seeking care in the database network. Non-cancer related comorbidities and other confounding variables may also be challenging to capture for these reasons as well. Such comorbidities, however, can be ascertained indirectly by non-oncology medications used by the patients and recorded during medication reconciliations in unstructured outpatient notes.</w:t>
      </w:r>
    </w:p>
    <w:p w14:paraId="5FC11736" w14:textId="77777777" w:rsidR="000C716F" w:rsidRDefault="000C716F">
      <w:pPr>
        <w:rPr>
          <w:rFonts w:ascii="Arial" w:hAnsi="Arial" w:cs="Arial"/>
          <w:b/>
          <w:bCs/>
        </w:rPr>
      </w:pPr>
      <w:r>
        <w:rPr>
          <w:rFonts w:ascii="Arial" w:hAnsi="Arial" w:cs="Arial"/>
          <w:b/>
          <w:bCs/>
        </w:rPr>
        <w:br w:type="page"/>
      </w:r>
    </w:p>
    <w:p w14:paraId="5AFA02F0" w14:textId="1825086E" w:rsidR="0072037F" w:rsidRPr="00161C5E" w:rsidRDefault="00D03659" w:rsidP="00BF6908">
      <w:pPr>
        <w:jc w:val="center"/>
        <w:rPr>
          <w:rFonts w:ascii="Arial" w:hAnsi="Arial" w:cs="Arial"/>
        </w:rPr>
      </w:pPr>
      <w:r w:rsidRPr="00161C5E">
        <w:rPr>
          <w:rFonts w:ascii="Arial" w:hAnsi="Arial" w:cs="Arial"/>
          <w:b/>
          <w:bCs/>
        </w:rPr>
        <w:lastRenderedPageBreak/>
        <w:t>e</w:t>
      </w:r>
      <w:r w:rsidR="00984389" w:rsidRPr="00161C5E">
        <w:rPr>
          <w:rFonts w:ascii="Arial" w:hAnsi="Arial" w:cs="Arial"/>
          <w:b/>
          <w:bCs/>
        </w:rPr>
        <w:t>Table 1</w:t>
      </w:r>
      <w:r w:rsidR="003F5C13" w:rsidRPr="006674DE">
        <w:rPr>
          <w:rFonts w:ascii="Arial" w:hAnsi="Arial" w:cs="Arial"/>
          <w:b/>
          <w:bCs/>
        </w:rPr>
        <w:t xml:space="preserve">. </w:t>
      </w:r>
      <w:r w:rsidR="00A13AA2" w:rsidRPr="00A13AA2">
        <w:rPr>
          <w:rFonts w:ascii="Arial" w:hAnsi="Arial" w:cs="Arial"/>
          <w:b/>
          <w:bCs/>
          <w:i/>
          <w:iCs/>
        </w:rPr>
        <w:t>iKnowMed</w:t>
      </w:r>
      <w:r w:rsidR="00A13AA2">
        <w:rPr>
          <w:rFonts w:ascii="Arial" w:hAnsi="Arial" w:cs="Arial"/>
          <w:b/>
          <w:bCs/>
        </w:rPr>
        <w:t xml:space="preserve"> EHR </w:t>
      </w:r>
      <w:r w:rsidR="00316EC1" w:rsidRPr="006674DE">
        <w:rPr>
          <w:rFonts w:ascii="Arial" w:hAnsi="Arial" w:cs="Arial"/>
          <w:b/>
          <w:bCs/>
        </w:rPr>
        <w:t xml:space="preserve">Database </w:t>
      </w:r>
      <w:r w:rsidR="001237F4">
        <w:rPr>
          <w:rFonts w:ascii="Arial" w:hAnsi="Arial" w:cs="Arial"/>
          <w:b/>
          <w:bCs/>
        </w:rPr>
        <w:t>O</w:t>
      </w:r>
      <w:r w:rsidR="00316EC1" w:rsidRPr="006674DE">
        <w:rPr>
          <w:rFonts w:ascii="Arial" w:hAnsi="Arial" w:cs="Arial"/>
          <w:b/>
          <w:bCs/>
        </w:rPr>
        <w:t xml:space="preserve">rigins and </w:t>
      </w:r>
      <w:r w:rsidR="001237F4">
        <w:rPr>
          <w:rFonts w:ascii="Arial" w:hAnsi="Arial" w:cs="Arial"/>
          <w:b/>
          <w:bCs/>
        </w:rPr>
        <w:t>C</w:t>
      </w:r>
      <w:r w:rsidR="00316EC1" w:rsidRPr="006674DE">
        <w:rPr>
          <w:rFonts w:ascii="Arial" w:hAnsi="Arial" w:cs="Arial"/>
          <w:b/>
          <w:bCs/>
        </w:rPr>
        <w:t>ompleteness</w:t>
      </w:r>
    </w:p>
    <w:p w14:paraId="444F9465" w14:textId="77777777" w:rsidR="00984389" w:rsidRPr="00A57751" w:rsidRDefault="00984389" w:rsidP="00326E74">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095"/>
        <w:gridCol w:w="1580"/>
        <w:gridCol w:w="4610"/>
      </w:tblGrid>
      <w:tr w:rsidR="0058441E" w:rsidRPr="004A0E78" w14:paraId="06835E4C" w14:textId="77777777" w:rsidTr="00427418">
        <w:trPr>
          <w:trHeight w:val="198"/>
        </w:trPr>
        <w:tc>
          <w:tcPr>
            <w:tcW w:w="3095" w:type="dxa"/>
          </w:tcPr>
          <w:p w14:paraId="6A14CC56" w14:textId="4A71F9A3" w:rsidR="0058441E" w:rsidRPr="004A0E78" w:rsidRDefault="0058441E" w:rsidP="00326E74">
            <w:pPr>
              <w:rPr>
                <w:rFonts w:ascii="Arial" w:hAnsi="Arial" w:cs="Arial"/>
                <w:b/>
                <w:sz w:val="20"/>
                <w:szCs w:val="20"/>
              </w:rPr>
            </w:pPr>
            <w:r w:rsidRPr="004A0E78">
              <w:rPr>
                <w:rFonts w:ascii="Arial" w:hAnsi="Arial" w:cs="Arial"/>
                <w:b/>
                <w:sz w:val="20"/>
                <w:szCs w:val="20"/>
              </w:rPr>
              <w:t>Source</w:t>
            </w:r>
            <w:r w:rsidR="00706C7C">
              <w:rPr>
                <w:rFonts w:ascii="Arial" w:hAnsi="Arial" w:cs="Arial"/>
                <w:b/>
                <w:sz w:val="20"/>
                <w:szCs w:val="20"/>
              </w:rPr>
              <w:t xml:space="preserve"> of Clinical Information</w:t>
            </w:r>
          </w:p>
        </w:tc>
        <w:tc>
          <w:tcPr>
            <w:tcW w:w="1580" w:type="dxa"/>
          </w:tcPr>
          <w:p w14:paraId="3AEFEAD7" w14:textId="44610E2B" w:rsidR="0058441E" w:rsidRPr="004A0E78" w:rsidRDefault="0058441E" w:rsidP="00326E74">
            <w:pPr>
              <w:rPr>
                <w:rFonts w:ascii="Arial" w:hAnsi="Arial" w:cs="Arial"/>
                <w:b/>
                <w:sz w:val="20"/>
                <w:szCs w:val="20"/>
              </w:rPr>
            </w:pPr>
            <w:r w:rsidRPr="004A0E78">
              <w:rPr>
                <w:rFonts w:ascii="Arial" w:hAnsi="Arial" w:cs="Arial"/>
                <w:b/>
                <w:sz w:val="20"/>
                <w:szCs w:val="20"/>
              </w:rPr>
              <w:t>Availab</w:t>
            </w:r>
            <w:r w:rsidR="003835C9" w:rsidRPr="004A0E78">
              <w:rPr>
                <w:rFonts w:ascii="Arial" w:hAnsi="Arial" w:cs="Arial"/>
                <w:b/>
                <w:sz w:val="20"/>
                <w:szCs w:val="20"/>
              </w:rPr>
              <w:t>ility</w:t>
            </w:r>
            <w:r w:rsidR="00CC2332">
              <w:rPr>
                <w:rFonts w:ascii="Arial" w:hAnsi="Arial" w:cs="Arial"/>
                <w:b/>
                <w:sz w:val="20"/>
                <w:szCs w:val="20"/>
              </w:rPr>
              <w:t xml:space="preserve"> in iKnowMed</w:t>
            </w:r>
          </w:p>
        </w:tc>
        <w:tc>
          <w:tcPr>
            <w:tcW w:w="4610" w:type="dxa"/>
          </w:tcPr>
          <w:p w14:paraId="21110DA7" w14:textId="4DAD0713" w:rsidR="0058441E" w:rsidRPr="004A0E78" w:rsidRDefault="00B972CD" w:rsidP="00326E74">
            <w:pPr>
              <w:rPr>
                <w:rFonts w:ascii="Arial" w:hAnsi="Arial" w:cs="Arial"/>
                <w:b/>
                <w:sz w:val="20"/>
                <w:szCs w:val="20"/>
              </w:rPr>
            </w:pPr>
            <w:r w:rsidRPr="004A0E78">
              <w:rPr>
                <w:rFonts w:ascii="Arial" w:hAnsi="Arial" w:cs="Arial"/>
                <w:b/>
                <w:sz w:val="20"/>
                <w:szCs w:val="20"/>
              </w:rPr>
              <w:t>Completeness</w:t>
            </w:r>
          </w:p>
        </w:tc>
      </w:tr>
      <w:tr w:rsidR="004C5E06" w:rsidRPr="004A0E78" w14:paraId="6CAC4A62" w14:textId="77777777" w:rsidTr="00427418">
        <w:trPr>
          <w:trHeight w:val="86"/>
        </w:trPr>
        <w:tc>
          <w:tcPr>
            <w:tcW w:w="3095" w:type="dxa"/>
          </w:tcPr>
          <w:p w14:paraId="78C54A45" w14:textId="77777777" w:rsidR="004C5E06" w:rsidRPr="004A0E78" w:rsidRDefault="004C5E06" w:rsidP="004C5E06">
            <w:pPr>
              <w:rPr>
                <w:rFonts w:ascii="Arial" w:hAnsi="Arial" w:cs="Arial"/>
                <w:sz w:val="20"/>
                <w:szCs w:val="20"/>
              </w:rPr>
            </w:pPr>
            <w:r w:rsidRPr="004A0E78">
              <w:rPr>
                <w:rFonts w:ascii="Arial" w:hAnsi="Arial" w:cs="Arial"/>
                <w:sz w:val="20"/>
                <w:szCs w:val="20"/>
              </w:rPr>
              <w:t>Tumor registry data with NAACR standards</w:t>
            </w:r>
          </w:p>
        </w:tc>
        <w:tc>
          <w:tcPr>
            <w:tcW w:w="1580" w:type="dxa"/>
          </w:tcPr>
          <w:p w14:paraId="43BF2FE7" w14:textId="45AAFF01" w:rsidR="004C5E06" w:rsidRPr="004A0E78" w:rsidRDefault="004C5E06" w:rsidP="004C5E06">
            <w:pPr>
              <w:rPr>
                <w:rFonts w:ascii="Arial" w:hAnsi="Arial" w:cs="Arial"/>
                <w:sz w:val="20"/>
                <w:szCs w:val="20"/>
              </w:rPr>
            </w:pPr>
            <w:r w:rsidRPr="004A0E78">
              <w:rPr>
                <w:rFonts w:ascii="Arial" w:hAnsi="Arial" w:cs="Arial"/>
                <w:sz w:val="20"/>
                <w:szCs w:val="20"/>
              </w:rPr>
              <w:t>No</w:t>
            </w:r>
          </w:p>
        </w:tc>
        <w:tc>
          <w:tcPr>
            <w:tcW w:w="4610" w:type="dxa"/>
          </w:tcPr>
          <w:p w14:paraId="189D8E0E" w14:textId="4C05A274" w:rsidR="004C5E06" w:rsidRPr="004A0E78" w:rsidRDefault="004C5E06" w:rsidP="004C5E06">
            <w:pPr>
              <w:rPr>
                <w:rFonts w:ascii="Arial" w:hAnsi="Arial" w:cs="Arial"/>
                <w:sz w:val="20"/>
                <w:szCs w:val="20"/>
              </w:rPr>
            </w:pPr>
            <w:r w:rsidRPr="004A0E78">
              <w:rPr>
                <w:rFonts w:ascii="Arial" w:hAnsi="Arial" w:cs="Arial"/>
                <w:sz w:val="20"/>
                <w:szCs w:val="20"/>
              </w:rPr>
              <w:t>N/A</w:t>
            </w:r>
          </w:p>
        </w:tc>
      </w:tr>
      <w:tr w:rsidR="00A038FB" w:rsidRPr="004A0E78" w14:paraId="5BF536CA" w14:textId="77777777" w:rsidTr="00427418">
        <w:trPr>
          <w:trHeight w:val="86"/>
        </w:trPr>
        <w:tc>
          <w:tcPr>
            <w:tcW w:w="3095" w:type="dxa"/>
          </w:tcPr>
          <w:p w14:paraId="398D2BDE" w14:textId="13D6547E" w:rsidR="00A038FB" w:rsidRPr="004A0E78" w:rsidRDefault="00A038FB" w:rsidP="004C5E06">
            <w:pPr>
              <w:rPr>
                <w:rFonts w:ascii="Arial" w:hAnsi="Arial" w:cs="Arial"/>
                <w:sz w:val="20"/>
                <w:szCs w:val="20"/>
              </w:rPr>
            </w:pPr>
            <w:r w:rsidRPr="004A0E78">
              <w:rPr>
                <w:rFonts w:ascii="Arial" w:hAnsi="Arial" w:cs="Arial"/>
                <w:sz w:val="20"/>
                <w:szCs w:val="20"/>
              </w:rPr>
              <w:t xml:space="preserve">Structured fields </w:t>
            </w:r>
            <w:r w:rsidR="002D5490" w:rsidRPr="004A0E78">
              <w:rPr>
                <w:rFonts w:ascii="Arial" w:hAnsi="Arial" w:cs="Arial"/>
                <w:sz w:val="20"/>
                <w:szCs w:val="20"/>
              </w:rPr>
              <w:t xml:space="preserve">in EHR </w:t>
            </w:r>
            <w:r w:rsidRPr="004A0E78">
              <w:rPr>
                <w:rFonts w:ascii="Arial" w:hAnsi="Arial" w:cs="Arial"/>
                <w:sz w:val="20"/>
                <w:szCs w:val="20"/>
              </w:rPr>
              <w:t>indicating cancer type</w:t>
            </w:r>
          </w:p>
        </w:tc>
        <w:tc>
          <w:tcPr>
            <w:tcW w:w="1580" w:type="dxa"/>
          </w:tcPr>
          <w:p w14:paraId="77D8B6E4" w14:textId="5A3D1354" w:rsidR="00A038FB" w:rsidRPr="004A0E78" w:rsidRDefault="00A038FB" w:rsidP="004C5E06">
            <w:pPr>
              <w:rPr>
                <w:rFonts w:ascii="Arial" w:hAnsi="Arial" w:cs="Arial"/>
                <w:sz w:val="20"/>
                <w:szCs w:val="20"/>
              </w:rPr>
            </w:pPr>
            <w:r w:rsidRPr="004A0E78">
              <w:rPr>
                <w:rFonts w:ascii="Arial" w:hAnsi="Arial" w:cs="Arial"/>
                <w:sz w:val="20"/>
                <w:szCs w:val="20"/>
              </w:rPr>
              <w:t>Yes</w:t>
            </w:r>
          </w:p>
        </w:tc>
        <w:tc>
          <w:tcPr>
            <w:tcW w:w="4610" w:type="dxa"/>
          </w:tcPr>
          <w:p w14:paraId="4FED4176" w14:textId="1E4A5090" w:rsidR="00A038FB" w:rsidRPr="004A0E78" w:rsidRDefault="00A038FB" w:rsidP="004C5E06">
            <w:pPr>
              <w:rPr>
                <w:rFonts w:ascii="Arial" w:hAnsi="Arial" w:cs="Arial"/>
                <w:sz w:val="20"/>
                <w:szCs w:val="20"/>
              </w:rPr>
            </w:pPr>
            <w:r w:rsidRPr="004A0E78">
              <w:rPr>
                <w:rFonts w:ascii="Arial" w:hAnsi="Arial" w:cs="Arial"/>
                <w:sz w:val="20"/>
                <w:szCs w:val="20"/>
              </w:rPr>
              <w:t>High; diagnostic billing codes indicating cancer type are available and complete</w:t>
            </w:r>
            <w:r w:rsidR="00907A92" w:rsidRPr="004A0E78">
              <w:rPr>
                <w:rFonts w:ascii="Arial" w:hAnsi="Arial" w:cs="Arial"/>
                <w:sz w:val="20"/>
                <w:szCs w:val="20"/>
              </w:rPr>
              <w:t xml:space="preserve"> for all patients</w:t>
            </w:r>
          </w:p>
        </w:tc>
      </w:tr>
      <w:tr w:rsidR="00CC70BC" w:rsidRPr="004A0E78" w14:paraId="2DE449AA" w14:textId="77777777" w:rsidTr="00427418">
        <w:trPr>
          <w:trHeight w:val="86"/>
        </w:trPr>
        <w:tc>
          <w:tcPr>
            <w:tcW w:w="3095" w:type="dxa"/>
          </w:tcPr>
          <w:p w14:paraId="39247444" w14:textId="34E08405" w:rsidR="00CC70BC" w:rsidRPr="004A0E78" w:rsidRDefault="00CC70BC" w:rsidP="004C5E06">
            <w:pPr>
              <w:rPr>
                <w:rFonts w:ascii="Arial" w:hAnsi="Arial" w:cs="Arial"/>
                <w:sz w:val="20"/>
                <w:szCs w:val="20"/>
              </w:rPr>
            </w:pPr>
            <w:r w:rsidRPr="004A0E78">
              <w:rPr>
                <w:rFonts w:ascii="Arial" w:hAnsi="Arial" w:cs="Arial"/>
                <w:sz w:val="20"/>
                <w:szCs w:val="20"/>
              </w:rPr>
              <w:t xml:space="preserve">Structured fields </w:t>
            </w:r>
            <w:r w:rsidR="002D5490" w:rsidRPr="004A0E78">
              <w:rPr>
                <w:rFonts w:ascii="Arial" w:hAnsi="Arial" w:cs="Arial"/>
                <w:sz w:val="20"/>
                <w:szCs w:val="20"/>
              </w:rPr>
              <w:t xml:space="preserve">in EHR </w:t>
            </w:r>
            <w:r w:rsidRPr="004A0E78">
              <w:rPr>
                <w:rFonts w:ascii="Arial" w:hAnsi="Arial" w:cs="Arial"/>
                <w:sz w:val="20"/>
                <w:szCs w:val="20"/>
              </w:rPr>
              <w:t>indicating disease state information</w:t>
            </w:r>
          </w:p>
        </w:tc>
        <w:tc>
          <w:tcPr>
            <w:tcW w:w="1580" w:type="dxa"/>
          </w:tcPr>
          <w:p w14:paraId="468D2480" w14:textId="0087C2EF" w:rsidR="00CC70BC" w:rsidRPr="004A0E78" w:rsidRDefault="00CC70BC" w:rsidP="004C5E06">
            <w:pPr>
              <w:rPr>
                <w:rFonts w:ascii="Arial" w:hAnsi="Arial" w:cs="Arial"/>
                <w:sz w:val="20"/>
                <w:szCs w:val="20"/>
              </w:rPr>
            </w:pPr>
            <w:r w:rsidRPr="004A0E78">
              <w:rPr>
                <w:rFonts w:ascii="Arial" w:hAnsi="Arial" w:cs="Arial"/>
                <w:sz w:val="20"/>
                <w:szCs w:val="20"/>
              </w:rPr>
              <w:t>Yes</w:t>
            </w:r>
          </w:p>
        </w:tc>
        <w:tc>
          <w:tcPr>
            <w:tcW w:w="4610" w:type="dxa"/>
          </w:tcPr>
          <w:p w14:paraId="2FBE2D80" w14:textId="1A633AEF" w:rsidR="00CC70BC" w:rsidRPr="004A0E78" w:rsidRDefault="000749CB" w:rsidP="004C5E06">
            <w:pPr>
              <w:rPr>
                <w:rFonts w:ascii="Arial" w:hAnsi="Arial" w:cs="Arial"/>
                <w:sz w:val="20"/>
                <w:szCs w:val="20"/>
              </w:rPr>
            </w:pPr>
            <w:r w:rsidRPr="004A0E78">
              <w:rPr>
                <w:rFonts w:ascii="Arial" w:hAnsi="Arial" w:cs="Arial"/>
                <w:sz w:val="20"/>
                <w:szCs w:val="20"/>
              </w:rPr>
              <w:t>Moderate</w:t>
            </w:r>
            <w:r w:rsidR="00E82B0D" w:rsidRPr="004A0E78">
              <w:rPr>
                <w:rFonts w:ascii="Arial" w:hAnsi="Arial" w:cs="Arial"/>
                <w:sz w:val="20"/>
                <w:szCs w:val="20"/>
              </w:rPr>
              <w:t xml:space="preserve">; </w:t>
            </w:r>
            <w:r w:rsidR="00A038FB" w:rsidRPr="004A0E78">
              <w:rPr>
                <w:rFonts w:ascii="Arial" w:hAnsi="Arial" w:cs="Arial"/>
                <w:sz w:val="20"/>
                <w:szCs w:val="20"/>
              </w:rPr>
              <w:t xml:space="preserve">stage, histology, and metastasis information are reported </w:t>
            </w:r>
            <w:r w:rsidR="00C017C5" w:rsidRPr="004A0E78">
              <w:rPr>
                <w:rFonts w:ascii="Arial" w:hAnsi="Arial" w:cs="Arial"/>
                <w:sz w:val="20"/>
                <w:szCs w:val="20"/>
              </w:rPr>
              <w:t>with a moderate degree of missingness (approx. 10%-30% missingness)</w:t>
            </w:r>
          </w:p>
        </w:tc>
      </w:tr>
      <w:tr w:rsidR="004C5E06" w:rsidRPr="004A0E78" w14:paraId="1C230A59" w14:textId="77777777" w:rsidTr="00427418">
        <w:trPr>
          <w:trHeight w:val="183"/>
        </w:trPr>
        <w:tc>
          <w:tcPr>
            <w:tcW w:w="3095" w:type="dxa"/>
          </w:tcPr>
          <w:p w14:paraId="28AE8930" w14:textId="77777777" w:rsidR="004C5E06" w:rsidRPr="004A0E78" w:rsidRDefault="004C5E06" w:rsidP="004C5E06">
            <w:pPr>
              <w:rPr>
                <w:rFonts w:ascii="Arial" w:hAnsi="Arial" w:cs="Arial"/>
                <w:sz w:val="20"/>
                <w:szCs w:val="20"/>
              </w:rPr>
            </w:pPr>
            <w:r w:rsidRPr="004A0E78">
              <w:rPr>
                <w:rFonts w:ascii="Arial" w:hAnsi="Arial" w:cs="Arial"/>
                <w:sz w:val="20"/>
                <w:szCs w:val="20"/>
              </w:rPr>
              <w:t>Outpatient claims</w:t>
            </w:r>
          </w:p>
        </w:tc>
        <w:tc>
          <w:tcPr>
            <w:tcW w:w="1580" w:type="dxa"/>
          </w:tcPr>
          <w:p w14:paraId="4AD1CC61" w14:textId="633986D2" w:rsidR="004C5E06" w:rsidRPr="004A0E78" w:rsidRDefault="004C5E06" w:rsidP="004C5E06">
            <w:pPr>
              <w:rPr>
                <w:rFonts w:ascii="Arial" w:hAnsi="Arial" w:cs="Arial"/>
                <w:sz w:val="20"/>
                <w:szCs w:val="20"/>
              </w:rPr>
            </w:pPr>
            <w:r w:rsidRPr="004A0E78">
              <w:rPr>
                <w:rFonts w:ascii="Arial" w:hAnsi="Arial" w:cs="Arial"/>
                <w:sz w:val="20"/>
                <w:szCs w:val="20"/>
              </w:rPr>
              <w:t>No</w:t>
            </w:r>
          </w:p>
        </w:tc>
        <w:tc>
          <w:tcPr>
            <w:tcW w:w="4610" w:type="dxa"/>
          </w:tcPr>
          <w:p w14:paraId="6D9A8C30" w14:textId="51279E1B" w:rsidR="004C5E06" w:rsidRPr="004A0E78" w:rsidRDefault="004C5E06" w:rsidP="004C5E06">
            <w:pPr>
              <w:rPr>
                <w:rFonts w:ascii="Arial" w:hAnsi="Arial" w:cs="Arial"/>
                <w:sz w:val="20"/>
                <w:szCs w:val="20"/>
              </w:rPr>
            </w:pPr>
            <w:r w:rsidRPr="004A0E78">
              <w:rPr>
                <w:rFonts w:ascii="Arial" w:hAnsi="Arial" w:cs="Arial"/>
                <w:sz w:val="20"/>
                <w:szCs w:val="20"/>
              </w:rPr>
              <w:t>N/A</w:t>
            </w:r>
          </w:p>
        </w:tc>
      </w:tr>
      <w:tr w:rsidR="004C5E06" w:rsidRPr="004A0E78" w14:paraId="752EB58F" w14:textId="77777777" w:rsidTr="00427418">
        <w:trPr>
          <w:trHeight w:val="198"/>
        </w:trPr>
        <w:tc>
          <w:tcPr>
            <w:tcW w:w="3095" w:type="dxa"/>
          </w:tcPr>
          <w:p w14:paraId="0750BD7F" w14:textId="77777777" w:rsidR="004C5E06" w:rsidRPr="004A0E78" w:rsidRDefault="004C5E06" w:rsidP="004C5E06">
            <w:pPr>
              <w:rPr>
                <w:rFonts w:ascii="Arial" w:hAnsi="Arial" w:cs="Arial"/>
                <w:sz w:val="20"/>
                <w:szCs w:val="20"/>
              </w:rPr>
            </w:pPr>
            <w:r w:rsidRPr="004A0E78">
              <w:rPr>
                <w:rFonts w:ascii="Arial" w:hAnsi="Arial" w:cs="Arial"/>
                <w:sz w:val="20"/>
                <w:szCs w:val="20"/>
              </w:rPr>
              <w:t>Inpatient claims</w:t>
            </w:r>
          </w:p>
        </w:tc>
        <w:tc>
          <w:tcPr>
            <w:tcW w:w="1580" w:type="dxa"/>
          </w:tcPr>
          <w:p w14:paraId="3F82575A" w14:textId="30F60BE5" w:rsidR="004C5E06" w:rsidRPr="004A0E78" w:rsidRDefault="004C5E06" w:rsidP="004C5E06">
            <w:pPr>
              <w:rPr>
                <w:rFonts w:ascii="Arial" w:hAnsi="Arial" w:cs="Arial"/>
                <w:sz w:val="20"/>
                <w:szCs w:val="20"/>
              </w:rPr>
            </w:pPr>
            <w:r w:rsidRPr="004A0E78">
              <w:rPr>
                <w:rFonts w:ascii="Arial" w:hAnsi="Arial" w:cs="Arial"/>
                <w:sz w:val="20"/>
                <w:szCs w:val="20"/>
              </w:rPr>
              <w:t>No</w:t>
            </w:r>
          </w:p>
        </w:tc>
        <w:tc>
          <w:tcPr>
            <w:tcW w:w="4610" w:type="dxa"/>
          </w:tcPr>
          <w:p w14:paraId="065DE39A" w14:textId="77E940A1" w:rsidR="004C5E06" w:rsidRPr="004A0E78" w:rsidRDefault="004C5E06" w:rsidP="004C5E06">
            <w:pPr>
              <w:rPr>
                <w:rFonts w:ascii="Arial" w:hAnsi="Arial" w:cs="Arial"/>
                <w:sz w:val="20"/>
                <w:szCs w:val="20"/>
              </w:rPr>
            </w:pPr>
            <w:r w:rsidRPr="004A0E78">
              <w:rPr>
                <w:rFonts w:ascii="Arial" w:hAnsi="Arial" w:cs="Arial"/>
                <w:sz w:val="20"/>
                <w:szCs w:val="20"/>
              </w:rPr>
              <w:t>N/A</w:t>
            </w:r>
          </w:p>
        </w:tc>
      </w:tr>
      <w:tr w:rsidR="004C5E06" w:rsidRPr="004A0E78" w14:paraId="23C46954" w14:textId="77777777" w:rsidTr="00427418">
        <w:trPr>
          <w:trHeight w:val="198"/>
        </w:trPr>
        <w:tc>
          <w:tcPr>
            <w:tcW w:w="3095" w:type="dxa"/>
          </w:tcPr>
          <w:p w14:paraId="1BF82411" w14:textId="77777777" w:rsidR="004C5E06" w:rsidRPr="004A0E78" w:rsidRDefault="004C5E06" w:rsidP="004C5E06">
            <w:pPr>
              <w:rPr>
                <w:rFonts w:ascii="Arial" w:hAnsi="Arial" w:cs="Arial"/>
                <w:sz w:val="20"/>
                <w:szCs w:val="20"/>
              </w:rPr>
            </w:pPr>
            <w:r w:rsidRPr="004A0E78">
              <w:rPr>
                <w:rFonts w:ascii="Arial" w:hAnsi="Arial" w:cs="Arial"/>
                <w:sz w:val="20"/>
                <w:szCs w:val="20"/>
              </w:rPr>
              <w:t>Pharmacy claims</w:t>
            </w:r>
          </w:p>
        </w:tc>
        <w:tc>
          <w:tcPr>
            <w:tcW w:w="1580" w:type="dxa"/>
          </w:tcPr>
          <w:p w14:paraId="198C500F" w14:textId="6A330F5B" w:rsidR="004C5E06" w:rsidRPr="004A0E78" w:rsidRDefault="004C5E06" w:rsidP="004C5E06">
            <w:pPr>
              <w:rPr>
                <w:rFonts w:ascii="Arial" w:hAnsi="Arial" w:cs="Arial"/>
                <w:sz w:val="20"/>
                <w:szCs w:val="20"/>
              </w:rPr>
            </w:pPr>
            <w:r w:rsidRPr="004A0E78">
              <w:rPr>
                <w:rFonts w:ascii="Arial" w:hAnsi="Arial" w:cs="Arial"/>
                <w:sz w:val="20"/>
                <w:szCs w:val="20"/>
              </w:rPr>
              <w:t>No</w:t>
            </w:r>
          </w:p>
        </w:tc>
        <w:tc>
          <w:tcPr>
            <w:tcW w:w="4610" w:type="dxa"/>
          </w:tcPr>
          <w:p w14:paraId="36E8058C" w14:textId="4A6163FD" w:rsidR="004C5E06" w:rsidRPr="004A0E78" w:rsidRDefault="004C5E06" w:rsidP="004C5E06">
            <w:pPr>
              <w:rPr>
                <w:rFonts w:ascii="Arial" w:hAnsi="Arial" w:cs="Arial"/>
                <w:sz w:val="20"/>
                <w:szCs w:val="20"/>
              </w:rPr>
            </w:pPr>
            <w:r w:rsidRPr="004A0E78">
              <w:rPr>
                <w:rFonts w:ascii="Arial" w:hAnsi="Arial" w:cs="Arial"/>
                <w:sz w:val="20"/>
                <w:szCs w:val="20"/>
              </w:rPr>
              <w:t>N/A</w:t>
            </w:r>
          </w:p>
        </w:tc>
      </w:tr>
      <w:tr w:rsidR="004C5E06" w:rsidRPr="004A0E78" w14:paraId="3D206F0A" w14:textId="77777777" w:rsidTr="00427418">
        <w:trPr>
          <w:trHeight w:val="86"/>
        </w:trPr>
        <w:tc>
          <w:tcPr>
            <w:tcW w:w="3095" w:type="dxa"/>
          </w:tcPr>
          <w:p w14:paraId="41097F1A" w14:textId="18EA4062" w:rsidR="004C5E06" w:rsidRPr="004A0E78" w:rsidRDefault="004C5E06" w:rsidP="004C5E06">
            <w:pPr>
              <w:rPr>
                <w:rFonts w:ascii="Arial" w:hAnsi="Arial" w:cs="Arial"/>
                <w:sz w:val="20"/>
                <w:szCs w:val="20"/>
              </w:rPr>
            </w:pPr>
            <w:r w:rsidRPr="004A0E78">
              <w:rPr>
                <w:rFonts w:ascii="Arial" w:hAnsi="Arial" w:cs="Arial"/>
                <w:sz w:val="20"/>
                <w:szCs w:val="20"/>
              </w:rPr>
              <w:t>Chemotherapy orders</w:t>
            </w:r>
          </w:p>
        </w:tc>
        <w:tc>
          <w:tcPr>
            <w:tcW w:w="1580" w:type="dxa"/>
          </w:tcPr>
          <w:p w14:paraId="245DDC24" w14:textId="6DA9C699" w:rsidR="004C5E06" w:rsidRPr="004A0E78" w:rsidRDefault="004C5E06" w:rsidP="004C5E06">
            <w:pPr>
              <w:rPr>
                <w:rFonts w:ascii="Arial" w:hAnsi="Arial" w:cs="Arial"/>
                <w:sz w:val="20"/>
                <w:szCs w:val="20"/>
              </w:rPr>
            </w:pPr>
            <w:r w:rsidRPr="004A0E78">
              <w:rPr>
                <w:rFonts w:ascii="Arial" w:hAnsi="Arial" w:cs="Arial"/>
                <w:sz w:val="20"/>
                <w:szCs w:val="20"/>
              </w:rPr>
              <w:t>Yes</w:t>
            </w:r>
          </w:p>
        </w:tc>
        <w:tc>
          <w:tcPr>
            <w:tcW w:w="4610" w:type="dxa"/>
          </w:tcPr>
          <w:p w14:paraId="3FD326CC" w14:textId="55EC43A3" w:rsidR="004C5E06" w:rsidRPr="004A0E78" w:rsidRDefault="00CF2FC7" w:rsidP="004C5E06">
            <w:pPr>
              <w:rPr>
                <w:rFonts w:ascii="Arial" w:hAnsi="Arial" w:cs="Arial"/>
                <w:sz w:val="20"/>
                <w:szCs w:val="20"/>
              </w:rPr>
            </w:pPr>
            <w:r w:rsidRPr="004A0E78">
              <w:rPr>
                <w:rFonts w:ascii="Arial" w:hAnsi="Arial" w:cs="Arial"/>
                <w:sz w:val="20"/>
                <w:szCs w:val="20"/>
              </w:rPr>
              <w:t xml:space="preserve">High; </w:t>
            </w:r>
            <w:r w:rsidR="007B1FA4" w:rsidRPr="004A0E78">
              <w:rPr>
                <w:rFonts w:ascii="Arial" w:hAnsi="Arial" w:cs="Arial"/>
                <w:sz w:val="20"/>
                <w:szCs w:val="20"/>
              </w:rPr>
              <w:t>chemotherapy</w:t>
            </w:r>
            <w:r w:rsidRPr="004A0E78">
              <w:rPr>
                <w:rFonts w:ascii="Arial" w:hAnsi="Arial" w:cs="Arial"/>
                <w:sz w:val="20"/>
                <w:szCs w:val="20"/>
              </w:rPr>
              <w:t xml:space="preserve"> order</w:t>
            </w:r>
            <w:r w:rsidR="00DE69D5" w:rsidRPr="004A0E78">
              <w:rPr>
                <w:rFonts w:ascii="Arial" w:hAnsi="Arial" w:cs="Arial"/>
                <w:sz w:val="20"/>
                <w:szCs w:val="20"/>
              </w:rPr>
              <w:t xml:space="preserve">s </w:t>
            </w:r>
            <w:r w:rsidR="001C43FD" w:rsidRPr="004A0E78">
              <w:rPr>
                <w:rFonts w:ascii="Arial" w:hAnsi="Arial" w:cs="Arial"/>
                <w:sz w:val="20"/>
                <w:szCs w:val="20"/>
              </w:rPr>
              <w:t xml:space="preserve">from within-network physicians </w:t>
            </w:r>
            <w:r w:rsidR="00DE69D5" w:rsidRPr="004A0E78">
              <w:rPr>
                <w:rFonts w:ascii="Arial" w:hAnsi="Arial" w:cs="Arial"/>
                <w:sz w:val="20"/>
                <w:szCs w:val="20"/>
              </w:rPr>
              <w:t xml:space="preserve">are </w:t>
            </w:r>
            <w:r w:rsidR="00A72C1E" w:rsidRPr="004A0E78">
              <w:rPr>
                <w:rFonts w:ascii="Arial" w:hAnsi="Arial" w:cs="Arial"/>
                <w:sz w:val="20"/>
                <w:szCs w:val="20"/>
              </w:rPr>
              <w:t>complete</w:t>
            </w:r>
          </w:p>
        </w:tc>
      </w:tr>
      <w:tr w:rsidR="004C5E06" w:rsidRPr="004A0E78" w14:paraId="60D5E346" w14:textId="77777777" w:rsidTr="00427418">
        <w:trPr>
          <w:trHeight w:val="183"/>
        </w:trPr>
        <w:tc>
          <w:tcPr>
            <w:tcW w:w="3095" w:type="dxa"/>
          </w:tcPr>
          <w:p w14:paraId="2050A043" w14:textId="77777777" w:rsidR="004C5E06" w:rsidRPr="004A0E78" w:rsidRDefault="004C5E06" w:rsidP="004C5E06">
            <w:pPr>
              <w:rPr>
                <w:rFonts w:ascii="Arial" w:hAnsi="Arial" w:cs="Arial"/>
                <w:sz w:val="20"/>
                <w:szCs w:val="20"/>
              </w:rPr>
            </w:pPr>
            <w:r w:rsidRPr="004A0E78">
              <w:rPr>
                <w:rFonts w:ascii="Arial" w:hAnsi="Arial" w:cs="Arial"/>
                <w:sz w:val="20"/>
                <w:szCs w:val="20"/>
              </w:rPr>
              <w:t>Outpatient notes</w:t>
            </w:r>
          </w:p>
        </w:tc>
        <w:tc>
          <w:tcPr>
            <w:tcW w:w="1580" w:type="dxa"/>
          </w:tcPr>
          <w:p w14:paraId="5020E4B5" w14:textId="59A02BE0" w:rsidR="004C5E06" w:rsidRPr="004A0E78" w:rsidRDefault="004C5E06" w:rsidP="004C5E06">
            <w:pPr>
              <w:rPr>
                <w:rFonts w:ascii="Arial" w:hAnsi="Arial" w:cs="Arial"/>
                <w:sz w:val="20"/>
                <w:szCs w:val="20"/>
              </w:rPr>
            </w:pPr>
            <w:r w:rsidRPr="004A0E78">
              <w:rPr>
                <w:rFonts w:ascii="Arial" w:hAnsi="Arial" w:cs="Arial"/>
                <w:sz w:val="20"/>
                <w:szCs w:val="20"/>
              </w:rPr>
              <w:t>Yes</w:t>
            </w:r>
          </w:p>
        </w:tc>
        <w:tc>
          <w:tcPr>
            <w:tcW w:w="4610" w:type="dxa"/>
          </w:tcPr>
          <w:p w14:paraId="18F2E0B4" w14:textId="15AFC351" w:rsidR="004C5E06" w:rsidRPr="004A0E78" w:rsidRDefault="00DC317D" w:rsidP="004C5E06">
            <w:pPr>
              <w:rPr>
                <w:rFonts w:ascii="Arial" w:hAnsi="Arial" w:cs="Arial"/>
                <w:sz w:val="20"/>
                <w:szCs w:val="20"/>
              </w:rPr>
            </w:pPr>
            <w:r w:rsidRPr="004A0E78">
              <w:rPr>
                <w:rFonts w:ascii="Arial" w:hAnsi="Arial" w:cs="Arial"/>
                <w:sz w:val="20"/>
                <w:szCs w:val="20"/>
              </w:rPr>
              <w:t>Moderate</w:t>
            </w:r>
            <w:r w:rsidR="00AE5B54" w:rsidRPr="004A0E78">
              <w:rPr>
                <w:rFonts w:ascii="Arial" w:hAnsi="Arial" w:cs="Arial"/>
                <w:sz w:val="20"/>
                <w:szCs w:val="20"/>
              </w:rPr>
              <w:t xml:space="preserve">; </w:t>
            </w:r>
            <w:r w:rsidR="00B5725D" w:rsidRPr="004A0E78">
              <w:rPr>
                <w:rFonts w:ascii="Arial" w:hAnsi="Arial" w:cs="Arial"/>
                <w:sz w:val="20"/>
                <w:szCs w:val="20"/>
              </w:rPr>
              <w:t>outpatient oncology notes are completely captured</w:t>
            </w:r>
            <w:r w:rsidR="0087139F" w:rsidRPr="004A0E78">
              <w:rPr>
                <w:rFonts w:ascii="Arial" w:hAnsi="Arial" w:cs="Arial"/>
                <w:sz w:val="20"/>
                <w:szCs w:val="20"/>
              </w:rPr>
              <w:t xml:space="preserve"> from </w:t>
            </w:r>
            <w:r w:rsidR="0018047A" w:rsidRPr="004A0E78">
              <w:rPr>
                <w:rFonts w:ascii="Arial" w:hAnsi="Arial" w:cs="Arial"/>
                <w:sz w:val="20"/>
                <w:szCs w:val="20"/>
              </w:rPr>
              <w:t>within-network encounters</w:t>
            </w:r>
            <w:r w:rsidR="0087139F" w:rsidRPr="004A0E78">
              <w:rPr>
                <w:rFonts w:ascii="Arial" w:hAnsi="Arial" w:cs="Arial"/>
                <w:sz w:val="20"/>
                <w:szCs w:val="20"/>
              </w:rPr>
              <w:t xml:space="preserve"> </w:t>
            </w:r>
            <w:r w:rsidR="00F17B00" w:rsidRPr="004A0E78">
              <w:rPr>
                <w:rFonts w:ascii="Arial" w:hAnsi="Arial" w:cs="Arial"/>
                <w:sz w:val="20"/>
                <w:szCs w:val="20"/>
              </w:rPr>
              <w:t>only</w:t>
            </w:r>
          </w:p>
        </w:tc>
      </w:tr>
      <w:tr w:rsidR="004C5E06" w:rsidRPr="004A0E78" w14:paraId="1E3A84FF" w14:textId="77777777" w:rsidTr="00427418">
        <w:trPr>
          <w:trHeight w:val="198"/>
        </w:trPr>
        <w:tc>
          <w:tcPr>
            <w:tcW w:w="3095" w:type="dxa"/>
          </w:tcPr>
          <w:p w14:paraId="087CD6E4" w14:textId="77777777" w:rsidR="004C5E06" w:rsidRPr="004A0E78" w:rsidRDefault="004C5E06" w:rsidP="004C5E06">
            <w:pPr>
              <w:rPr>
                <w:rFonts w:ascii="Arial" w:hAnsi="Arial" w:cs="Arial"/>
                <w:sz w:val="20"/>
                <w:szCs w:val="20"/>
              </w:rPr>
            </w:pPr>
            <w:r w:rsidRPr="004A0E78">
              <w:rPr>
                <w:rFonts w:ascii="Arial" w:hAnsi="Arial" w:cs="Arial"/>
                <w:sz w:val="20"/>
                <w:szCs w:val="20"/>
              </w:rPr>
              <w:t>Inpatient notes</w:t>
            </w:r>
          </w:p>
        </w:tc>
        <w:tc>
          <w:tcPr>
            <w:tcW w:w="1580" w:type="dxa"/>
          </w:tcPr>
          <w:p w14:paraId="384C8FDE" w14:textId="2D137487" w:rsidR="004C5E06" w:rsidRPr="004A0E78" w:rsidRDefault="004C5E06" w:rsidP="004C5E06">
            <w:pPr>
              <w:rPr>
                <w:rFonts w:ascii="Arial" w:hAnsi="Arial" w:cs="Arial"/>
                <w:sz w:val="20"/>
                <w:szCs w:val="20"/>
              </w:rPr>
            </w:pPr>
            <w:r w:rsidRPr="004A0E78">
              <w:rPr>
                <w:rFonts w:ascii="Arial" w:hAnsi="Arial" w:cs="Arial"/>
                <w:sz w:val="20"/>
                <w:szCs w:val="20"/>
              </w:rPr>
              <w:t>No</w:t>
            </w:r>
          </w:p>
        </w:tc>
        <w:tc>
          <w:tcPr>
            <w:tcW w:w="4610" w:type="dxa"/>
          </w:tcPr>
          <w:p w14:paraId="6C380379" w14:textId="3DD03ABF" w:rsidR="004C5E06" w:rsidRPr="004A0E78" w:rsidRDefault="004C5E06" w:rsidP="004C5E06">
            <w:pPr>
              <w:rPr>
                <w:rFonts w:ascii="Arial" w:hAnsi="Arial" w:cs="Arial"/>
                <w:sz w:val="20"/>
                <w:szCs w:val="20"/>
              </w:rPr>
            </w:pPr>
            <w:r w:rsidRPr="004A0E78">
              <w:rPr>
                <w:rFonts w:ascii="Arial" w:hAnsi="Arial" w:cs="Arial"/>
                <w:sz w:val="20"/>
                <w:szCs w:val="20"/>
              </w:rPr>
              <w:t>N/A</w:t>
            </w:r>
          </w:p>
        </w:tc>
      </w:tr>
      <w:tr w:rsidR="004C5E06" w:rsidRPr="004A0E78" w14:paraId="0AC7D0A0" w14:textId="77777777" w:rsidTr="00427418">
        <w:trPr>
          <w:trHeight w:val="198"/>
        </w:trPr>
        <w:tc>
          <w:tcPr>
            <w:tcW w:w="3095" w:type="dxa"/>
          </w:tcPr>
          <w:p w14:paraId="460CF8A3" w14:textId="7CB84C82" w:rsidR="004C5E06" w:rsidRPr="004A0E78" w:rsidRDefault="004C5E06" w:rsidP="004C5E06">
            <w:pPr>
              <w:rPr>
                <w:rFonts w:ascii="Arial" w:hAnsi="Arial" w:cs="Arial"/>
                <w:sz w:val="20"/>
                <w:szCs w:val="20"/>
              </w:rPr>
            </w:pPr>
            <w:r w:rsidRPr="004A0E78">
              <w:rPr>
                <w:rFonts w:ascii="Arial" w:hAnsi="Arial" w:cs="Arial"/>
                <w:sz w:val="20"/>
                <w:szCs w:val="20"/>
              </w:rPr>
              <w:t>Procedure notes</w:t>
            </w:r>
          </w:p>
        </w:tc>
        <w:tc>
          <w:tcPr>
            <w:tcW w:w="1580" w:type="dxa"/>
          </w:tcPr>
          <w:p w14:paraId="7AAB626C" w14:textId="548C0E4E" w:rsidR="004C5E06" w:rsidRPr="004A0E78" w:rsidRDefault="004C5E06" w:rsidP="004C5E06">
            <w:pPr>
              <w:rPr>
                <w:rFonts w:ascii="Arial" w:hAnsi="Arial" w:cs="Arial"/>
                <w:sz w:val="20"/>
                <w:szCs w:val="20"/>
              </w:rPr>
            </w:pPr>
            <w:r w:rsidRPr="004A0E78">
              <w:rPr>
                <w:rFonts w:ascii="Arial" w:hAnsi="Arial" w:cs="Arial"/>
                <w:sz w:val="20"/>
                <w:szCs w:val="20"/>
              </w:rPr>
              <w:t>No</w:t>
            </w:r>
          </w:p>
        </w:tc>
        <w:tc>
          <w:tcPr>
            <w:tcW w:w="4610" w:type="dxa"/>
          </w:tcPr>
          <w:p w14:paraId="1BEBC7F1" w14:textId="3F9121F3" w:rsidR="004C5E06" w:rsidRPr="004A0E78" w:rsidRDefault="004C5E06" w:rsidP="004C5E06">
            <w:pPr>
              <w:rPr>
                <w:rFonts w:ascii="Arial" w:hAnsi="Arial" w:cs="Arial"/>
                <w:sz w:val="20"/>
                <w:szCs w:val="20"/>
              </w:rPr>
            </w:pPr>
            <w:r w:rsidRPr="004A0E78">
              <w:rPr>
                <w:rFonts w:ascii="Arial" w:hAnsi="Arial" w:cs="Arial"/>
                <w:sz w:val="20"/>
                <w:szCs w:val="20"/>
              </w:rPr>
              <w:t>N/A</w:t>
            </w:r>
          </w:p>
        </w:tc>
      </w:tr>
      <w:tr w:rsidR="004C5E06" w:rsidRPr="004A0E78" w14:paraId="46DB1CA7" w14:textId="77777777" w:rsidTr="00427418">
        <w:trPr>
          <w:trHeight w:val="198"/>
        </w:trPr>
        <w:tc>
          <w:tcPr>
            <w:tcW w:w="3095" w:type="dxa"/>
          </w:tcPr>
          <w:p w14:paraId="2E9B4FF6" w14:textId="77777777" w:rsidR="004C5E06" w:rsidRPr="004A0E78" w:rsidRDefault="004C5E06" w:rsidP="004C5E06">
            <w:pPr>
              <w:rPr>
                <w:rFonts w:ascii="Arial" w:hAnsi="Arial" w:cs="Arial"/>
                <w:sz w:val="20"/>
                <w:szCs w:val="20"/>
              </w:rPr>
            </w:pPr>
            <w:r w:rsidRPr="004A0E78">
              <w:rPr>
                <w:rFonts w:ascii="Arial" w:hAnsi="Arial" w:cs="Arial"/>
                <w:sz w:val="20"/>
                <w:szCs w:val="20"/>
              </w:rPr>
              <w:t>Radiology notes</w:t>
            </w:r>
          </w:p>
        </w:tc>
        <w:tc>
          <w:tcPr>
            <w:tcW w:w="1580" w:type="dxa"/>
          </w:tcPr>
          <w:p w14:paraId="17574EEF" w14:textId="51E64E99" w:rsidR="004C5E06" w:rsidRPr="004A0E78" w:rsidRDefault="004C5E06" w:rsidP="004C5E06">
            <w:pPr>
              <w:rPr>
                <w:rFonts w:ascii="Arial" w:hAnsi="Arial" w:cs="Arial"/>
                <w:sz w:val="20"/>
                <w:szCs w:val="20"/>
              </w:rPr>
            </w:pPr>
            <w:r w:rsidRPr="004A0E78">
              <w:rPr>
                <w:rFonts w:ascii="Arial" w:hAnsi="Arial" w:cs="Arial"/>
                <w:sz w:val="20"/>
                <w:szCs w:val="20"/>
              </w:rPr>
              <w:t>No</w:t>
            </w:r>
          </w:p>
        </w:tc>
        <w:tc>
          <w:tcPr>
            <w:tcW w:w="4610" w:type="dxa"/>
          </w:tcPr>
          <w:p w14:paraId="0B7BF401" w14:textId="1482D868" w:rsidR="004C5E06" w:rsidRPr="004A0E78" w:rsidRDefault="004C5E06" w:rsidP="004C5E06">
            <w:pPr>
              <w:rPr>
                <w:rFonts w:ascii="Arial" w:hAnsi="Arial" w:cs="Arial"/>
                <w:sz w:val="20"/>
                <w:szCs w:val="20"/>
              </w:rPr>
            </w:pPr>
            <w:r w:rsidRPr="004A0E78">
              <w:rPr>
                <w:rFonts w:ascii="Arial" w:hAnsi="Arial" w:cs="Arial"/>
                <w:sz w:val="20"/>
                <w:szCs w:val="20"/>
              </w:rPr>
              <w:t>N/A</w:t>
            </w:r>
          </w:p>
        </w:tc>
      </w:tr>
      <w:tr w:rsidR="004C5E06" w:rsidRPr="004A0E78" w14:paraId="6729DE3E" w14:textId="77777777" w:rsidTr="00427418">
        <w:trPr>
          <w:trHeight w:val="183"/>
        </w:trPr>
        <w:tc>
          <w:tcPr>
            <w:tcW w:w="3095" w:type="dxa"/>
          </w:tcPr>
          <w:p w14:paraId="5EE71233" w14:textId="77777777" w:rsidR="004C5E06" w:rsidRPr="004A0E78" w:rsidRDefault="004C5E06" w:rsidP="004C5E06">
            <w:pPr>
              <w:rPr>
                <w:rFonts w:ascii="Arial" w:hAnsi="Arial" w:cs="Arial"/>
                <w:sz w:val="20"/>
                <w:szCs w:val="20"/>
              </w:rPr>
            </w:pPr>
            <w:r w:rsidRPr="004A0E78">
              <w:rPr>
                <w:rFonts w:ascii="Arial" w:hAnsi="Arial" w:cs="Arial"/>
                <w:sz w:val="20"/>
                <w:szCs w:val="20"/>
              </w:rPr>
              <w:t>Medication orders</w:t>
            </w:r>
          </w:p>
        </w:tc>
        <w:tc>
          <w:tcPr>
            <w:tcW w:w="1580" w:type="dxa"/>
          </w:tcPr>
          <w:p w14:paraId="61B21F11" w14:textId="7C2548B7" w:rsidR="004C5E06" w:rsidRPr="004A0E78" w:rsidRDefault="004C5E06" w:rsidP="004C5E06">
            <w:pPr>
              <w:rPr>
                <w:rFonts w:ascii="Arial" w:hAnsi="Arial" w:cs="Arial"/>
                <w:sz w:val="20"/>
                <w:szCs w:val="20"/>
              </w:rPr>
            </w:pPr>
            <w:r w:rsidRPr="004A0E78">
              <w:rPr>
                <w:rFonts w:ascii="Arial" w:hAnsi="Arial" w:cs="Arial"/>
                <w:sz w:val="20"/>
                <w:szCs w:val="20"/>
              </w:rPr>
              <w:t>Yes</w:t>
            </w:r>
          </w:p>
        </w:tc>
        <w:tc>
          <w:tcPr>
            <w:tcW w:w="4610" w:type="dxa"/>
          </w:tcPr>
          <w:p w14:paraId="095EC8A3" w14:textId="6ECAA061" w:rsidR="004C5E06" w:rsidRPr="004A0E78" w:rsidRDefault="004C5E06" w:rsidP="004C5E06">
            <w:pPr>
              <w:rPr>
                <w:rFonts w:ascii="Arial" w:hAnsi="Arial" w:cs="Arial"/>
                <w:sz w:val="20"/>
                <w:szCs w:val="20"/>
              </w:rPr>
            </w:pPr>
            <w:r w:rsidRPr="004A0E78">
              <w:rPr>
                <w:rFonts w:ascii="Arial" w:hAnsi="Arial" w:cs="Arial"/>
                <w:sz w:val="20"/>
                <w:szCs w:val="20"/>
              </w:rPr>
              <w:t>Moderate; medication ordering records are available</w:t>
            </w:r>
            <w:r w:rsidR="00E82B0D" w:rsidRPr="004A0E78">
              <w:rPr>
                <w:rFonts w:ascii="Arial" w:hAnsi="Arial" w:cs="Arial"/>
                <w:sz w:val="20"/>
                <w:szCs w:val="20"/>
              </w:rPr>
              <w:t xml:space="preserve"> and complete</w:t>
            </w:r>
            <w:r w:rsidRPr="004A0E78">
              <w:rPr>
                <w:rFonts w:ascii="Arial" w:hAnsi="Arial" w:cs="Arial"/>
                <w:sz w:val="20"/>
                <w:szCs w:val="20"/>
              </w:rPr>
              <w:t xml:space="preserve"> from within-network physicians only</w:t>
            </w:r>
          </w:p>
        </w:tc>
      </w:tr>
      <w:tr w:rsidR="004C5E06" w:rsidRPr="004A0E78" w14:paraId="7C304C40" w14:textId="77777777" w:rsidTr="00427418">
        <w:trPr>
          <w:trHeight w:val="86"/>
        </w:trPr>
        <w:tc>
          <w:tcPr>
            <w:tcW w:w="3095" w:type="dxa"/>
          </w:tcPr>
          <w:p w14:paraId="4C3FECAE" w14:textId="5C3A95F1" w:rsidR="004C5E06" w:rsidRPr="004A0E78" w:rsidRDefault="004C5E06" w:rsidP="004C5E06">
            <w:pPr>
              <w:rPr>
                <w:rFonts w:ascii="Arial" w:hAnsi="Arial" w:cs="Arial"/>
                <w:sz w:val="20"/>
                <w:szCs w:val="20"/>
              </w:rPr>
            </w:pPr>
            <w:r w:rsidRPr="004A0E78">
              <w:rPr>
                <w:rFonts w:ascii="Arial" w:hAnsi="Arial" w:cs="Arial"/>
                <w:sz w:val="20"/>
                <w:szCs w:val="20"/>
              </w:rPr>
              <w:t>Molecular diagnostics</w:t>
            </w:r>
            <w:r w:rsidR="00977907" w:rsidRPr="004A0E78">
              <w:rPr>
                <w:rFonts w:ascii="Arial" w:hAnsi="Arial" w:cs="Arial"/>
                <w:sz w:val="20"/>
                <w:szCs w:val="20"/>
              </w:rPr>
              <w:t xml:space="preserve"> and laboratory data</w:t>
            </w:r>
          </w:p>
        </w:tc>
        <w:tc>
          <w:tcPr>
            <w:tcW w:w="1580" w:type="dxa"/>
          </w:tcPr>
          <w:p w14:paraId="4B67A83A" w14:textId="422C3911" w:rsidR="004C5E06" w:rsidRPr="004A0E78" w:rsidRDefault="004C5E06" w:rsidP="004C5E06">
            <w:pPr>
              <w:rPr>
                <w:rFonts w:ascii="Arial" w:hAnsi="Arial" w:cs="Arial"/>
                <w:sz w:val="20"/>
                <w:szCs w:val="20"/>
              </w:rPr>
            </w:pPr>
            <w:r w:rsidRPr="004A0E78">
              <w:rPr>
                <w:rFonts w:ascii="Arial" w:hAnsi="Arial" w:cs="Arial"/>
                <w:sz w:val="20"/>
                <w:szCs w:val="20"/>
              </w:rPr>
              <w:t>Yes</w:t>
            </w:r>
          </w:p>
        </w:tc>
        <w:tc>
          <w:tcPr>
            <w:tcW w:w="4610" w:type="dxa"/>
          </w:tcPr>
          <w:p w14:paraId="62AD8AD1" w14:textId="1DF7737E" w:rsidR="004C5E06" w:rsidRPr="004A0E78" w:rsidRDefault="004C5E06" w:rsidP="004C5E06">
            <w:pPr>
              <w:rPr>
                <w:rFonts w:ascii="Arial" w:hAnsi="Arial" w:cs="Arial"/>
                <w:sz w:val="20"/>
                <w:szCs w:val="20"/>
              </w:rPr>
            </w:pPr>
            <w:r w:rsidRPr="004A0E78">
              <w:rPr>
                <w:rFonts w:ascii="Arial" w:hAnsi="Arial" w:cs="Arial"/>
                <w:sz w:val="20"/>
                <w:szCs w:val="20"/>
              </w:rPr>
              <w:t xml:space="preserve">Moderate; molecular diagnostics </w:t>
            </w:r>
            <w:r w:rsidR="00AE5B54" w:rsidRPr="004A0E78">
              <w:rPr>
                <w:rFonts w:ascii="Arial" w:hAnsi="Arial" w:cs="Arial"/>
                <w:sz w:val="20"/>
                <w:szCs w:val="20"/>
              </w:rPr>
              <w:t>have a moderate degree of missingness</w:t>
            </w:r>
            <w:r w:rsidR="00CD4A41" w:rsidRPr="004A0E78">
              <w:rPr>
                <w:rFonts w:ascii="Arial" w:hAnsi="Arial" w:cs="Arial"/>
                <w:sz w:val="20"/>
                <w:szCs w:val="20"/>
              </w:rPr>
              <w:t xml:space="preserve"> (</w:t>
            </w:r>
            <w:r w:rsidR="00002103" w:rsidRPr="004A0E78">
              <w:rPr>
                <w:rFonts w:ascii="Arial" w:hAnsi="Arial" w:cs="Arial"/>
                <w:sz w:val="20"/>
                <w:szCs w:val="20"/>
              </w:rPr>
              <w:t xml:space="preserve">approx. </w:t>
            </w:r>
            <w:r w:rsidR="00CD4A41" w:rsidRPr="004A0E78">
              <w:rPr>
                <w:rFonts w:ascii="Arial" w:hAnsi="Arial" w:cs="Arial"/>
                <w:sz w:val="20"/>
                <w:szCs w:val="20"/>
              </w:rPr>
              <w:t>10%-30%</w:t>
            </w:r>
            <w:r w:rsidR="00002103" w:rsidRPr="004A0E78">
              <w:rPr>
                <w:rFonts w:ascii="Arial" w:hAnsi="Arial" w:cs="Arial"/>
                <w:sz w:val="20"/>
                <w:szCs w:val="20"/>
              </w:rPr>
              <w:t xml:space="preserve"> missingness</w:t>
            </w:r>
            <w:r w:rsidR="00CD4A41" w:rsidRPr="004A0E78">
              <w:rPr>
                <w:rFonts w:ascii="Arial" w:hAnsi="Arial" w:cs="Arial"/>
                <w:sz w:val="20"/>
                <w:szCs w:val="20"/>
              </w:rPr>
              <w:t>)</w:t>
            </w:r>
          </w:p>
        </w:tc>
      </w:tr>
      <w:tr w:rsidR="004C5E06" w:rsidRPr="004A0E78" w14:paraId="31C2FC79" w14:textId="77777777" w:rsidTr="00427418">
        <w:trPr>
          <w:trHeight w:val="86"/>
        </w:trPr>
        <w:tc>
          <w:tcPr>
            <w:tcW w:w="3095" w:type="dxa"/>
          </w:tcPr>
          <w:p w14:paraId="63EA2211" w14:textId="5004F630" w:rsidR="004C5E06" w:rsidRPr="004A0E78" w:rsidRDefault="004C5E06" w:rsidP="004C5E06">
            <w:pPr>
              <w:rPr>
                <w:rFonts w:ascii="Arial" w:hAnsi="Arial" w:cs="Arial"/>
                <w:sz w:val="20"/>
                <w:szCs w:val="20"/>
              </w:rPr>
            </w:pPr>
            <w:r w:rsidRPr="004A0E78">
              <w:rPr>
                <w:rFonts w:ascii="Arial" w:hAnsi="Arial" w:cs="Arial"/>
                <w:sz w:val="20"/>
                <w:szCs w:val="20"/>
              </w:rPr>
              <w:t xml:space="preserve">Capture of out-of-network encounters </w:t>
            </w:r>
          </w:p>
        </w:tc>
        <w:tc>
          <w:tcPr>
            <w:tcW w:w="1580" w:type="dxa"/>
          </w:tcPr>
          <w:p w14:paraId="2829D8E5" w14:textId="0503B555" w:rsidR="004C5E06" w:rsidRPr="004A0E78" w:rsidRDefault="00CC45D9" w:rsidP="004C5E06">
            <w:pPr>
              <w:rPr>
                <w:rFonts w:ascii="Arial" w:hAnsi="Arial" w:cs="Arial"/>
                <w:sz w:val="20"/>
                <w:szCs w:val="20"/>
              </w:rPr>
            </w:pPr>
            <w:r w:rsidRPr="004A0E78">
              <w:rPr>
                <w:rFonts w:ascii="Arial" w:hAnsi="Arial" w:cs="Arial"/>
                <w:sz w:val="20"/>
                <w:szCs w:val="20"/>
              </w:rPr>
              <w:t>No</w:t>
            </w:r>
          </w:p>
        </w:tc>
        <w:tc>
          <w:tcPr>
            <w:tcW w:w="4610" w:type="dxa"/>
          </w:tcPr>
          <w:p w14:paraId="68728030" w14:textId="18D34AFE" w:rsidR="004C5E06" w:rsidRPr="004A0E78" w:rsidRDefault="00C840E6" w:rsidP="004C5E06">
            <w:pPr>
              <w:rPr>
                <w:rFonts w:ascii="Arial" w:hAnsi="Arial" w:cs="Arial"/>
                <w:sz w:val="20"/>
                <w:szCs w:val="20"/>
              </w:rPr>
            </w:pPr>
            <w:r w:rsidRPr="004A0E78">
              <w:rPr>
                <w:rFonts w:ascii="Arial" w:hAnsi="Arial" w:cs="Arial"/>
                <w:sz w:val="20"/>
                <w:szCs w:val="20"/>
              </w:rPr>
              <w:t>N/A</w:t>
            </w:r>
          </w:p>
        </w:tc>
      </w:tr>
      <w:tr w:rsidR="001F7D94" w:rsidRPr="004A0E78" w14:paraId="0E825D90" w14:textId="77777777" w:rsidTr="009037C5">
        <w:trPr>
          <w:trHeight w:val="86"/>
        </w:trPr>
        <w:tc>
          <w:tcPr>
            <w:tcW w:w="9285" w:type="dxa"/>
            <w:gridSpan w:val="3"/>
          </w:tcPr>
          <w:p w14:paraId="454F4E79" w14:textId="6A706A3F" w:rsidR="001F7D94" w:rsidRPr="004A0E78" w:rsidRDefault="001F7D94" w:rsidP="004C5E06">
            <w:pPr>
              <w:rPr>
                <w:rFonts w:ascii="Arial" w:hAnsi="Arial" w:cs="Arial"/>
                <w:sz w:val="16"/>
                <w:szCs w:val="16"/>
              </w:rPr>
            </w:pPr>
            <w:r w:rsidRPr="004A0E78">
              <w:rPr>
                <w:rFonts w:ascii="Arial" w:hAnsi="Arial" w:cs="Arial"/>
                <w:sz w:val="16"/>
                <w:szCs w:val="16"/>
              </w:rPr>
              <w:t>Abbreviations: NAACR = North American Association of Central Cancer Registries</w:t>
            </w:r>
            <w:r w:rsidR="00AC4623" w:rsidRPr="004A0E78">
              <w:rPr>
                <w:rFonts w:ascii="Arial" w:hAnsi="Arial" w:cs="Arial"/>
                <w:sz w:val="16"/>
                <w:szCs w:val="16"/>
              </w:rPr>
              <w:t>; EHR = Electronic Health Record</w:t>
            </w:r>
          </w:p>
        </w:tc>
      </w:tr>
    </w:tbl>
    <w:p w14:paraId="409C17FD" w14:textId="77777777" w:rsidR="003D3D55" w:rsidRPr="00A57751" w:rsidRDefault="003D3D55" w:rsidP="00326E74">
      <w:pPr>
        <w:rPr>
          <w:rFonts w:ascii="Times New Roman" w:hAnsi="Times New Roman" w:cs="Times New Roman"/>
          <w:sz w:val="20"/>
          <w:szCs w:val="20"/>
        </w:rPr>
      </w:pPr>
    </w:p>
    <w:p w14:paraId="20E56EEA" w14:textId="77777777" w:rsidR="0032284D" w:rsidRPr="00A57751" w:rsidRDefault="0032284D">
      <w:pPr>
        <w:rPr>
          <w:rFonts w:ascii="Times New Roman" w:hAnsi="Times New Roman" w:cs="Times New Roman"/>
          <w:b/>
          <w:bCs/>
          <w:sz w:val="20"/>
          <w:szCs w:val="20"/>
        </w:rPr>
        <w:sectPr w:rsidR="0032284D" w:rsidRPr="00A57751" w:rsidSect="00495B57">
          <w:footerReference w:type="even" r:id="rId8"/>
          <w:footerReference w:type="default" r:id="rId9"/>
          <w:pgSz w:w="12240" w:h="15840"/>
          <w:pgMar w:top="1440" w:right="1440" w:bottom="1440" w:left="1440" w:header="720" w:footer="720" w:gutter="0"/>
          <w:cols w:space="720"/>
          <w:titlePg/>
          <w:docGrid w:linePitch="360"/>
        </w:sectPr>
      </w:pPr>
    </w:p>
    <w:p w14:paraId="3C7BD526" w14:textId="6295F6C3" w:rsidR="0032284D" w:rsidRPr="00161C5E" w:rsidRDefault="008D23E1" w:rsidP="000700B0">
      <w:pPr>
        <w:jc w:val="center"/>
        <w:rPr>
          <w:rFonts w:ascii="Arial" w:hAnsi="Arial" w:cs="Arial"/>
        </w:rPr>
      </w:pPr>
      <w:r w:rsidRPr="00161C5E">
        <w:rPr>
          <w:rFonts w:ascii="Arial" w:hAnsi="Arial" w:cs="Arial"/>
          <w:b/>
          <w:bCs/>
        </w:rPr>
        <w:lastRenderedPageBreak/>
        <w:t>e</w:t>
      </w:r>
      <w:r w:rsidR="005F1CE0" w:rsidRPr="00161C5E">
        <w:rPr>
          <w:rFonts w:ascii="Arial" w:hAnsi="Arial" w:cs="Arial"/>
          <w:b/>
          <w:bCs/>
        </w:rPr>
        <w:t>Table 2</w:t>
      </w:r>
      <w:r w:rsidR="005F1CE0" w:rsidRPr="00161C5E">
        <w:rPr>
          <w:rFonts w:ascii="Arial" w:hAnsi="Arial" w:cs="Arial"/>
        </w:rPr>
        <w:t xml:space="preserve">. </w:t>
      </w:r>
      <w:r w:rsidR="005F1CE0" w:rsidRPr="006674DE">
        <w:rPr>
          <w:rFonts w:ascii="Arial" w:hAnsi="Arial" w:cs="Arial"/>
          <w:b/>
          <w:bCs/>
        </w:rPr>
        <w:t xml:space="preserve">Eligibility Criteria of </w:t>
      </w:r>
      <w:r w:rsidR="00AC0232">
        <w:rPr>
          <w:rFonts w:ascii="Arial" w:hAnsi="Arial" w:cs="Arial"/>
          <w:b/>
          <w:bCs/>
        </w:rPr>
        <w:t>PARSIFAL</w:t>
      </w:r>
      <w:r w:rsidR="005F1CE0" w:rsidRPr="006674DE">
        <w:rPr>
          <w:rFonts w:ascii="Arial" w:hAnsi="Arial" w:cs="Arial"/>
          <w:b/>
          <w:bCs/>
        </w:rPr>
        <w:t xml:space="preserve"> Trial and Real-World Evidence Study</w:t>
      </w:r>
    </w:p>
    <w:p w14:paraId="2A5C459C" w14:textId="77777777" w:rsidR="004F1D16" w:rsidRDefault="004F1D16" w:rsidP="004F1D16">
      <w:pPr>
        <w:rPr>
          <w:rFonts w:cs="Calibri"/>
        </w:rPr>
      </w:pPr>
    </w:p>
    <w:tbl>
      <w:tblPr>
        <w:tblW w:w="12778" w:type="dxa"/>
        <w:jc w:val="center"/>
        <w:tblCellMar>
          <w:top w:w="15" w:type="dxa"/>
        </w:tblCellMar>
        <w:tblLook w:val="04A0" w:firstRow="1" w:lastRow="0" w:firstColumn="1" w:lastColumn="0" w:noHBand="0" w:noVBand="1"/>
      </w:tblPr>
      <w:tblGrid>
        <w:gridCol w:w="3420"/>
        <w:gridCol w:w="3510"/>
        <w:gridCol w:w="990"/>
        <w:gridCol w:w="1039"/>
        <w:gridCol w:w="3819"/>
      </w:tblGrid>
      <w:tr w:rsidR="004F1D16" w:rsidRPr="004F1D16" w14:paraId="41E4B4BE" w14:textId="77777777" w:rsidTr="004F1D16">
        <w:trPr>
          <w:trHeight w:val="161"/>
          <w:jc w:val="center"/>
        </w:trPr>
        <w:tc>
          <w:tcPr>
            <w:tcW w:w="3420" w:type="dxa"/>
            <w:tcBorders>
              <w:top w:val="single" w:sz="4" w:space="0" w:color="auto"/>
              <w:left w:val="nil"/>
              <w:bottom w:val="single" w:sz="4" w:space="0" w:color="auto"/>
              <w:right w:val="nil"/>
            </w:tcBorders>
            <w:shd w:val="clear" w:color="auto" w:fill="auto"/>
            <w:noWrap/>
            <w:vAlign w:val="bottom"/>
            <w:hideMark/>
          </w:tcPr>
          <w:p w14:paraId="30E73BED" w14:textId="77777777" w:rsidR="004F1D16" w:rsidRPr="004F1D16" w:rsidRDefault="004F1D16" w:rsidP="00437485">
            <w:pPr>
              <w:rPr>
                <w:rFonts w:ascii="Arial" w:hAnsi="Arial" w:cs="Arial"/>
                <w:b/>
                <w:bCs/>
                <w:color w:val="000000"/>
                <w:sz w:val="20"/>
                <w:szCs w:val="20"/>
              </w:rPr>
            </w:pPr>
            <w:r w:rsidRPr="004F1D16">
              <w:rPr>
                <w:rFonts w:ascii="Arial" w:hAnsi="Arial" w:cs="Arial"/>
                <w:b/>
                <w:bCs/>
                <w:color w:val="000000"/>
                <w:sz w:val="20"/>
                <w:szCs w:val="20"/>
              </w:rPr>
              <w:t>PARSIFAL Trial Eligibility Criteria</w:t>
            </w:r>
          </w:p>
        </w:tc>
        <w:tc>
          <w:tcPr>
            <w:tcW w:w="3510" w:type="dxa"/>
            <w:tcBorders>
              <w:top w:val="single" w:sz="4" w:space="0" w:color="auto"/>
              <w:left w:val="nil"/>
              <w:bottom w:val="nil"/>
              <w:right w:val="nil"/>
            </w:tcBorders>
            <w:shd w:val="clear" w:color="auto" w:fill="auto"/>
            <w:noWrap/>
            <w:vAlign w:val="bottom"/>
            <w:hideMark/>
          </w:tcPr>
          <w:p w14:paraId="31F2CD2A" w14:textId="77777777" w:rsidR="004F1D16" w:rsidRPr="004F1D16" w:rsidRDefault="004F1D16" w:rsidP="00437485">
            <w:pPr>
              <w:rPr>
                <w:rFonts w:ascii="Arial" w:hAnsi="Arial" w:cs="Arial"/>
                <w:b/>
                <w:bCs/>
                <w:color w:val="000000"/>
                <w:sz w:val="20"/>
                <w:szCs w:val="20"/>
              </w:rPr>
            </w:pPr>
            <w:r w:rsidRPr="004F1D16">
              <w:rPr>
                <w:rFonts w:ascii="Arial" w:hAnsi="Arial" w:cs="Arial"/>
                <w:b/>
                <w:bCs/>
                <w:color w:val="000000"/>
                <w:sz w:val="20"/>
                <w:szCs w:val="20"/>
              </w:rPr>
              <w:t>RWE Eligibility Criteria</w:t>
            </w:r>
          </w:p>
        </w:tc>
        <w:tc>
          <w:tcPr>
            <w:tcW w:w="990" w:type="dxa"/>
            <w:tcBorders>
              <w:top w:val="single" w:sz="4" w:space="0" w:color="auto"/>
              <w:left w:val="nil"/>
              <w:bottom w:val="single" w:sz="4" w:space="0" w:color="auto"/>
              <w:right w:val="nil"/>
            </w:tcBorders>
            <w:shd w:val="clear" w:color="auto" w:fill="auto"/>
            <w:noWrap/>
            <w:vAlign w:val="bottom"/>
            <w:hideMark/>
          </w:tcPr>
          <w:p w14:paraId="4AB58479" w14:textId="77777777" w:rsidR="004F1D16" w:rsidRPr="004F1D16" w:rsidRDefault="004F1D16" w:rsidP="00437485">
            <w:pPr>
              <w:rPr>
                <w:rFonts w:ascii="Arial" w:hAnsi="Arial" w:cs="Arial"/>
                <w:b/>
                <w:bCs/>
                <w:color w:val="000000"/>
                <w:sz w:val="20"/>
                <w:szCs w:val="20"/>
              </w:rPr>
            </w:pPr>
            <w:r w:rsidRPr="004F1D16">
              <w:rPr>
                <w:rFonts w:ascii="Arial" w:hAnsi="Arial" w:cs="Arial"/>
                <w:b/>
                <w:bCs/>
                <w:color w:val="000000"/>
                <w:sz w:val="20"/>
                <w:szCs w:val="20"/>
              </w:rPr>
              <w:t> </w:t>
            </w:r>
          </w:p>
        </w:tc>
        <w:tc>
          <w:tcPr>
            <w:tcW w:w="1039" w:type="dxa"/>
            <w:tcBorders>
              <w:top w:val="single" w:sz="4" w:space="0" w:color="auto"/>
              <w:left w:val="nil"/>
              <w:bottom w:val="single" w:sz="4" w:space="0" w:color="auto"/>
              <w:right w:val="nil"/>
            </w:tcBorders>
            <w:shd w:val="clear" w:color="auto" w:fill="auto"/>
            <w:noWrap/>
            <w:vAlign w:val="bottom"/>
            <w:hideMark/>
          </w:tcPr>
          <w:p w14:paraId="30A7E2FC" w14:textId="77777777" w:rsidR="004F1D16" w:rsidRPr="004F1D16" w:rsidRDefault="004F1D16" w:rsidP="00437485">
            <w:pPr>
              <w:rPr>
                <w:rFonts w:ascii="Arial" w:hAnsi="Arial" w:cs="Arial"/>
                <w:b/>
                <w:bCs/>
                <w:color w:val="000000"/>
                <w:sz w:val="20"/>
                <w:szCs w:val="20"/>
              </w:rPr>
            </w:pPr>
            <w:r w:rsidRPr="004F1D16">
              <w:rPr>
                <w:rFonts w:ascii="Arial" w:hAnsi="Arial" w:cs="Arial"/>
                <w:b/>
                <w:bCs/>
                <w:color w:val="000000"/>
                <w:sz w:val="20"/>
                <w:szCs w:val="20"/>
              </w:rPr>
              <w:t> </w:t>
            </w:r>
          </w:p>
        </w:tc>
        <w:tc>
          <w:tcPr>
            <w:tcW w:w="3819" w:type="dxa"/>
            <w:tcBorders>
              <w:top w:val="single" w:sz="4" w:space="0" w:color="auto"/>
              <w:left w:val="nil"/>
              <w:bottom w:val="single" w:sz="4" w:space="0" w:color="auto"/>
              <w:right w:val="nil"/>
            </w:tcBorders>
            <w:shd w:val="clear" w:color="auto" w:fill="auto"/>
            <w:noWrap/>
            <w:vAlign w:val="bottom"/>
            <w:hideMark/>
          </w:tcPr>
          <w:p w14:paraId="33BBACE6" w14:textId="77777777" w:rsidR="004F1D16" w:rsidRPr="004F1D16" w:rsidRDefault="004F1D16" w:rsidP="00437485">
            <w:pPr>
              <w:rPr>
                <w:rFonts w:ascii="Arial" w:hAnsi="Arial" w:cs="Arial"/>
                <w:b/>
                <w:bCs/>
                <w:color w:val="000000"/>
                <w:sz w:val="20"/>
                <w:szCs w:val="20"/>
              </w:rPr>
            </w:pPr>
            <w:r w:rsidRPr="004F1D16">
              <w:rPr>
                <w:rFonts w:ascii="Arial" w:hAnsi="Arial" w:cs="Arial"/>
                <w:b/>
                <w:bCs/>
                <w:color w:val="000000"/>
                <w:sz w:val="20"/>
                <w:szCs w:val="20"/>
              </w:rPr>
              <w:t>Notes</w:t>
            </w:r>
          </w:p>
        </w:tc>
      </w:tr>
      <w:tr w:rsidR="004F1D16" w:rsidRPr="004F1D16" w14:paraId="74219E2E" w14:textId="77777777" w:rsidTr="004F1D16">
        <w:trPr>
          <w:trHeight w:val="171"/>
          <w:jc w:val="center"/>
        </w:trPr>
        <w:tc>
          <w:tcPr>
            <w:tcW w:w="3420" w:type="dxa"/>
            <w:tcBorders>
              <w:top w:val="nil"/>
              <w:left w:val="nil"/>
              <w:bottom w:val="nil"/>
              <w:right w:val="nil"/>
            </w:tcBorders>
            <w:shd w:val="clear" w:color="auto" w:fill="auto"/>
            <w:hideMark/>
          </w:tcPr>
          <w:p w14:paraId="7DF6B7E8"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Inclusion Criteria</w:t>
            </w:r>
          </w:p>
        </w:tc>
        <w:tc>
          <w:tcPr>
            <w:tcW w:w="3510" w:type="dxa"/>
            <w:tcBorders>
              <w:top w:val="single" w:sz="4" w:space="0" w:color="auto"/>
              <w:left w:val="nil"/>
              <w:bottom w:val="nil"/>
              <w:right w:val="nil"/>
            </w:tcBorders>
            <w:shd w:val="clear" w:color="auto" w:fill="auto"/>
            <w:hideMark/>
          </w:tcPr>
          <w:p w14:paraId="7CFA4C25"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Inclusion Criteria</w:t>
            </w:r>
          </w:p>
        </w:tc>
        <w:tc>
          <w:tcPr>
            <w:tcW w:w="990" w:type="dxa"/>
            <w:tcBorders>
              <w:top w:val="nil"/>
              <w:left w:val="nil"/>
              <w:bottom w:val="nil"/>
              <w:right w:val="nil"/>
            </w:tcBorders>
            <w:shd w:val="clear" w:color="auto" w:fill="auto"/>
            <w:noWrap/>
            <w:hideMark/>
          </w:tcPr>
          <w:p w14:paraId="294813DD"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n</w:t>
            </w:r>
          </w:p>
        </w:tc>
        <w:tc>
          <w:tcPr>
            <w:tcW w:w="1039" w:type="dxa"/>
            <w:tcBorders>
              <w:top w:val="nil"/>
              <w:left w:val="nil"/>
              <w:bottom w:val="nil"/>
              <w:right w:val="nil"/>
            </w:tcBorders>
            <w:shd w:val="clear" w:color="auto" w:fill="auto"/>
            <w:noWrap/>
            <w:hideMark/>
          </w:tcPr>
          <w:p w14:paraId="4D2ED8D4"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Excluded</w:t>
            </w:r>
          </w:p>
        </w:tc>
        <w:tc>
          <w:tcPr>
            <w:tcW w:w="3819" w:type="dxa"/>
            <w:tcBorders>
              <w:top w:val="nil"/>
              <w:left w:val="nil"/>
              <w:bottom w:val="nil"/>
              <w:right w:val="nil"/>
            </w:tcBorders>
            <w:shd w:val="clear" w:color="auto" w:fill="auto"/>
            <w:noWrap/>
            <w:hideMark/>
          </w:tcPr>
          <w:p w14:paraId="19412B2A"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w:t>
            </w:r>
          </w:p>
        </w:tc>
      </w:tr>
      <w:tr w:rsidR="004F1D16" w:rsidRPr="004F1D16" w14:paraId="786CB087" w14:textId="77777777" w:rsidTr="004F1D16">
        <w:trPr>
          <w:trHeight w:val="344"/>
          <w:jc w:val="center"/>
        </w:trPr>
        <w:tc>
          <w:tcPr>
            <w:tcW w:w="3420" w:type="dxa"/>
            <w:vMerge w:val="restart"/>
            <w:tcBorders>
              <w:top w:val="nil"/>
              <w:left w:val="nil"/>
              <w:bottom w:val="nil"/>
              <w:right w:val="nil"/>
            </w:tcBorders>
            <w:shd w:val="clear" w:color="auto" w:fill="auto"/>
            <w:hideMark/>
          </w:tcPr>
          <w:p w14:paraId="48BE4631"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Age at least 18 years with Locally Advanced Breast Cancer Not Amenable to Curative Therapy</w:t>
            </w:r>
          </w:p>
        </w:tc>
        <w:tc>
          <w:tcPr>
            <w:tcW w:w="3510" w:type="dxa"/>
            <w:tcBorders>
              <w:top w:val="nil"/>
              <w:left w:val="nil"/>
              <w:bottom w:val="nil"/>
              <w:right w:val="nil"/>
            </w:tcBorders>
            <w:shd w:val="clear" w:color="auto" w:fill="auto"/>
            <w:hideMark/>
          </w:tcPr>
          <w:p w14:paraId="4697ACD4"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Age at least 18 years with Diagnosis of Breast Cancer</w:t>
            </w:r>
          </w:p>
        </w:tc>
        <w:tc>
          <w:tcPr>
            <w:tcW w:w="990" w:type="dxa"/>
            <w:tcBorders>
              <w:top w:val="nil"/>
              <w:left w:val="nil"/>
              <w:bottom w:val="nil"/>
              <w:right w:val="nil"/>
            </w:tcBorders>
            <w:shd w:val="clear" w:color="auto" w:fill="auto"/>
            <w:noWrap/>
            <w:hideMark/>
          </w:tcPr>
          <w:p w14:paraId="43CE117D"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246,752 </w:t>
            </w:r>
          </w:p>
        </w:tc>
        <w:tc>
          <w:tcPr>
            <w:tcW w:w="1039" w:type="dxa"/>
            <w:tcBorders>
              <w:top w:val="nil"/>
              <w:left w:val="nil"/>
              <w:bottom w:val="nil"/>
              <w:right w:val="nil"/>
            </w:tcBorders>
            <w:shd w:val="clear" w:color="auto" w:fill="auto"/>
            <w:noWrap/>
            <w:hideMark/>
          </w:tcPr>
          <w:p w14:paraId="5381C565" w14:textId="77777777" w:rsidR="004F1D16" w:rsidRPr="004F1D16" w:rsidRDefault="004F1D16" w:rsidP="004F1D16">
            <w:pPr>
              <w:rPr>
                <w:rFonts w:ascii="Arial" w:hAnsi="Arial" w:cs="Arial"/>
                <w:color w:val="000000"/>
                <w:sz w:val="20"/>
                <w:szCs w:val="20"/>
              </w:rPr>
            </w:pPr>
          </w:p>
        </w:tc>
        <w:tc>
          <w:tcPr>
            <w:tcW w:w="3819" w:type="dxa"/>
            <w:tcBorders>
              <w:top w:val="nil"/>
              <w:left w:val="nil"/>
              <w:bottom w:val="nil"/>
              <w:right w:val="nil"/>
            </w:tcBorders>
            <w:shd w:val="clear" w:color="auto" w:fill="auto"/>
            <w:noWrap/>
            <w:hideMark/>
          </w:tcPr>
          <w:p w14:paraId="347E9D7E" w14:textId="77777777" w:rsidR="004F1D16" w:rsidRPr="004F1D16" w:rsidRDefault="004F1D16" w:rsidP="004F1D16">
            <w:pPr>
              <w:rPr>
                <w:rFonts w:ascii="Arial" w:hAnsi="Arial" w:cs="Arial"/>
                <w:sz w:val="20"/>
                <w:szCs w:val="20"/>
              </w:rPr>
            </w:pPr>
          </w:p>
        </w:tc>
      </w:tr>
      <w:tr w:rsidR="004F1D16" w:rsidRPr="004F1D16" w14:paraId="4850DD4F" w14:textId="77777777" w:rsidTr="004F1D16">
        <w:trPr>
          <w:trHeight w:val="171"/>
          <w:jc w:val="center"/>
        </w:trPr>
        <w:tc>
          <w:tcPr>
            <w:tcW w:w="3420" w:type="dxa"/>
            <w:vMerge/>
            <w:tcBorders>
              <w:top w:val="nil"/>
              <w:left w:val="nil"/>
              <w:bottom w:val="nil"/>
              <w:right w:val="nil"/>
            </w:tcBorders>
            <w:hideMark/>
          </w:tcPr>
          <w:p w14:paraId="7CBD2F5D" w14:textId="77777777" w:rsidR="004F1D16" w:rsidRPr="004F1D16" w:rsidRDefault="004F1D16" w:rsidP="004F1D16">
            <w:pPr>
              <w:ind w:left="159"/>
              <w:rPr>
                <w:rFonts w:ascii="Arial" w:hAnsi="Arial" w:cs="Arial"/>
                <w:color w:val="000000"/>
                <w:sz w:val="20"/>
                <w:szCs w:val="20"/>
              </w:rPr>
            </w:pPr>
          </w:p>
        </w:tc>
        <w:tc>
          <w:tcPr>
            <w:tcW w:w="3510" w:type="dxa"/>
            <w:tcBorders>
              <w:top w:val="nil"/>
              <w:left w:val="nil"/>
              <w:bottom w:val="nil"/>
              <w:right w:val="nil"/>
            </w:tcBorders>
            <w:shd w:val="clear" w:color="auto" w:fill="auto"/>
            <w:hideMark/>
          </w:tcPr>
          <w:p w14:paraId="00CEFA9A"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Incident Use of Palbociclib Following Date of Initial Metastasis</w:t>
            </w:r>
          </w:p>
        </w:tc>
        <w:tc>
          <w:tcPr>
            <w:tcW w:w="990" w:type="dxa"/>
            <w:tcBorders>
              <w:top w:val="nil"/>
              <w:left w:val="nil"/>
              <w:bottom w:val="nil"/>
              <w:right w:val="nil"/>
            </w:tcBorders>
            <w:shd w:val="clear" w:color="auto" w:fill="auto"/>
            <w:noWrap/>
            <w:hideMark/>
          </w:tcPr>
          <w:p w14:paraId="1F708425"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9,182 </w:t>
            </w:r>
          </w:p>
        </w:tc>
        <w:tc>
          <w:tcPr>
            <w:tcW w:w="1039" w:type="dxa"/>
            <w:tcBorders>
              <w:top w:val="nil"/>
              <w:left w:val="nil"/>
              <w:bottom w:val="nil"/>
              <w:right w:val="nil"/>
            </w:tcBorders>
            <w:shd w:val="clear" w:color="auto" w:fill="auto"/>
            <w:noWrap/>
            <w:hideMark/>
          </w:tcPr>
          <w:p w14:paraId="3A8A3AA3"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237,570 </w:t>
            </w:r>
          </w:p>
        </w:tc>
        <w:tc>
          <w:tcPr>
            <w:tcW w:w="3819" w:type="dxa"/>
            <w:tcBorders>
              <w:top w:val="nil"/>
              <w:left w:val="nil"/>
              <w:bottom w:val="nil"/>
              <w:right w:val="nil"/>
            </w:tcBorders>
            <w:shd w:val="clear" w:color="auto" w:fill="auto"/>
            <w:noWrap/>
            <w:hideMark/>
          </w:tcPr>
          <w:p w14:paraId="63F85139" w14:textId="77777777" w:rsidR="004F1D16" w:rsidRPr="004F1D16" w:rsidRDefault="004F1D16" w:rsidP="004F1D16">
            <w:pPr>
              <w:rPr>
                <w:rFonts w:ascii="Arial" w:hAnsi="Arial" w:cs="Arial"/>
                <w:sz w:val="20"/>
                <w:szCs w:val="20"/>
              </w:rPr>
            </w:pPr>
          </w:p>
        </w:tc>
      </w:tr>
      <w:tr w:rsidR="004F1D16" w:rsidRPr="004F1D16" w14:paraId="3DB5810F" w14:textId="77777777" w:rsidTr="004F1D16">
        <w:trPr>
          <w:trHeight w:val="344"/>
          <w:jc w:val="center"/>
        </w:trPr>
        <w:tc>
          <w:tcPr>
            <w:tcW w:w="3420" w:type="dxa"/>
            <w:tcBorders>
              <w:top w:val="nil"/>
              <w:left w:val="nil"/>
              <w:bottom w:val="nil"/>
              <w:right w:val="nil"/>
            </w:tcBorders>
            <w:shd w:val="clear" w:color="auto" w:fill="auto"/>
            <w:hideMark/>
          </w:tcPr>
          <w:p w14:paraId="6147053A"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No Prior Chemotherapy in the Metastatic Setting</w:t>
            </w:r>
          </w:p>
        </w:tc>
        <w:tc>
          <w:tcPr>
            <w:tcW w:w="3510" w:type="dxa"/>
            <w:tcBorders>
              <w:top w:val="nil"/>
              <w:left w:val="nil"/>
              <w:bottom w:val="nil"/>
              <w:right w:val="nil"/>
            </w:tcBorders>
            <w:shd w:val="clear" w:color="auto" w:fill="auto"/>
            <w:hideMark/>
          </w:tcPr>
          <w:p w14:paraId="7CA060A0"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No Systemic Anti-Cancer Therapy* Following Initial Record Indicating Metastasic Disease and Prior to Index Date</w:t>
            </w:r>
          </w:p>
        </w:tc>
        <w:tc>
          <w:tcPr>
            <w:tcW w:w="990" w:type="dxa"/>
            <w:tcBorders>
              <w:top w:val="nil"/>
              <w:left w:val="nil"/>
              <w:bottom w:val="nil"/>
              <w:right w:val="nil"/>
            </w:tcBorders>
            <w:shd w:val="clear" w:color="auto" w:fill="auto"/>
            <w:noWrap/>
            <w:hideMark/>
          </w:tcPr>
          <w:p w14:paraId="2FA7E32C"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6,383 </w:t>
            </w:r>
          </w:p>
        </w:tc>
        <w:tc>
          <w:tcPr>
            <w:tcW w:w="1039" w:type="dxa"/>
            <w:tcBorders>
              <w:top w:val="nil"/>
              <w:left w:val="nil"/>
              <w:bottom w:val="nil"/>
              <w:right w:val="nil"/>
            </w:tcBorders>
            <w:shd w:val="clear" w:color="auto" w:fill="auto"/>
            <w:noWrap/>
            <w:hideMark/>
          </w:tcPr>
          <w:p w14:paraId="56C2CB00"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2,799 </w:t>
            </w:r>
          </w:p>
        </w:tc>
        <w:tc>
          <w:tcPr>
            <w:tcW w:w="3819" w:type="dxa"/>
            <w:tcBorders>
              <w:top w:val="nil"/>
              <w:left w:val="nil"/>
              <w:bottom w:val="nil"/>
              <w:right w:val="nil"/>
            </w:tcBorders>
            <w:shd w:val="clear" w:color="auto" w:fill="auto"/>
            <w:noWrap/>
            <w:hideMark/>
          </w:tcPr>
          <w:p w14:paraId="09F2ABCD"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Assuming that any therapies for advanced disease occurred following metastasis was recorded in the data</w:t>
            </w:r>
          </w:p>
        </w:tc>
      </w:tr>
      <w:tr w:rsidR="004F1D16" w:rsidRPr="004F1D16" w14:paraId="144B45CB" w14:textId="77777777" w:rsidTr="004F1D16">
        <w:trPr>
          <w:trHeight w:val="171"/>
          <w:jc w:val="center"/>
        </w:trPr>
        <w:tc>
          <w:tcPr>
            <w:tcW w:w="3420" w:type="dxa"/>
            <w:tcBorders>
              <w:top w:val="nil"/>
              <w:left w:val="nil"/>
              <w:bottom w:val="nil"/>
              <w:right w:val="nil"/>
            </w:tcBorders>
            <w:shd w:val="clear" w:color="auto" w:fill="auto"/>
            <w:hideMark/>
          </w:tcPr>
          <w:p w14:paraId="7724EF04" w14:textId="77777777" w:rsidR="004F1D16" w:rsidRPr="004F1D16" w:rsidRDefault="004F1D16" w:rsidP="00795918">
            <w:pPr>
              <w:rPr>
                <w:rFonts w:ascii="Arial" w:hAnsi="Arial" w:cs="Arial"/>
                <w:color w:val="000000"/>
                <w:sz w:val="20"/>
                <w:szCs w:val="20"/>
              </w:rPr>
            </w:pPr>
            <w:r w:rsidRPr="004F1D16">
              <w:rPr>
                <w:rFonts w:ascii="Arial" w:hAnsi="Arial" w:cs="Arial"/>
                <w:color w:val="000000"/>
                <w:sz w:val="20"/>
                <w:szCs w:val="20"/>
              </w:rPr>
              <w:t>Confirmed ER+ Histology</w:t>
            </w:r>
          </w:p>
        </w:tc>
        <w:tc>
          <w:tcPr>
            <w:tcW w:w="3510" w:type="dxa"/>
            <w:tcBorders>
              <w:top w:val="nil"/>
              <w:left w:val="nil"/>
              <w:bottom w:val="nil"/>
              <w:right w:val="nil"/>
            </w:tcBorders>
            <w:shd w:val="clear" w:color="auto" w:fill="auto"/>
            <w:hideMark/>
          </w:tcPr>
          <w:p w14:paraId="5EF27319"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No Records Indicating ER- Histology Prior to or on Index Date</w:t>
            </w:r>
          </w:p>
        </w:tc>
        <w:tc>
          <w:tcPr>
            <w:tcW w:w="990" w:type="dxa"/>
            <w:tcBorders>
              <w:top w:val="nil"/>
              <w:left w:val="nil"/>
              <w:bottom w:val="nil"/>
              <w:right w:val="nil"/>
            </w:tcBorders>
            <w:shd w:val="clear" w:color="auto" w:fill="auto"/>
            <w:noWrap/>
            <w:hideMark/>
          </w:tcPr>
          <w:p w14:paraId="16366FA9"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6,290 </w:t>
            </w:r>
          </w:p>
        </w:tc>
        <w:tc>
          <w:tcPr>
            <w:tcW w:w="1039" w:type="dxa"/>
            <w:tcBorders>
              <w:top w:val="nil"/>
              <w:left w:val="nil"/>
              <w:bottom w:val="nil"/>
              <w:right w:val="nil"/>
            </w:tcBorders>
            <w:shd w:val="clear" w:color="auto" w:fill="auto"/>
            <w:noWrap/>
            <w:hideMark/>
          </w:tcPr>
          <w:p w14:paraId="4166573F"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93 </w:t>
            </w:r>
          </w:p>
        </w:tc>
        <w:tc>
          <w:tcPr>
            <w:tcW w:w="3819" w:type="dxa"/>
            <w:tcBorders>
              <w:top w:val="nil"/>
              <w:left w:val="nil"/>
              <w:bottom w:val="nil"/>
              <w:right w:val="nil"/>
            </w:tcBorders>
            <w:shd w:val="clear" w:color="auto" w:fill="auto"/>
            <w:noWrap/>
            <w:hideMark/>
          </w:tcPr>
          <w:p w14:paraId="0E2DF637"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Subjects only excluded if evidence for ER- (subjects were included if missing or if ER+)</w:t>
            </w:r>
          </w:p>
        </w:tc>
      </w:tr>
      <w:tr w:rsidR="004F1D16" w:rsidRPr="004F1D16" w14:paraId="561106BF" w14:textId="77777777" w:rsidTr="004F1D16">
        <w:trPr>
          <w:trHeight w:val="344"/>
          <w:jc w:val="center"/>
        </w:trPr>
        <w:tc>
          <w:tcPr>
            <w:tcW w:w="3420" w:type="dxa"/>
            <w:tcBorders>
              <w:top w:val="nil"/>
              <w:left w:val="nil"/>
              <w:bottom w:val="nil"/>
              <w:right w:val="nil"/>
            </w:tcBorders>
            <w:shd w:val="clear" w:color="auto" w:fill="auto"/>
            <w:hideMark/>
          </w:tcPr>
          <w:p w14:paraId="26C13DDC"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Adequate Organ and Marrow Function, Resolution of All Toxic Effects of Prior Therapy or Surgical Procedures</w:t>
            </w:r>
          </w:p>
        </w:tc>
        <w:tc>
          <w:tcPr>
            <w:tcW w:w="3510" w:type="dxa"/>
            <w:tcBorders>
              <w:top w:val="nil"/>
              <w:left w:val="nil"/>
              <w:bottom w:val="nil"/>
              <w:right w:val="nil"/>
            </w:tcBorders>
            <w:shd w:val="clear" w:color="auto" w:fill="auto"/>
            <w:hideMark/>
          </w:tcPr>
          <w:p w14:paraId="5E6EF4D7" w14:textId="77777777" w:rsidR="004F1D16" w:rsidRPr="004F1D16" w:rsidRDefault="004F1D16" w:rsidP="004F1D16">
            <w:pPr>
              <w:ind w:left="159" w:firstLineChars="200" w:firstLine="400"/>
              <w:rPr>
                <w:rFonts w:ascii="Arial" w:hAnsi="Arial" w:cs="Arial"/>
                <w:color w:val="000000"/>
                <w:sz w:val="20"/>
                <w:szCs w:val="20"/>
              </w:rPr>
            </w:pPr>
          </w:p>
        </w:tc>
        <w:tc>
          <w:tcPr>
            <w:tcW w:w="990" w:type="dxa"/>
            <w:tcBorders>
              <w:top w:val="nil"/>
              <w:left w:val="nil"/>
              <w:bottom w:val="nil"/>
              <w:right w:val="nil"/>
            </w:tcBorders>
            <w:shd w:val="clear" w:color="auto" w:fill="auto"/>
            <w:noWrap/>
            <w:hideMark/>
          </w:tcPr>
          <w:p w14:paraId="61B3C6BA"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039" w:type="dxa"/>
            <w:tcBorders>
              <w:top w:val="nil"/>
              <w:left w:val="nil"/>
              <w:bottom w:val="nil"/>
              <w:right w:val="nil"/>
            </w:tcBorders>
            <w:shd w:val="clear" w:color="auto" w:fill="auto"/>
            <w:noWrap/>
            <w:hideMark/>
          </w:tcPr>
          <w:p w14:paraId="48DBB99E" w14:textId="77777777" w:rsidR="004F1D16" w:rsidRPr="004F1D16" w:rsidRDefault="004F1D16" w:rsidP="004F1D16">
            <w:pPr>
              <w:rPr>
                <w:rFonts w:ascii="Arial" w:hAnsi="Arial" w:cs="Arial"/>
                <w:color w:val="000000"/>
                <w:sz w:val="20"/>
                <w:szCs w:val="20"/>
              </w:rPr>
            </w:pPr>
          </w:p>
        </w:tc>
        <w:tc>
          <w:tcPr>
            <w:tcW w:w="3819" w:type="dxa"/>
            <w:tcBorders>
              <w:top w:val="nil"/>
              <w:left w:val="nil"/>
              <w:bottom w:val="nil"/>
              <w:right w:val="nil"/>
            </w:tcBorders>
            <w:shd w:val="clear" w:color="auto" w:fill="auto"/>
            <w:noWrap/>
            <w:hideMark/>
          </w:tcPr>
          <w:p w14:paraId="306CB964"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This is a safety criterion for the trial and less relevant to real-world treatment setting</w:t>
            </w:r>
          </w:p>
        </w:tc>
      </w:tr>
      <w:tr w:rsidR="004F1D16" w:rsidRPr="004F1D16" w14:paraId="201EC656" w14:textId="77777777" w:rsidTr="004F1D16">
        <w:trPr>
          <w:trHeight w:val="344"/>
          <w:jc w:val="center"/>
        </w:trPr>
        <w:tc>
          <w:tcPr>
            <w:tcW w:w="3420" w:type="dxa"/>
            <w:tcBorders>
              <w:top w:val="nil"/>
              <w:left w:val="nil"/>
              <w:bottom w:val="nil"/>
              <w:right w:val="nil"/>
            </w:tcBorders>
            <w:shd w:val="clear" w:color="auto" w:fill="auto"/>
            <w:hideMark/>
          </w:tcPr>
          <w:p w14:paraId="663CA9EC"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Measurable Disease as per RECIST v1.1 or Non-Measurable Disease</w:t>
            </w:r>
          </w:p>
        </w:tc>
        <w:tc>
          <w:tcPr>
            <w:tcW w:w="3510" w:type="dxa"/>
            <w:tcBorders>
              <w:top w:val="nil"/>
              <w:left w:val="nil"/>
              <w:bottom w:val="nil"/>
              <w:right w:val="nil"/>
            </w:tcBorders>
            <w:shd w:val="clear" w:color="auto" w:fill="auto"/>
            <w:hideMark/>
          </w:tcPr>
          <w:p w14:paraId="404FA916" w14:textId="77777777" w:rsidR="004F1D16" w:rsidRPr="004F1D16" w:rsidRDefault="004F1D16" w:rsidP="004F1D16">
            <w:pPr>
              <w:ind w:left="159" w:firstLineChars="200" w:firstLine="400"/>
              <w:rPr>
                <w:rFonts w:ascii="Arial" w:hAnsi="Arial" w:cs="Arial"/>
                <w:color w:val="000000"/>
                <w:sz w:val="20"/>
                <w:szCs w:val="20"/>
              </w:rPr>
            </w:pPr>
          </w:p>
        </w:tc>
        <w:tc>
          <w:tcPr>
            <w:tcW w:w="990" w:type="dxa"/>
            <w:tcBorders>
              <w:top w:val="nil"/>
              <w:left w:val="nil"/>
              <w:bottom w:val="nil"/>
              <w:right w:val="nil"/>
            </w:tcBorders>
            <w:shd w:val="clear" w:color="auto" w:fill="auto"/>
            <w:noWrap/>
            <w:hideMark/>
          </w:tcPr>
          <w:p w14:paraId="4B168F7A"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039" w:type="dxa"/>
            <w:tcBorders>
              <w:top w:val="nil"/>
              <w:left w:val="nil"/>
              <w:bottom w:val="nil"/>
              <w:right w:val="nil"/>
            </w:tcBorders>
            <w:shd w:val="clear" w:color="auto" w:fill="auto"/>
            <w:noWrap/>
            <w:hideMark/>
          </w:tcPr>
          <w:p w14:paraId="3B8B1708" w14:textId="77777777" w:rsidR="004F1D16" w:rsidRPr="004F1D16" w:rsidRDefault="004F1D16" w:rsidP="004F1D16">
            <w:pPr>
              <w:rPr>
                <w:rFonts w:ascii="Arial" w:hAnsi="Arial" w:cs="Arial"/>
                <w:color w:val="000000"/>
                <w:sz w:val="20"/>
                <w:szCs w:val="20"/>
              </w:rPr>
            </w:pPr>
          </w:p>
        </w:tc>
        <w:tc>
          <w:tcPr>
            <w:tcW w:w="3819" w:type="dxa"/>
            <w:tcBorders>
              <w:top w:val="nil"/>
              <w:left w:val="nil"/>
              <w:bottom w:val="nil"/>
              <w:right w:val="nil"/>
            </w:tcBorders>
            <w:shd w:val="clear" w:color="auto" w:fill="auto"/>
            <w:noWrap/>
            <w:hideMark/>
          </w:tcPr>
          <w:p w14:paraId="61FF7455"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We are assuming that all subjects in RWD have measurable disease if they are receiving treatment</w:t>
            </w:r>
          </w:p>
        </w:tc>
      </w:tr>
      <w:tr w:rsidR="004F1D16" w:rsidRPr="004F1D16" w14:paraId="6DB6DBE5" w14:textId="77777777" w:rsidTr="004F1D16">
        <w:trPr>
          <w:trHeight w:val="171"/>
          <w:jc w:val="center"/>
        </w:trPr>
        <w:tc>
          <w:tcPr>
            <w:tcW w:w="3420" w:type="dxa"/>
            <w:tcBorders>
              <w:top w:val="nil"/>
              <w:left w:val="nil"/>
              <w:bottom w:val="nil"/>
              <w:right w:val="nil"/>
            </w:tcBorders>
            <w:shd w:val="clear" w:color="auto" w:fill="auto"/>
            <w:hideMark/>
          </w:tcPr>
          <w:p w14:paraId="57AB8278" w14:textId="77777777" w:rsidR="004F1D16" w:rsidRPr="004F1D16" w:rsidRDefault="004F1D16" w:rsidP="00795918">
            <w:pPr>
              <w:ind w:left="156"/>
              <w:rPr>
                <w:rFonts w:ascii="Arial" w:hAnsi="Arial" w:cs="Arial"/>
                <w:color w:val="000000"/>
                <w:sz w:val="20"/>
                <w:szCs w:val="20"/>
              </w:rPr>
            </w:pPr>
            <w:r w:rsidRPr="004F1D16">
              <w:rPr>
                <w:rFonts w:ascii="Arial" w:hAnsi="Arial" w:cs="Arial"/>
                <w:color w:val="000000"/>
                <w:sz w:val="20"/>
                <w:szCs w:val="20"/>
              </w:rPr>
              <w:t>Postmenopausal Status</w:t>
            </w:r>
          </w:p>
        </w:tc>
        <w:tc>
          <w:tcPr>
            <w:tcW w:w="3510" w:type="dxa"/>
            <w:tcBorders>
              <w:top w:val="nil"/>
              <w:left w:val="nil"/>
              <w:bottom w:val="nil"/>
              <w:right w:val="nil"/>
            </w:tcBorders>
            <w:shd w:val="clear" w:color="auto" w:fill="auto"/>
            <w:hideMark/>
          </w:tcPr>
          <w:p w14:paraId="69B91C65" w14:textId="77777777" w:rsidR="004F1D16" w:rsidRPr="004F1D16" w:rsidRDefault="004F1D16" w:rsidP="004F1D16">
            <w:pPr>
              <w:ind w:left="159" w:firstLineChars="200" w:firstLine="400"/>
              <w:rPr>
                <w:rFonts w:ascii="Arial" w:hAnsi="Arial" w:cs="Arial"/>
                <w:color w:val="000000"/>
                <w:sz w:val="20"/>
                <w:szCs w:val="20"/>
              </w:rPr>
            </w:pPr>
          </w:p>
        </w:tc>
        <w:tc>
          <w:tcPr>
            <w:tcW w:w="990" w:type="dxa"/>
            <w:tcBorders>
              <w:top w:val="nil"/>
              <w:left w:val="nil"/>
              <w:bottom w:val="nil"/>
              <w:right w:val="nil"/>
            </w:tcBorders>
            <w:shd w:val="clear" w:color="auto" w:fill="auto"/>
            <w:noWrap/>
            <w:hideMark/>
          </w:tcPr>
          <w:p w14:paraId="7D83309F"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039" w:type="dxa"/>
            <w:tcBorders>
              <w:top w:val="nil"/>
              <w:left w:val="nil"/>
              <w:bottom w:val="nil"/>
              <w:right w:val="nil"/>
            </w:tcBorders>
            <w:shd w:val="clear" w:color="auto" w:fill="auto"/>
            <w:noWrap/>
            <w:hideMark/>
          </w:tcPr>
          <w:p w14:paraId="2CED2D1D" w14:textId="77777777" w:rsidR="004F1D16" w:rsidRPr="004F1D16" w:rsidRDefault="004F1D16" w:rsidP="004F1D16">
            <w:pPr>
              <w:rPr>
                <w:rFonts w:ascii="Arial" w:hAnsi="Arial" w:cs="Arial"/>
                <w:color w:val="000000"/>
                <w:sz w:val="20"/>
                <w:szCs w:val="20"/>
              </w:rPr>
            </w:pPr>
          </w:p>
        </w:tc>
        <w:tc>
          <w:tcPr>
            <w:tcW w:w="3819" w:type="dxa"/>
            <w:tcBorders>
              <w:top w:val="nil"/>
              <w:left w:val="nil"/>
              <w:bottom w:val="nil"/>
              <w:right w:val="nil"/>
            </w:tcBorders>
            <w:shd w:val="clear" w:color="auto" w:fill="auto"/>
            <w:noWrap/>
            <w:hideMark/>
          </w:tcPr>
          <w:p w14:paraId="21E87400"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Not captured in RWD, but likely to be satisfied in RWD since this is consistent with the indication for the exposures of interest</w:t>
            </w:r>
          </w:p>
        </w:tc>
      </w:tr>
      <w:tr w:rsidR="004F1D16" w:rsidRPr="004F1D16" w14:paraId="008C53A5" w14:textId="77777777" w:rsidTr="004F1D16">
        <w:trPr>
          <w:trHeight w:val="517"/>
          <w:jc w:val="center"/>
        </w:trPr>
        <w:tc>
          <w:tcPr>
            <w:tcW w:w="3420" w:type="dxa"/>
            <w:tcBorders>
              <w:top w:val="nil"/>
              <w:left w:val="nil"/>
              <w:bottom w:val="nil"/>
              <w:right w:val="nil"/>
            </w:tcBorders>
            <w:shd w:val="clear" w:color="auto" w:fill="auto"/>
            <w:hideMark/>
          </w:tcPr>
          <w:p w14:paraId="1B1ECD5D"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Resolution of all acute toxic effects of prior anti-cancer therapy or surgical procedures to NCI-CTCAE version 4.0 Grade equal or minor than 1</w:t>
            </w:r>
          </w:p>
        </w:tc>
        <w:tc>
          <w:tcPr>
            <w:tcW w:w="3510" w:type="dxa"/>
            <w:tcBorders>
              <w:top w:val="nil"/>
              <w:left w:val="nil"/>
              <w:bottom w:val="nil"/>
              <w:right w:val="nil"/>
            </w:tcBorders>
            <w:shd w:val="clear" w:color="auto" w:fill="auto"/>
            <w:hideMark/>
          </w:tcPr>
          <w:p w14:paraId="07B9354A" w14:textId="77777777" w:rsidR="004F1D16" w:rsidRPr="004F1D16" w:rsidRDefault="004F1D16" w:rsidP="004F1D16">
            <w:pPr>
              <w:ind w:left="159" w:firstLineChars="200" w:firstLine="400"/>
              <w:rPr>
                <w:rFonts w:ascii="Arial" w:hAnsi="Arial" w:cs="Arial"/>
                <w:color w:val="000000"/>
                <w:sz w:val="20"/>
                <w:szCs w:val="20"/>
              </w:rPr>
            </w:pPr>
          </w:p>
        </w:tc>
        <w:tc>
          <w:tcPr>
            <w:tcW w:w="990" w:type="dxa"/>
            <w:tcBorders>
              <w:top w:val="nil"/>
              <w:left w:val="nil"/>
              <w:bottom w:val="nil"/>
              <w:right w:val="nil"/>
            </w:tcBorders>
            <w:shd w:val="clear" w:color="auto" w:fill="auto"/>
            <w:noWrap/>
            <w:hideMark/>
          </w:tcPr>
          <w:p w14:paraId="673E1CD1"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039" w:type="dxa"/>
            <w:tcBorders>
              <w:top w:val="nil"/>
              <w:left w:val="nil"/>
              <w:bottom w:val="nil"/>
              <w:right w:val="nil"/>
            </w:tcBorders>
            <w:shd w:val="clear" w:color="auto" w:fill="auto"/>
            <w:noWrap/>
            <w:hideMark/>
          </w:tcPr>
          <w:p w14:paraId="54E45BF6" w14:textId="77777777" w:rsidR="004F1D16" w:rsidRPr="004F1D16" w:rsidRDefault="004F1D16" w:rsidP="004F1D16">
            <w:pPr>
              <w:rPr>
                <w:rFonts w:ascii="Arial" w:hAnsi="Arial" w:cs="Arial"/>
                <w:color w:val="000000"/>
                <w:sz w:val="20"/>
                <w:szCs w:val="20"/>
              </w:rPr>
            </w:pPr>
          </w:p>
        </w:tc>
        <w:tc>
          <w:tcPr>
            <w:tcW w:w="3819" w:type="dxa"/>
            <w:tcBorders>
              <w:top w:val="nil"/>
              <w:left w:val="nil"/>
              <w:bottom w:val="nil"/>
              <w:right w:val="nil"/>
            </w:tcBorders>
            <w:shd w:val="clear" w:color="auto" w:fill="auto"/>
            <w:noWrap/>
            <w:hideMark/>
          </w:tcPr>
          <w:p w14:paraId="57A8C4A2"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This is a safety criterion for the trial and less relevant to real-world treatment setting</w:t>
            </w:r>
          </w:p>
        </w:tc>
      </w:tr>
      <w:tr w:rsidR="004F1D16" w:rsidRPr="004F1D16" w14:paraId="008EE771" w14:textId="77777777" w:rsidTr="004F1D16">
        <w:trPr>
          <w:trHeight w:val="171"/>
          <w:jc w:val="center"/>
        </w:trPr>
        <w:tc>
          <w:tcPr>
            <w:tcW w:w="3420" w:type="dxa"/>
            <w:tcBorders>
              <w:top w:val="nil"/>
              <w:left w:val="nil"/>
              <w:bottom w:val="nil"/>
              <w:right w:val="nil"/>
            </w:tcBorders>
            <w:shd w:val="clear" w:color="auto" w:fill="auto"/>
            <w:hideMark/>
          </w:tcPr>
          <w:p w14:paraId="22719DC9"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Exclusion Criteria</w:t>
            </w:r>
          </w:p>
        </w:tc>
        <w:tc>
          <w:tcPr>
            <w:tcW w:w="3510" w:type="dxa"/>
            <w:tcBorders>
              <w:top w:val="nil"/>
              <w:left w:val="nil"/>
              <w:bottom w:val="nil"/>
              <w:right w:val="nil"/>
            </w:tcBorders>
            <w:shd w:val="clear" w:color="auto" w:fill="auto"/>
            <w:hideMark/>
          </w:tcPr>
          <w:p w14:paraId="7BBEEE60"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Exclusion Criteria</w:t>
            </w:r>
          </w:p>
        </w:tc>
        <w:tc>
          <w:tcPr>
            <w:tcW w:w="990" w:type="dxa"/>
            <w:tcBorders>
              <w:top w:val="nil"/>
              <w:left w:val="nil"/>
              <w:bottom w:val="nil"/>
              <w:right w:val="nil"/>
            </w:tcBorders>
            <w:shd w:val="clear" w:color="auto" w:fill="auto"/>
            <w:noWrap/>
            <w:hideMark/>
          </w:tcPr>
          <w:p w14:paraId="66CBD3B8" w14:textId="77777777" w:rsidR="004F1D16" w:rsidRPr="004F1D16" w:rsidRDefault="004F1D16" w:rsidP="004F1D16">
            <w:pPr>
              <w:rPr>
                <w:rFonts w:ascii="Arial" w:hAnsi="Arial" w:cs="Arial"/>
                <w:color w:val="000000"/>
                <w:sz w:val="20"/>
                <w:szCs w:val="20"/>
              </w:rPr>
            </w:pPr>
          </w:p>
        </w:tc>
        <w:tc>
          <w:tcPr>
            <w:tcW w:w="1039" w:type="dxa"/>
            <w:tcBorders>
              <w:top w:val="nil"/>
              <w:left w:val="nil"/>
              <w:bottom w:val="nil"/>
              <w:right w:val="nil"/>
            </w:tcBorders>
            <w:shd w:val="clear" w:color="auto" w:fill="auto"/>
            <w:noWrap/>
            <w:hideMark/>
          </w:tcPr>
          <w:p w14:paraId="34861F39" w14:textId="77777777" w:rsidR="004F1D16" w:rsidRPr="004F1D16" w:rsidRDefault="004F1D16" w:rsidP="004F1D16">
            <w:pPr>
              <w:rPr>
                <w:rFonts w:ascii="Arial" w:hAnsi="Arial" w:cs="Arial"/>
                <w:sz w:val="20"/>
                <w:szCs w:val="20"/>
              </w:rPr>
            </w:pPr>
          </w:p>
        </w:tc>
        <w:tc>
          <w:tcPr>
            <w:tcW w:w="3819" w:type="dxa"/>
            <w:tcBorders>
              <w:top w:val="nil"/>
              <w:left w:val="nil"/>
              <w:bottom w:val="nil"/>
              <w:right w:val="nil"/>
            </w:tcBorders>
            <w:shd w:val="clear" w:color="auto" w:fill="auto"/>
            <w:noWrap/>
            <w:hideMark/>
          </w:tcPr>
          <w:p w14:paraId="18689E55" w14:textId="77777777" w:rsidR="004F1D16" w:rsidRPr="004F1D16" w:rsidRDefault="004F1D16" w:rsidP="004F1D16">
            <w:pPr>
              <w:rPr>
                <w:rFonts w:ascii="Arial" w:hAnsi="Arial" w:cs="Arial"/>
                <w:sz w:val="20"/>
                <w:szCs w:val="20"/>
              </w:rPr>
            </w:pPr>
          </w:p>
        </w:tc>
      </w:tr>
      <w:tr w:rsidR="004F1D16" w:rsidRPr="004F1D16" w14:paraId="051398B2" w14:textId="77777777" w:rsidTr="004F1D16">
        <w:trPr>
          <w:trHeight w:val="171"/>
          <w:jc w:val="center"/>
        </w:trPr>
        <w:tc>
          <w:tcPr>
            <w:tcW w:w="3420" w:type="dxa"/>
            <w:tcBorders>
              <w:top w:val="nil"/>
              <w:left w:val="nil"/>
              <w:bottom w:val="nil"/>
              <w:right w:val="nil"/>
            </w:tcBorders>
            <w:shd w:val="clear" w:color="auto" w:fill="auto"/>
            <w:hideMark/>
          </w:tcPr>
          <w:p w14:paraId="0551953F"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Confirmed HER-2 Positive Disease</w:t>
            </w:r>
          </w:p>
        </w:tc>
        <w:tc>
          <w:tcPr>
            <w:tcW w:w="3510" w:type="dxa"/>
            <w:tcBorders>
              <w:top w:val="nil"/>
              <w:left w:val="nil"/>
              <w:bottom w:val="nil"/>
              <w:right w:val="nil"/>
            </w:tcBorders>
            <w:shd w:val="clear" w:color="auto" w:fill="auto"/>
            <w:hideMark/>
          </w:tcPr>
          <w:p w14:paraId="25D75866"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Confirmed Diagnosis with HER-2 Positive Disease</w:t>
            </w:r>
          </w:p>
        </w:tc>
        <w:tc>
          <w:tcPr>
            <w:tcW w:w="990" w:type="dxa"/>
            <w:tcBorders>
              <w:top w:val="nil"/>
              <w:left w:val="nil"/>
              <w:bottom w:val="nil"/>
              <w:right w:val="nil"/>
            </w:tcBorders>
            <w:shd w:val="clear" w:color="auto" w:fill="auto"/>
            <w:noWrap/>
            <w:hideMark/>
          </w:tcPr>
          <w:p w14:paraId="5166FD1B"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6,086 </w:t>
            </w:r>
          </w:p>
        </w:tc>
        <w:tc>
          <w:tcPr>
            <w:tcW w:w="1039" w:type="dxa"/>
            <w:tcBorders>
              <w:top w:val="nil"/>
              <w:left w:val="nil"/>
              <w:bottom w:val="nil"/>
              <w:right w:val="nil"/>
            </w:tcBorders>
            <w:shd w:val="clear" w:color="auto" w:fill="auto"/>
            <w:noWrap/>
            <w:hideMark/>
          </w:tcPr>
          <w:p w14:paraId="7708CA43"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204 </w:t>
            </w:r>
          </w:p>
        </w:tc>
        <w:tc>
          <w:tcPr>
            <w:tcW w:w="3819" w:type="dxa"/>
            <w:tcBorders>
              <w:top w:val="nil"/>
              <w:left w:val="nil"/>
              <w:bottom w:val="nil"/>
              <w:right w:val="nil"/>
            </w:tcBorders>
            <w:shd w:val="clear" w:color="auto" w:fill="auto"/>
            <w:noWrap/>
            <w:hideMark/>
          </w:tcPr>
          <w:p w14:paraId="27445F95" w14:textId="77777777" w:rsidR="004F1D16" w:rsidRPr="004F1D16" w:rsidRDefault="004F1D16" w:rsidP="004F1D16">
            <w:pPr>
              <w:rPr>
                <w:rFonts w:ascii="Arial" w:hAnsi="Arial" w:cs="Arial"/>
                <w:sz w:val="20"/>
                <w:szCs w:val="20"/>
              </w:rPr>
            </w:pPr>
          </w:p>
        </w:tc>
      </w:tr>
      <w:tr w:rsidR="004F1D16" w:rsidRPr="004F1D16" w14:paraId="751D9E6B" w14:textId="77777777" w:rsidTr="004F1D16">
        <w:trPr>
          <w:trHeight w:val="171"/>
          <w:jc w:val="center"/>
        </w:trPr>
        <w:tc>
          <w:tcPr>
            <w:tcW w:w="3420" w:type="dxa"/>
            <w:tcBorders>
              <w:top w:val="nil"/>
              <w:left w:val="nil"/>
              <w:bottom w:val="nil"/>
              <w:right w:val="nil"/>
            </w:tcBorders>
            <w:shd w:val="clear" w:color="auto" w:fill="auto"/>
            <w:hideMark/>
          </w:tcPr>
          <w:p w14:paraId="5BD595AA"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Known Uncontrolled or Symptomatic CNS Metastases</w:t>
            </w:r>
          </w:p>
        </w:tc>
        <w:tc>
          <w:tcPr>
            <w:tcW w:w="3510" w:type="dxa"/>
            <w:tcBorders>
              <w:top w:val="nil"/>
              <w:left w:val="nil"/>
              <w:bottom w:val="nil"/>
              <w:right w:val="nil"/>
            </w:tcBorders>
            <w:shd w:val="clear" w:color="auto" w:fill="auto"/>
            <w:hideMark/>
          </w:tcPr>
          <w:p w14:paraId="2BDB9305"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Record of CNS Metastases Prior to Index Date</w:t>
            </w:r>
          </w:p>
        </w:tc>
        <w:tc>
          <w:tcPr>
            <w:tcW w:w="990" w:type="dxa"/>
            <w:tcBorders>
              <w:top w:val="nil"/>
              <w:left w:val="nil"/>
              <w:bottom w:val="nil"/>
              <w:right w:val="nil"/>
            </w:tcBorders>
            <w:shd w:val="clear" w:color="auto" w:fill="auto"/>
            <w:noWrap/>
            <w:hideMark/>
          </w:tcPr>
          <w:p w14:paraId="21A3EEC0"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6,046 </w:t>
            </w:r>
          </w:p>
        </w:tc>
        <w:tc>
          <w:tcPr>
            <w:tcW w:w="1039" w:type="dxa"/>
            <w:tcBorders>
              <w:top w:val="nil"/>
              <w:left w:val="nil"/>
              <w:bottom w:val="nil"/>
              <w:right w:val="nil"/>
            </w:tcBorders>
            <w:shd w:val="clear" w:color="auto" w:fill="auto"/>
            <w:noWrap/>
            <w:hideMark/>
          </w:tcPr>
          <w:p w14:paraId="290AFD9D"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40 </w:t>
            </w:r>
          </w:p>
        </w:tc>
        <w:tc>
          <w:tcPr>
            <w:tcW w:w="3819" w:type="dxa"/>
            <w:tcBorders>
              <w:top w:val="nil"/>
              <w:left w:val="nil"/>
              <w:bottom w:val="nil"/>
              <w:right w:val="nil"/>
            </w:tcBorders>
            <w:shd w:val="clear" w:color="auto" w:fill="auto"/>
            <w:noWrap/>
            <w:hideMark/>
          </w:tcPr>
          <w:p w14:paraId="25B03CEA" w14:textId="77777777" w:rsidR="004F1D16" w:rsidRPr="004F1D16" w:rsidRDefault="004F1D16" w:rsidP="004F1D16">
            <w:pPr>
              <w:rPr>
                <w:rFonts w:ascii="Arial" w:hAnsi="Arial" w:cs="Arial"/>
                <w:sz w:val="20"/>
                <w:szCs w:val="20"/>
              </w:rPr>
            </w:pPr>
          </w:p>
        </w:tc>
      </w:tr>
      <w:tr w:rsidR="004F1D16" w:rsidRPr="004F1D16" w14:paraId="4B2754DD" w14:textId="77777777" w:rsidTr="004F1D16">
        <w:trPr>
          <w:trHeight w:val="344"/>
          <w:jc w:val="center"/>
        </w:trPr>
        <w:tc>
          <w:tcPr>
            <w:tcW w:w="3420" w:type="dxa"/>
            <w:tcBorders>
              <w:top w:val="nil"/>
              <w:left w:val="nil"/>
              <w:right w:val="nil"/>
            </w:tcBorders>
            <w:shd w:val="clear" w:color="auto" w:fill="auto"/>
            <w:hideMark/>
          </w:tcPr>
          <w:p w14:paraId="0C535EAB"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Prior (neo)adjuvant endocrine therapy with DFI &lt;=12 Months from Completion of Treatment</w:t>
            </w:r>
          </w:p>
        </w:tc>
        <w:tc>
          <w:tcPr>
            <w:tcW w:w="3510" w:type="dxa"/>
            <w:tcBorders>
              <w:top w:val="nil"/>
              <w:left w:val="nil"/>
              <w:right w:val="nil"/>
            </w:tcBorders>
            <w:shd w:val="clear" w:color="auto" w:fill="auto"/>
            <w:hideMark/>
          </w:tcPr>
          <w:p w14:paraId="756379E5"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Treatment with letrozole or anastrozole &lt;=12 Months from index date</w:t>
            </w:r>
          </w:p>
        </w:tc>
        <w:tc>
          <w:tcPr>
            <w:tcW w:w="990" w:type="dxa"/>
            <w:tcBorders>
              <w:top w:val="nil"/>
              <w:left w:val="nil"/>
              <w:right w:val="nil"/>
            </w:tcBorders>
            <w:shd w:val="clear" w:color="auto" w:fill="auto"/>
            <w:noWrap/>
            <w:hideMark/>
          </w:tcPr>
          <w:p w14:paraId="044833BE"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3,647 </w:t>
            </w:r>
          </w:p>
        </w:tc>
        <w:tc>
          <w:tcPr>
            <w:tcW w:w="1039" w:type="dxa"/>
            <w:tcBorders>
              <w:top w:val="nil"/>
              <w:left w:val="nil"/>
              <w:right w:val="nil"/>
            </w:tcBorders>
            <w:shd w:val="clear" w:color="auto" w:fill="auto"/>
            <w:noWrap/>
            <w:hideMark/>
          </w:tcPr>
          <w:p w14:paraId="60F5A2B7"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2,399 </w:t>
            </w:r>
          </w:p>
        </w:tc>
        <w:tc>
          <w:tcPr>
            <w:tcW w:w="3819" w:type="dxa"/>
            <w:tcBorders>
              <w:top w:val="nil"/>
              <w:left w:val="nil"/>
              <w:right w:val="nil"/>
            </w:tcBorders>
            <w:shd w:val="clear" w:color="auto" w:fill="auto"/>
            <w:noWrap/>
            <w:hideMark/>
          </w:tcPr>
          <w:p w14:paraId="4A702424" w14:textId="77777777" w:rsidR="004F1D16" w:rsidRPr="004F1D16" w:rsidRDefault="004F1D16" w:rsidP="004F1D16">
            <w:pPr>
              <w:rPr>
                <w:rFonts w:ascii="Arial" w:hAnsi="Arial" w:cs="Arial"/>
                <w:sz w:val="20"/>
                <w:szCs w:val="20"/>
              </w:rPr>
            </w:pPr>
          </w:p>
        </w:tc>
      </w:tr>
      <w:tr w:rsidR="004F1D16" w:rsidRPr="004F1D16" w14:paraId="4E3B9536" w14:textId="77777777" w:rsidTr="004F1D16">
        <w:trPr>
          <w:trHeight w:val="81"/>
          <w:jc w:val="center"/>
        </w:trPr>
        <w:tc>
          <w:tcPr>
            <w:tcW w:w="3420" w:type="dxa"/>
            <w:tcBorders>
              <w:top w:val="nil"/>
              <w:left w:val="nil"/>
              <w:bottom w:val="single" w:sz="4" w:space="0" w:color="auto"/>
              <w:right w:val="nil"/>
            </w:tcBorders>
            <w:shd w:val="clear" w:color="auto" w:fill="auto"/>
            <w:hideMark/>
          </w:tcPr>
          <w:p w14:paraId="3EEF8FAE" w14:textId="77777777" w:rsidR="004F1D16" w:rsidRPr="004F1D16" w:rsidRDefault="004F1D16" w:rsidP="004F1D16">
            <w:pPr>
              <w:rPr>
                <w:rFonts w:ascii="Arial" w:hAnsi="Arial" w:cs="Arial"/>
                <w:sz w:val="20"/>
                <w:szCs w:val="20"/>
              </w:rPr>
            </w:pPr>
          </w:p>
        </w:tc>
        <w:tc>
          <w:tcPr>
            <w:tcW w:w="3510" w:type="dxa"/>
            <w:tcBorders>
              <w:top w:val="nil"/>
              <w:left w:val="nil"/>
              <w:bottom w:val="single" w:sz="4" w:space="0" w:color="auto"/>
              <w:right w:val="nil"/>
            </w:tcBorders>
            <w:shd w:val="clear" w:color="auto" w:fill="auto"/>
            <w:hideMark/>
          </w:tcPr>
          <w:p w14:paraId="0767E78C" w14:textId="77777777" w:rsidR="004F1D16" w:rsidRPr="004F1D16" w:rsidRDefault="004F1D16" w:rsidP="00795918">
            <w:pPr>
              <w:ind w:left="159"/>
              <w:rPr>
                <w:rFonts w:ascii="Arial" w:hAnsi="Arial" w:cs="Arial"/>
                <w:color w:val="000000"/>
                <w:sz w:val="20"/>
                <w:szCs w:val="20"/>
              </w:rPr>
            </w:pPr>
            <w:r w:rsidRPr="004F1D16">
              <w:rPr>
                <w:rFonts w:ascii="Arial" w:hAnsi="Arial" w:cs="Arial"/>
                <w:color w:val="000000"/>
                <w:sz w:val="20"/>
                <w:szCs w:val="20"/>
              </w:rPr>
              <w:t>Prior Treatment with any CDK 4/6 inhibitor (ribociclib, palbociclib, abemaciclib)</w:t>
            </w:r>
          </w:p>
        </w:tc>
        <w:tc>
          <w:tcPr>
            <w:tcW w:w="990" w:type="dxa"/>
            <w:tcBorders>
              <w:top w:val="nil"/>
              <w:left w:val="nil"/>
              <w:bottom w:val="single" w:sz="4" w:space="0" w:color="auto"/>
              <w:right w:val="nil"/>
            </w:tcBorders>
            <w:shd w:val="clear" w:color="auto" w:fill="auto"/>
            <w:noWrap/>
            <w:hideMark/>
          </w:tcPr>
          <w:p w14:paraId="382A9776"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3,325 </w:t>
            </w:r>
          </w:p>
        </w:tc>
        <w:tc>
          <w:tcPr>
            <w:tcW w:w="1039" w:type="dxa"/>
            <w:tcBorders>
              <w:top w:val="nil"/>
              <w:left w:val="nil"/>
              <w:bottom w:val="single" w:sz="4" w:space="0" w:color="auto"/>
              <w:right w:val="nil"/>
            </w:tcBorders>
            <w:shd w:val="clear" w:color="auto" w:fill="auto"/>
            <w:noWrap/>
            <w:hideMark/>
          </w:tcPr>
          <w:p w14:paraId="55016D25"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322 </w:t>
            </w:r>
          </w:p>
        </w:tc>
        <w:tc>
          <w:tcPr>
            <w:tcW w:w="3819" w:type="dxa"/>
            <w:tcBorders>
              <w:top w:val="nil"/>
              <w:left w:val="nil"/>
              <w:bottom w:val="single" w:sz="4" w:space="0" w:color="auto"/>
              <w:right w:val="nil"/>
            </w:tcBorders>
            <w:shd w:val="clear" w:color="auto" w:fill="auto"/>
            <w:noWrap/>
            <w:hideMark/>
          </w:tcPr>
          <w:p w14:paraId="32C51822" w14:textId="77777777" w:rsidR="004F1D16" w:rsidRPr="004F1D16" w:rsidRDefault="004F1D16" w:rsidP="004F1D16">
            <w:pPr>
              <w:rPr>
                <w:rFonts w:ascii="Arial" w:hAnsi="Arial" w:cs="Arial"/>
                <w:sz w:val="20"/>
                <w:szCs w:val="20"/>
              </w:rPr>
            </w:pPr>
          </w:p>
        </w:tc>
      </w:tr>
    </w:tbl>
    <w:p w14:paraId="5ED80FAF" w14:textId="77777777" w:rsidR="004F1D16" w:rsidRDefault="004F1D16" w:rsidP="004F1D16">
      <w:r>
        <w:br w:type="page"/>
      </w:r>
    </w:p>
    <w:p w14:paraId="21DE88F7" w14:textId="1B6CF25C" w:rsidR="004F1D16" w:rsidRPr="004F1D16" w:rsidRDefault="004F1D16" w:rsidP="004F1D16">
      <w:pPr>
        <w:jc w:val="center"/>
        <w:rPr>
          <w:rFonts w:ascii="Arial" w:hAnsi="Arial" w:cs="Arial"/>
        </w:rPr>
      </w:pPr>
      <w:r w:rsidRPr="004F1D16">
        <w:rPr>
          <w:rFonts w:ascii="Arial" w:hAnsi="Arial" w:cs="Arial"/>
          <w:b/>
          <w:bCs/>
        </w:rPr>
        <w:lastRenderedPageBreak/>
        <w:t>eTable 2</w:t>
      </w:r>
      <w:r w:rsidRPr="004F1D16">
        <w:rPr>
          <w:rFonts w:ascii="Arial" w:hAnsi="Arial" w:cs="Arial"/>
        </w:rPr>
        <w:t xml:space="preserve"> (continued)</w:t>
      </w:r>
    </w:p>
    <w:p w14:paraId="71391DC8" w14:textId="77777777" w:rsidR="004F1D16" w:rsidRDefault="004F1D16" w:rsidP="004F1D16"/>
    <w:tbl>
      <w:tblPr>
        <w:tblW w:w="12690" w:type="dxa"/>
        <w:jc w:val="center"/>
        <w:tblCellMar>
          <w:top w:w="15" w:type="dxa"/>
        </w:tblCellMar>
        <w:tblLook w:val="04A0" w:firstRow="1" w:lastRow="0" w:firstColumn="1" w:lastColumn="0" w:noHBand="0" w:noVBand="1"/>
      </w:tblPr>
      <w:tblGrid>
        <w:gridCol w:w="4050"/>
        <w:gridCol w:w="1777"/>
        <w:gridCol w:w="717"/>
        <w:gridCol w:w="1106"/>
        <w:gridCol w:w="5040"/>
      </w:tblGrid>
      <w:tr w:rsidR="00495225" w:rsidRPr="004F1D16" w14:paraId="7A61B8DA" w14:textId="77777777" w:rsidTr="00795918">
        <w:trPr>
          <w:trHeight w:val="171"/>
          <w:jc w:val="center"/>
        </w:trPr>
        <w:tc>
          <w:tcPr>
            <w:tcW w:w="4050" w:type="dxa"/>
            <w:tcBorders>
              <w:top w:val="single" w:sz="4" w:space="0" w:color="auto"/>
              <w:left w:val="nil"/>
              <w:bottom w:val="single" w:sz="4" w:space="0" w:color="auto"/>
              <w:right w:val="nil"/>
            </w:tcBorders>
            <w:shd w:val="clear" w:color="auto" w:fill="auto"/>
          </w:tcPr>
          <w:p w14:paraId="37386862" w14:textId="77777777" w:rsidR="004F1D16" w:rsidRPr="004F1D16" w:rsidRDefault="004F1D16" w:rsidP="006E6B62">
            <w:pPr>
              <w:rPr>
                <w:rFonts w:ascii="Arial" w:hAnsi="Arial" w:cs="Arial"/>
                <w:b/>
                <w:bCs/>
                <w:color w:val="000000"/>
                <w:sz w:val="20"/>
                <w:szCs w:val="20"/>
              </w:rPr>
            </w:pPr>
            <w:r w:rsidRPr="004F1D16">
              <w:rPr>
                <w:rFonts w:ascii="Arial" w:hAnsi="Arial" w:cs="Arial"/>
                <w:b/>
                <w:bCs/>
                <w:color w:val="000000"/>
                <w:sz w:val="20"/>
                <w:szCs w:val="20"/>
              </w:rPr>
              <w:t>PARSIFAL Trial Eligibility Criteria</w:t>
            </w:r>
          </w:p>
        </w:tc>
        <w:tc>
          <w:tcPr>
            <w:tcW w:w="1777" w:type="dxa"/>
            <w:tcBorders>
              <w:top w:val="single" w:sz="4" w:space="0" w:color="auto"/>
              <w:left w:val="nil"/>
              <w:bottom w:val="single" w:sz="4" w:space="0" w:color="auto"/>
              <w:right w:val="nil"/>
            </w:tcBorders>
            <w:shd w:val="clear" w:color="auto" w:fill="auto"/>
          </w:tcPr>
          <w:p w14:paraId="0A0952A5" w14:textId="77777777" w:rsidR="004F1D16" w:rsidRPr="004F1D16" w:rsidRDefault="004F1D16" w:rsidP="006E6B62">
            <w:pPr>
              <w:rPr>
                <w:rFonts w:ascii="Arial" w:hAnsi="Arial" w:cs="Arial"/>
                <w:b/>
                <w:bCs/>
                <w:color w:val="000000"/>
                <w:sz w:val="20"/>
                <w:szCs w:val="20"/>
              </w:rPr>
            </w:pPr>
            <w:r w:rsidRPr="004F1D16">
              <w:rPr>
                <w:rFonts w:ascii="Arial" w:hAnsi="Arial" w:cs="Arial"/>
                <w:b/>
                <w:bCs/>
                <w:color w:val="000000"/>
                <w:sz w:val="20"/>
                <w:szCs w:val="20"/>
              </w:rPr>
              <w:t>RWE Eligibility Criteria</w:t>
            </w:r>
          </w:p>
        </w:tc>
        <w:tc>
          <w:tcPr>
            <w:tcW w:w="717" w:type="dxa"/>
            <w:tcBorders>
              <w:top w:val="single" w:sz="4" w:space="0" w:color="auto"/>
              <w:left w:val="nil"/>
              <w:bottom w:val="single" w:sz="4" w:space="0" w:color="auto"/>
              <w:right w:val="nil"/>
            </w:tcBorders>
            <w:shd w:val="clear" w:color="auto" w:fill="auto"/>
            <w:noWrap/>
          </w:tcPr>
          <w:p w14:paraId="22B42BA8" w14:textId="749EFD37" w:rsidR="004F1D16" w:rsidRPr="004F1D16" w:rsidRDefault="004F1D16" w:rsidP="004F1D16">
            <w:pPr>
              <w:rPr>
                <w:rFonts w:ascii="Arial" w:hAnsi="Arial" w:cs="Arial"/>
                <w:b/>
                <w:bCs/>
                <w:color w:val="000000"/>
                <w:sz w:val="20"/>
                <w:szCs w:val="20"/>
              </w:rPr>
            </w:pPr>
            <w:r>
              <w:rPr>
                <w:rFonts w:ascii="Arial" w:hAnsi="Arial" w:cs="Arial"/>
                <w:b/>
                <w:bCs/>
                <w:color w:val="000000"/>
                <w:sz w:val="20"/>
                <w:szCs w:val="20"/>
              </w:rPr>
              <w:t>n</w:t>
            </w:r>
            <w:r w:rsidRPr="004F1D16">
              <w:rPr>
                <w:rFonts w:ascii="Arial" w:hAnsi="Arial" w:cs="Arial"/>
                <w:b/>
                <w:bCs/>
                <w:color w:val="000000"/>
                <w:sz w:val="20"/>
                <w:szCs w:val="20"/>
              </w:rPr>
              <w:t> </w:t>
            </w:r>
          </w:p>
        </w:tc>
        <w:tc>
          <w:tcPr>
            <w:tcW w:w="1106" w:type="dxa"/>
            <w:tcBorders>
              <w:top w:val="single" w:sz="4" w:space="0" w:color="auto"/>
              <w:left w:val="nil"/>
              <w:bottom w:val="single" w:sz="4" w:space="0" w:color="auto"/>
              <w:right w:val="nil"/>
            </w:tcBorders>
            <w:shd w:val="clear" w:color="auto" w:fill="auto"/>
            <w:noWrap/>
          </w:tcPr>
          <w:p w14:paraId="74FB89D8" w14:textId="14215795" w:rsidR="004F1D16" w:rsidRPr="004F1D16" w:rsidRDefault="004F1D16" w:rsidP="004F1D16">
            <w:pPr>
              <w:rPr>
                <w:rFonts w:ascii="Arial" w:hAnsi="Arial" w:cs="Arial"/>
                <w:b/>
                <w:bCs/>
                <w:color w:val="000000"/>
                <w:sz w:val="20"/>
                <w:szCs w:val="20"/>
              </w:rPr>
            </w:pPr>
            <w:r>
              <w:rPr>
                <w:rFonts w:ascii="Arial" w:hAnsi="Arial" w:cs="Arial"/>
                <w:b/>
                <w:bCs/>
                <w:color w:val="000000"/>
                <w:sz w:val="20"/>
                <w:szCs w:val="20"/>
              </w:rPr>
              <w:t>Excluded</w:t>
            </w:r>
          </w:p>
        </w:tc>
        <w:tc>
          <w:tcPr>
            <w:tcW w:w="5040" w:type="dxa"/>
            <w:tcBorders>
              <w:top w:val="single" w:sz="4" w:space="0" w:color="auto"/>
              <w:left w:val="nil"/>
              <w:bottom w:val="single" w:sz="4" w:space="0" w:color="auto"/>
              <w:right w:val="nil"/>
            </w:tcBorders>
            <w:shd w:val="clear" w:color="auto" w:fill="auto"/>
            <w:noWrap/>
          </w:tcPr>
          <w:p w14:paraId="70E41E0C" w14:textId="77777777" w:rsidR="004F1D16" w:rsidRPr="004F1D16" w:rsidRDefault="004F1D16" w:rsidP="004F1D16">
            <w:pPr>
              <w:rPr>
                <w:rFonts w:ascii="Arial" w:hAnsi="Arial" w:cs="Arial"/>
                <w:b/>
                <w:bCs/>
                <w:color w:val="000000"/>
                <w:sz w:val="20"/>
                <w:szCs w:val="20"/>
              </w:rPr>
            </w:pPr>
            <w:r w:rsidRPr="004F1D16">
              <w:rPr>
                <w:rFonts w:ascii="Arial" w:hAnsi="Arial" w:cs="Arial"/>
                <w:b/>
                <w:bCs/>
                <w:color w:val="000000"/>
                <w:sz w:val="20"/>
                <w:szCs w:val="20"/>
              </w:rPr>
              <w:t>Notes</w:t>
            </w:r>
          </w:p>
        </w:tc>
      </w:tr>
      <w:tr w:rsidR="00495225" w:rsidRPr="004F1D16" w14:paraId="371B7F6E" w14:textId="77777777" w:rsidTr="00795918">
        <w:trPr>
          <w:trHeight w:val="171"/>
          <w:jc w:val="center"/>
        </w:trPr>
        <w:tc>
          <w:tcPr>
            <w:tcW w:w="4050" w:type="dxa"/>
            <w:tcBorders>
              <w:top w:val="single" w:sz="4" w:space="0" w:color="auto"/>
              <w:left w:val="nil"/>
              <w:bottom w:val="nil"/>
              <w:right w:val="nil"/>
            </w:tcBorders>
            <w:shd w:val="clear" w:color="auto" w:fill="auto"/>
            <w:hideMark/>
          </w:tcPr>
          <w:p w14:paraId="11FD8533" w14:textId="77777777" w:rsidR="004F1D16" w:rsidRPr="004F1D16" w:rsidRDefault="004F1D16" w:rsidP="00795918">
            <w:pPr>
              <w:ind w:left="156"/>
              <w:rPr>
                <w:rFonts w:ascii="Arial" w:hAnsi="Arial" w:cs="Arial"/>
                <w:color w:val="000000"/>
                <w:sz w:val="20"/>
                <w:szCs w:val="20"/>
              </w:rPr>
            </w:pPr>
            <w:r w:rsidRPr="004F1D16">
              <w:rPr>
                <w:rFonts w:ascii="Arial" w:hAnsi="Arial" w:cs="Arial"/>
                <w:color w:val="000000"/>
                <w:sz w:val="20"/>
                <w:szCs w:val="20"/>
              </w:rPr>
              <w:t>ECOG &gt;2</w:t>
            </w:r>
          </w:p>
        </w:tc>
        <w:tc>
          <w:tcPr>
            <w:tcW w:w="1777" w:type="dxa"/>
            <w:tcBorders>
              <w:top w:val="single" w:sz="4" w:space="0" w:color="auto"/>
              <w:left w:val="nil"/>
              <w:bottom w:val="nil"/>
              <w:right w:val="nil"/>
            </w:tcBorders>
            <w:shd w:val="clear" w:color="auto" w:fill="auto"/>
            <w:hideMark/>
          </w:tcPr>
          <w:p w14:paraId="45EBAEB3" w14:textId="77777777" w:rsidR="004F1D16" w:rsidRPr="004F1D16" w:rsidRDefault="004F1D16" w:rsidP="006E6B62">
            <w:pPr>
              <w:rPr>
                <w:rFonts w:ascii="Arial" w:hAnsi="Arial" w:cs="Arial"/>
                <w:color w:val="000000"/>
                <w:sz w:val="20"/>
                <w:szCs w:val="20"/>
              </w:rPr>
            </w:pPr>
            <w:r w:rsidRPr="004F1D16">
              <w:rPr>
                <w:rFonts w:ascii="Arial" w:hAnsi="Arial" w:cs="Arial"/>
                <w:color w:val="000000"/>
                <w:sz w:val="20"/>
                <w:szCs w:val="20"/>
              </w:rPr>
              <w:t>ECOG &gt;2 or Karnofsky &lt;50</w:t>
            </w:r>
          </w:p>
        </w:tc>
        <w:tc>
          <w:tcPr>
            <w:tcW w:w="717" w:type="dxa"/>
            <w:tcBorders>
              <w:top w:val="single" w:sz="4" w:space="0" w:color="auto"/>
              <w:left w:val="nil"/>
              <w:bottom w:val="nil"/>
              <w:right w:val="nil"/>
            </w:tcBorders>
            <w:shd w:val="clear" w:color="auto" w:fill="auto"/>
            <w:noWrap/>
            <w:hideMark/>
          </w:tcPr>
          <w:p w14:paraId="7D99D334"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3,295 </w:t>
            </w:r>
          </w:p>
        </w:tc>
        <w:tc>
          <w:tcPr>
            <w:tcW w:w="1106" w:type="dxa"/>
            <w:tcBorders>
              <w:top w:val="single" w:sz="4" w:space="0" w:color="auto"/>
              <w:left w:val="nil"/>
              <w:bottom w:val="nil"/>
              <w:right w:val="nil"/>
            </w:tcBorders>
            <w:shd w:val="clear" w:color="auto" w:fill="auto"/>
            <w:noWrap/>
            <w:hideMark/>
          </w:tcPr>
          <w:p w14:paraId="11486B5A"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30 </w:t>
            </w:r>
          </w:p>
        </w:tc>
        <w:tc>
          <w:tcPr>
            <w:tcW w:w="5040" w:type="dxa"/>
            <w:tcBorders>
              <w:top w:val="single" w:sz="4" w:space="0" w:color="auto"/>
              <w:left w:val="nil"/>
              <w:bottom w:val="nil"/>
              <w:right w:val="nil"/>
            </w:tcBorders>
            <w:shd w:val="clear" w:color="auto" w:fill="auto"/>
            <w:noWrap/>
            <w:hideMark/>
          </w:tcPr>
          <w:p w14:paraId="224B201B"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Subjects only excluded if evidence of ECOG &gt; 2 (or equivalent Karnofsky &lt;50, if ECOG unavailable). Subjects with missing performance status were included. Eligibility criteria in trial excluded subjects with ECOG&gt;1, however, there were subjects included with an ECOG&gt;1 per PARSIFAL manuscript</w:t>
            </w:r>
          </w:p>
        </w:tc>
      </w:tr>
      <w:tr w:rsidR="00495225" w:rsidRPr="004F1D16" w14:paraId="399DA8A3" w14:textId="77777777" w:rsidTr="00795918">
        <w:trPr>
          <w:trHeight w:val="171"/>
          <w:jc w:val="center"/>
        </w:trPr>
        <w:tc>
          <w:tcPr>
            <w:tcW w:w="4050" w:type="dxa"/>
            <w:tcBorders>
              <w:top w:val="nil"/>
              <w:left w:val="nil"/>
              <w:bottom w:val="nil"/>
              <w:right w:val="nil"/>
            </w:tcBorders>
            <w:shd w:val="clear" w:color="auto" w:fill="auto"/>
            <w:hideMark/>
          </w:tcPr>
          <w:p w14:paraId="34F46DB6" w14:textId="77777777" w:rsidR="004F1D16" w:rsidRPr="004F1D16" w:rsidRDefault="004F1D16" w:rsidP="004F1D16">
            <w:pPr>
              <w:ind w:left="159"/>
              <w:rPr>
                <w:rFonts w:ascii="Arial" w:hAnsi="Arial" w:cs="Arial"/>
                <w:color w:val="000000"/>
                <w:sz w:val="20"/>
                <w:szCs w:val="20"/>
              </w:rPr>
            </w:pPr>
          </w:p>
        </w:tc>
        <w:tc>
          <w:tcPr>
            <w:tcW w:w="1777" w:type="dxa"/>
            <w:tcBorders>
              <w:top w:val="nil"/>
              <w:left w:val="nil"/>
              <w:bottom w:val="nil"/>
              <w:right w:val="nil"/>
            </w:tcBorders>
            <w:shd w:val="clear" w:color="auto" w:fill="auto"/>
            <w:hideMark/>
          </w:tcPr>
          <w:p w14:paraId="2021B549" w14:textId="77777777" w:rsidR="004F1D16" w:rsidRPr="004F1D16" w:rsidRDefault="004F1D16" w:rsidP="006E6B62">
            <w:pPr>
              <w:rPr>
                <w:rFonts w:ascii="Arial" w:hAnsi="Arial" w:cs="Arial"/>
                <w:color w:val="000000"/>
                <w:sz w:val="20"/>
                <w:szCs w:val="20"/>
              </w:rPr>
            </w:pPr>
            <w:r w:rsidRPr="004F1D16">
              <w:rPr>
                <w:rFonts w:ascii="Arial" w:hAnsi="Arial" w:cs="Arial"/>
                <w:color w:val="000000"/>
                <w:sz w:val="20"/>
                <w:szCs w:val="20"/>
              </w:rPr>
              <w:t>Received Palbociclib without Letrozole or Fulvestrant</w:t>
            </w:r>
          </w:p>
        </w:tc>
        <w:tc>
          <w:tcPr>
            <w:tcW w:w="717" w:type="dxa"/>
            <w:tcBorders>
              <w:top w:val="nil"/>
              <w:left w:val="nil"/>
              <w:bottom w:val="nil"/>
              <w:right w:val="nil"/>
            </w:tcBorders>
            <w:shd w:val="clear" w:color="auto" w:fill="auto"/>
            <w:noWrap/>
            <w:hideMark/>
          </w:tcPr>
          <w:p w14:paraId="48348703"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1,908 </w:t>
            </w:r>
          </w:p>
        </w:tc>
        <w:tc>
          <w:tcPr>
            <w:tcW w:w="1106" w:type="dxa"/>
            <w:tcBorders>
              <w:top w:val="nil"/>
              <w:left w:val="nil"/>
              <w:bottom w:val="nil"/>
              <w:right w:val="nil"/>
            </w:tcBorders>
            <w:shd w:val="clear" w:color="auto" w:fill="auto"/>
            <w:noWrap/>
            <w:hideMark/>
          </w:tcPr>
          <w:p w14:paraId="222C6199"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1,387 </w:t>
            </w:r>
          </w:p>
        </w:tc>
        <w:tc>
          <w:tcPr>
            <w:tcW w:w="5040" w:type="dxa"/>
            <w:tcBorders>
              <w:top w:val="nil"/>
              <w:left w:val="nil"/>
              <w:bottom w:val="nil"/>
              <w:right w:val="nil"/>
            </w:tcBorders>
            <w:shd w:val="clear" w:color="auto" w:fill="auto"/>
            <w:noWrap/>
            <w:hideMark/>
          </w:tcPr>
          <w:p w14:paraId="1BA8E674" w14:textId="77777777" w:rsidR="004F1D16" w:rsidRPr="004F1D16" w:rsidRDefault="004F1D16" w:rsidP="004F1D16">
            <w:pPr>
              <w:rPr>
                <w:rFonts w:ascii="Arial" w:hAnsi="Arial" w:cs="Arial"/>
                <w:sz w:val="20"/>
                <w:szCs w:val="20"/>
              </w:rPr>
            </w:pPr>
          </w:p>
        </w:tc>
      </w:tr>
      <w:tr w:rsidR="00495225" w:rsidRPr="004F1D16" w14:paraId="6EF316E9" w14:textId="77777777" w:rsidTr="00795918">
        <w:trPr>
          <w:trHeight w:val="161"/>
          <w:jc w:val="center"/>
        </w:trPr>
        <w:tc>
          <w:tcPr>
            <w:tcW w:w="4050" w:type="dxa"/>
            <w:tcBorders>
              <w:top w:val="nil"/>
              <w:left w:val="nil"/>
              <w:bottom w:val="nil"/>
              <w:right w:val="nil"/>
            </w:tcBorders>
            <w:shd w:val="clear" w:color="auto" w:fill="auto"/>
            <w:hideMark/>
          </w:tcPr>
          <w:p w14:paraId="705B4D67" w14:textId="77777777" w:rsidR="004F1D16" w:rsidRPr="004F1D16" w:rsidRDefault="004F1D16" w:rsidP="004F1D16">
            <w:pPr>
              <w:ind w:left="159"/>
              <w:rPr>
                <w:rFonts w:ascii="Arial" w:hAnsi="Arial" w:cs="Arial"/>
                <w:sz w:val="20"/>
                <w:szCs w:val="20"/>
              </w:rPr>
            </w:pPr>
          </w:p>
        </w:tc>
        <w:tc>
          <w:tcPr>
            <w:tcW w:w="1777" w:type="dxa"/>
            <w:tcBorders>
              <w:top w:val="nil"/>
              <w:left w:val="nil"/>
              <w:bottom w:val="nil"/>
              <w:right w:val="nil"/>
            </w:tcBorders>
            <w:shd w:val="clear" w:color="auto" w:fill="auto"/>
            <w:noWrap/>
            <w:hideMark/>
          </w:tcPr>
          <w:p w14:paraId="79B5609A" w14:textId="77777777" w:rsidR="004F1D16" w:rsidRPr="004F1D16" w:rsidRDefault="004F1D16" w:rsidP="006E6B62">
            <w:pPr>
              <w:rPr>
                <w:rFonts w:ascii="Arial" w:hAnsi="Arial" w:cs="Arial"/>
                <w:color w:val="000000"/>
                <w:sz w:val="20"/>
                <w:szCs w:val="20"/>
              </w:rPr>
            </w:pPr>
            <w:r w:rsidRPr="004F1D16">
              <w:rPr>
                <w:rFonts w:ascii="Arial" w:hAnsi="Arial" w:cs="Arial"/>
                <w:color w:val="000000"/>
                <w:sz w:val="20"/>
                <w:szCs w:val="20"/>
              </w:rPr>
              <w:t>Male Gender</w:t>
            </w:r>
          </w:p>
        </w:tc>
        <w:tc>
          <w:tcPr>
            <w:tcW w:w="717" w:type="dxa"/>
            <w:tcBorders>
              <w:top w:val="nil"/>
              <w:left w:val="nil"/>
              <w:bottom w:val="nil"/>
              <w:right w:val="nil"/>
            </w:tcBorders>
            <w:shd w:val="clear" w:color="auto" w:fill="auto"/>
            <w:noWrap/>
            <w:hideMark/>
          </w:tcPr>
          <w:p w14:paraId="3E47DB46"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1,886 </w:t>
            </w:r>
          </w:p>
        </w:tc>
        <w:tc>
          <w:tcPr>
            <w:tcW w:w="1106" w:type="dxa"/>
            <w:tcBorders>
              <w:top w:val="nil"/>
              <w:left w:val="nil"/>
              <w:bottom w:val="nil"/>
              <w:right w:val="nil"/>
            </w:tcBorders>
            <w:shd w:val="clear" w:color="auto" w:fill="auto"/>
            <w:noWrap/>
            <w:hideMark/>
          </w:tcPr>
          <w:p w14:paraId="65B3D27C"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22 </w:t>
            </w:r>
          </w:p>
        </w:tc>
        <w:tc>
          <w:tcPr>
            <w:tcW w:w="5040" w:type="dxa"/>
            <w:tcBorders>
              <w:top w:val="nil"/>
              <w:left w:val="nil"/>
              <w:bottom w:val="nil"/>
              <w:right w:val="nil"/>
            </w:tcBorders>
            <w:shd w:val="clear" w:color="auto" w:fill="auto"/>
            <w:noWrap/>
            <w:hideMark/>
          </w:tcPr>
          <w:p w14:paraId="3E9ED8E1" w14:textId="77777777" w:rsidR="004F1D16" w:rsidRPr="004F1D16" w:rsidRDefault="004F1D16" w:rsidP="004F1D16">
            <w:pPr>
              <w:rPr>
                <w:rFonts w:ascii="Arial" w:hAnsi="Arial" w:cs="Arial"/>
                <w:sz w:val="20"/>
                <w:szCs w:val="20"/>
              </w:rPr>
            </w:pPr>
          </w:p>
        </w:tc>
      </w:tr>
      <w:tr w:rsidR="00495225" w:rsidRPr="004F1D16" w14:paraId="7AF52F01" w14:textId="77777777" w:rsidTr="00795918">
        <w:trPr>
          <w:trHeight w:val="171"/>
          <w:jc w:val="center"/>
        </w:trPr>
        <w:tc>
          <w:tcPr>
            <w:tcW w:w="4050" w:type="dxa"/>
            <w:tcBorders>
              <w:top w:val="nil"/>
              <w:left w:val="nil"/>
              <w:bottom w:val="nil"/>
              <w:right w:val="nil"/>
            </w:tcBorders>
            <w:shd w:val="clear" w:color="auto" w:fill="auto"/>
            <w:hideMark/>
          </w:tcPr>
          <w:p w14:paraId="7EC2ED6A" w14:textId="77777777" w:rsidR="004F1D16" w:rsidRPr="004F1D16" w:rsidRDefault="004F1D16" w:rsidP="009A1168">
            <w:pPr>
              <w:ind w:left="159"/>
              <w:rPr>
                <w:rFonts w:ascii="Arial" w:hAnsi="Arial" w:cs="Arial"/>
                <w:color w:val="000000"/>
                <w:sz w:val="20"/>
                <w:szCs w:val="20"/>
              </w:rPr>
            </w:pPr>
            <w:r w:rsidRPr="004F1D16">
              <w:rPr>
                <w:rFonts w:ascii="Arial" w:hAnsi="Arial" w:cs="Arial"/>
                <w:color w:val="000000"/>
                <w:sz w:val="20"/>
                <w:szCs w:val="20"/>
              </w:rPr>
              <w:t>Major surgery within 4 weeks of start of study drug</w:t>
            </w:r>
          </w:p>
        </w:tc>
        <w:tc>
          <w:tcPr>
            <w:tcW w:w="1777" w:type="dxa"/>
            <w:tcBorders>
              <w:top w:val="nil"/>
              <w:left w:val="nil"/>
              <w:bottom w:val="nil"/>
              <w:right w:val="nil"/>
            </w:tcBorders>
            <w:shd w:val="clear" w:color="auto" w:fill="auto"/>
            <w:noWrap/>
            <w:hideMark/>
          </w:tcPr>
          <w:p w14:paraId="171AF69E" w14:textId="77777777" w:rsidR="004F1D16" w:rsidRPr="004F1D16" w:rsidRDefault="004F1D16" w:rsidP="004F1D16">
            <w:pPr>
              <w:ind w:firstLineChars="200" w:firstLine="400"/>
              <w:rPr>
                <w:rFonts w:ascii="Arial" w:hAnsi="Arial" w:cs="Arial"/>
                <w:color w:val="000000"/>
                <w:sz w:val="20"/>
                <w:szCs w:val="20"/>
              </w:rPr>
            </w:pPr>
          </w:p>
        </w:tc>
        <w:tc>
          <w:tcPr>
            <w:tcW w:w="717" w:type="dxa"/>
            <w:tcBorders>
              <w:top w:val="nil"/>
              <w:left w:val="nil"/>
              <w:bottom w:val="nil"/>
              <w:right w:val="nil"/>
            </w:tcBorders>
            <w:shd w:val="clear" w:color="auto" w:fill="auto"/>
            <w:noWrap/>
            <w:hideMark/>
          </w:tcPr>
          <w:p w14:paraId="0073CFAA"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106" w:type="dxa"/>
            <w:tcBorders>
              <w:top w:val="nil"/>
              <w:left w:val="nil"/>
              <w:bottom w:val="nil"/>
              <w:right w:val="nil"/>
            </w:tcBorders>
            <w:shd w:val="clear" w:color="auto" w:fill="auto"/>
            <w:noWrap/>
            <w:hideMark/>
          </w:tcPr>
          <w:p w14:paraId="75F24C13" w14:textId="77777777" w:rsidR="004F1D16" w:rsidRPr="004F1D16" w:rsidRDefault="004F1D16" w:rsidP="004F1D16">
            <w:pPr>
              <w:rPr>
                <w:rFonts w:ascii="Arial" w:hAnsi="Arial" w:cs="Arial"/>
                <w:color w:val="000000"/>
                <w:sz w:val="20"/>
                <w:szCs w:val="20"/>
              </w:rPr>
            </w:pPr>
          </w:p>
        </w:tc>
        <w:tc>
          <w:tcPr>
            <w:tcW w:w="5040" w:type="dxa"/>
            <w:tcBorders>
              <w:top w:val="nil"/>
              <w:left w:val="nil"/>
              <w:bottom w:val="nil"/>
              <w:right w:val="nil"/>
            </w:tcBorders>
            <w:shd w:val="clear" w:color="auto" w:fill="auto"/>
            <w:noWrap/>
            <w:hideMark/>
          </w:tcPr>
          <w:p w14:paraId="6B5D7242"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This is a safety criterion for the trial and less relevant to real-world treatment setting</w:t>
            </w:r>
          </w:p>
        </w:tc>
      </w:tr>
      <w:tr w:rsidR="00495225" w:rsidRPr="004F1D16" w14:paraId="13F40116" w14:textId="77777777" w:rsidTr="00795918">
        <w:trPr>
          <w:trHeight w:val="171"/>
          <w:jc w:val="center"/>
        </w:trPr>
        <w:tc>
          <w:tcPr>
            <w:tcW w:w="4050" w:type="dxa"/>
            <w:tcBorders>
              <w:top w:val="nil"/>
              <w:left w:val="nil"/>
              <w:bottom w:val="nil"/>
              <w:right w:val="nil"/>
            </w:tcBorders>
            <w:shd w:val="clear" w:color="auto" w:fill="auto"/>
            <w:hideMark/>
          </w:tcPr>
          <w:p w14:paraId="2B194242" w14:textId="77777777" w:rsidR="004F1D16" w:rsidRPr="004F1D16" w:rsidRDefault="004F1D16" w:rsidP="009A1168">
            <w:pPr>
              <w:ind w:left="159"/>
              <w:rPr>
                <w:rFonts w:ascii="Arial" w:hAnsi="Arial" w:cs="Arial"/>
                <w:color w:val="000000"/>
                <w:sz w:val="20"/>
                <w:szCs w:val="20"/>
              </w:rPr>
            </w:pPr>
            <w:r w:rsidRPr="004F1D16">
              <w:rPr>
                <w:rFonts w:ascii="Arial" w:hAnsi="Arial" w:cs="Arial"/>
                <w:color w:val="000000"/>
                <w:sz w:val="20"/>
                <w:szCs w:val="20"/>
              </w:rPr>
              <w:t>Patients with an active, bleeding diathesis</w:t>
            </w:r>
          </w:p>
        </w:tc>
        <w:tc>
          <w:tcPr>
            <w:tcW w:w="1777" w:type="dxa"/>
            <w:tcBorders>
              <w:top w:val="nil"/>
              <w:left w:val="nil"/>
              <w:bottom w:val="nil"/>
              <w:right w:val="nil"/>
            </w:tcBorders>
            <w:shd w:val="clear" w:color="auto" w:fill="auto"/>
            <w:noWrap/>
            <w:hideMark/>
          </w:tcPr>
          <w:p w14:paraId="030FB26D" w14:textId="77777777" w:rsidR="004F1D16" w:rsidRPr="004F1D16" w:rsidRDefault="004F1D16" w:rsidP="004F1D16">
            <w:pPr>
              <w:ind w:firstLineChars="200" w:firstLine="400"/>
              <w:rPr>
                <w:rFonts w:ascii="Arial" w:hAnsi="Arial" w:cs="Arial"/>
                <w:color w:val="000000"/>
                <w:sz w:val="20"/>
                <w:szCs w:val="20"/>
              </w:rPr>
            </w:pPr>
          </w:p>
        </w:tc>
        <w:tc>
          <w:tcPr>
            <w:tcW w:w="717" w:type="dxa"/>
            <w:tcBorders>
              <w:top w:val="nil"/>
              <w:left w:val="nil"/>
              <w:bottom w:val="nil"/>
              <w:right w:val="nil"/>
            </w:tcBorders>
            <w:shd w:val="clear" w:color="auto" w:fill="auto"/>
            <w:noWrap/>
            <w:hideMark/>
          </w:tcPr>
          <w:p w14:paraId="0C3CA7EA"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106" w:type="dxa"/>
            <w:tcBorders>
              <w:top w:val="nil"/>
              <w:left w:val="nil"/>
              <w:bottom w:val="nil"/>
              <w:right w:val="nil"/>
            </w:tcBorders>
            <w:shd w:val="clear" w:color="auto" w:fill="auto"/>
            <w:noWrap/>
            <w:hideMark/>
          </w:tcPr>
          <w:p w14:paraId="0E0264D9" w14:textId="77777777" w:rsidR="004F1D16" w:rsidRPr="004F1D16" w:rsidRDefault="004F1D16" w:rsidP="004F1D16">
            <w:pPr>
              <w:rPr>
                <w:rFonts w:ascii="Arial" w:hAnsi="Arial" w:cs="Arial"/>
                <w:color w:val="000000"/>
                <w:sz w:val="20"/>
                <w:szCs w:val="20"/>
              </w:rPr>
            </w:pPr>
          </w:p>
        </w:tc>
        <w:tc>
          <w:tcPr>
            <w:tcW w:w="5040" w:type="dxa"/>
            <w:tcBorders>
              <w:top w:val="nil"/>
              <w:left w:val="nil"/>
              <w:bottom w:val="nil"/>
              <w:right w:val="nil"/>
            </w:tcBorders>
            <w:shd w:val="clear" w:color="auto" w:fill="auto"/>
            <w:noWrap/>
            <w:hideMark/>
          </w:tcPr>
          <w:p w14:paraId="0CE3A314"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This is a safety criterion for the trial and less relevant to real-world treatment setting</w:t>
            </w:r>
          </w:p>
        </w:tc>
      </w:tr>
      <w:tr w:rsidR="00495225" w:rsidRPr="004F1D16" w14:paraId="30E1D6F8" w14:textId="77777777" w:rsidTr="00795918">
        <w:trPr>
          <w:trHeight w:val="344"/>
          <w:jc w:val="center"/>
        </w:trPr>
        <w:tc>
          <w:tcPr>
            <w:tcW w:w="4050" w:type="dxa"/>
            <w:tcBorders>
              <w:top w:val="nil"/>
              <w:left w:val="nil"/>
              <w:bottom w:val="nil"/>
              <w:right w:val="nil"/>
            </w:tcBorders>
            <w:shd w:val="clear" w:color="auto" w:fill="auto"/>
            <w:hideMark/>
          </w:tcPr>
          <w:p w14:paraId="12DA576A" w14:textId="77777777" w:rsidR="004F1D16" w:rsidRPr="004F1D16" w:rsidRDefault="004F1D16" w:rsidP="009A1168">
            <w:pPr>
              <w:ind w:left="159"/>
              <w:rPr>
                <w:rFonts w:ascii="Arial" w:hAnsi="Arial" w:cs="Arial"/>
                <w:color w:val="000000"/>
                <w:sz w:val="20"/>
                <w:szCs w:val="20"/>
              </w:rPr>
            </w:pPr>
            <w:r w:rsidRPr="004F1D16">
              <w:rPr>
                <w:rFonts w:ascii="Arial" w:hAnsi="Arial" w:cs="Arial"/>
                <w:color w:val="000000"/>
                <w:sz w:val="20"/>
                <w:szCs w:val="20"/>
              </w:rPr>
              <w:t>Serious concomitant systemic disorder incompatible with the study</w:t>
            </w:r>
          </w:p>
        </w:tc>
        <w:tc>
          <w:tcPr>
            <w:tcW w:w="1777" w:type="dxa"/>
            <w:tcBorders>
              <w:top w:val="nil"/>
              <w:left w:val="nil"/>
              <w:bottom w:val="nil"/>
              <w:right w:val="nil"/>
            </w:tcBorders>
            <w:shd w:val="clear" w:color="auto" w:fill="auto"/>
            <w:noWrap/>
            <w:hideMark/>
          </w:tcPr>
          <w:p w14:paraId="5D5831FE" w14:textId="77777777" w:rsidR="004F1D16" w:rsidRPr="004F1D16" w:rsidRDefault="004F1D16" w:rsidP="004F1D16">
            <w:pPr>
              <w:ind w:firstLineChars="200" w:firstLine="400"/>
              <w:rPr>
                <w:rFonts w:ascii="Arial" w:hAnsi="Arial" w:cs="Arial"/>
                <w:color w:val="000000"/>
                <w:sz w:val="20"/>
                <w:szCs w:val="20"/>
              </w:rPr>
            </w:pPr>
          </w:p>
        </w:tc>
        <w:tc>
          <w:tcPr>
            <w:tcW w:w="717" w:type="dxa"/>
            <w:tcBorders>
              <w:top w:val="nil"/>
              <w:left w:val="nil"/>
              <w:bottom w:val="nil"/>
              <w:right w:val="nil"/>
            </w:tcBorders>
            <w:shd w:val="clear" w:color="auto" w:fill="auto"/>
            <w:noWrap/>
            <w:hideMark/>
          </w:tcPr>
          <w:p w14:paraId="1B82D37A"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106" w:type="dxa"/>
            <w:tcBorders>
              <w:top w:val="nil"/>
              <w:left w:val="nil"/>
              <w:bottom w:val="nil"/>
              <w:right w:val="nil"/>
            </w:tcBorders>
            <w:shd w:val="clear" w:color="auto" w:fill="auto"/>
            <w:noWrap/>
            <w:hideMark/>
          </w:tcPr>
          <w:p w14:paraId="04F7A439" w14:textId="77777777" w:rsidR="004F1D16" w:rsidRPr="004F1D16" w:rsidRDefault="004F1D16" w:rsidP="004F1D16">
            <w:pPr>
              <w:rPr>
                <w:rFonts w:ascii="Arial" w:hAnsi="Arial" w:cs="Arial"/>
                <w:color w:val="000000"/>
                <w:sz w:val="20"/>
                <w:szCs w:val="20"/>
              </w:rPr>
            </w:pPr>
          </w:p>
        </w:tc>
        <w:tc>
          <w:tcPr>
            <w:tcW w:w="5040" w:type="dxa"/>
            <w:tcBorders>
              <w:top w:val="nil"/>
              <w:left w:val="nil"/>
              <w:bottom w:val="nil"/>
              <w:right w:val="nil"/>
            </w:tcBorders>
            <w:shd w:val="clear" w:color="auto" w:fill="auto"/>
            <w:noWrap/>
            <w:hideMark/>
          </w:tcPr>
          <w:p w14:paraId="2B63DB53"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This is a safety criterion for the trial and less relevant to real-world treatment setting</w:t>
            </w:r>
          </w:p>
        </w:tc>
      </w:tr>
      <w:tr w:rsidR="00495225" w:rsidRPr="004F1D16" w14:paraId="1AF554E2" w14:textId="77777777" w:rsidTr="00795918">
        <w:trPr>
          <w:trHeight w:val="344"/>
          <w:jc w:val="center"/>
        </w:trPr>
        <w:tc>
          <w:tcPr>
            <w:tcW w:w="4050" w:type="dxa"/>
            <w:tcBorders>
              <w:top w:val="nil"/>
              <w:left w:val="nil"/>
              <w:bottom w:val="nil"/>
              <w:right w:val="nil"/>
            </w:tcBorders>
            <w:shd w:val="clear" w:color="auto" w:fill="auto"/>
            <w:hideMark/>
          </w:tcPr>
          <w:p w14:paraId="6300BD6F" w14:textId="77777777" w:rsidR="004F1D16" w:rsidRPr="004F1D16" w:rsidRDefault="004F1D16" w:rsidP="009A1168">
            <w:pPr>
              <w:ind w:left="159"/>
              <w:rPr>
                <w:rFonts w:ascii="Arial" w:hAnsi="Arial" w:cs="Arial"/>
                <w:color w:val="000000"/>
                <w:sz w:val="20"/>
                <w:szCs w:val="20"/>
              </w:rPr>
            </w:pPr>
            <w:r w:rsidRPr="004F1D16">
              <w:rPr>
                <w:rFonts w:ascii="Arial" w:hAnsi="Arial" w:cs="Arial"/>
                <w:color w:val="000000"/>
                <w:sz w:val="20"/>
                <w:szCs w:val="20"/>
              </w:rPr>
              <w:t>Known hypersensitivity to letrozole, fulvestrant or any of their excipients, or to any palbociclib excipients</w:t>
            </w:r>
          </w:p>
        </w:tc>
        <w:tc>
          <w:tcPr>
            <w:tcW w:w="1777" w:type="dxa"/>
            <w:tcBorders>
              <w:top w:val="nil"/>
              <w:left w:val="nil"/>
              <w:bottom w:val="nil"/>
              <w:right w:val="nil"/>
            </w:tcBorders>
            <w:shd w:val="clear" w:color="auto" w:fill="auto"/>
            <w:noWrap/>
            <w:hideMark/>
          </w:tcPr>
          <w:p w14:paraId="2E704742" w14:textId="77777777" w:rsidR="004F1D16" w:rsidRPr="004F1D16" w:rsidRDefault="004F1D16" w:rsidP="004F1D16">
            <w:pPr>
              <w:ind w:firstLineChars="200" w:firstLine="400"/>
              <w:rPr>
                <w:rFonts w:ascii="Arial" w:hAnsi="Arial" w:cs="Arial"/>
                <w:color w:val="000000"/>
                <w:sz w:val="20"/>
                <w:szCs w:val="20"/>
              </w:rPr>
            </w:pPr>
          </w:p>
        </w:tc>
        <w:tc>
          <w:tcPr>
            <w:tcW w:w="717" w:type="dxa"/>
            <w:tcBorders>
              <w:top w:val="nil"/>
              <w:left w:val="nil"/>
              <w:bottom w:val="nil"/>
              <w:right w:val="nil"/>
            </w:tcBorders>
            <w:shd w:val="clear" w:color="auto" w:fill="auto"/>
            <w:noWrap/>
            <w:hideMark/>
          </w:tcPr>
          <w:p w14:paraId="246A7317"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106" w:type="dxa"/>
            <w:tcBorders>
              <w:top w:val="nil"/>
              <w:left w:val="nil"/>
              <w:bottom w:val="nil"/>
              <w:right w:val="nil"/>
            </w:tcBorders>
            <w:shd w:val="clear" w:color="auto" w:fill="auto"/>
            <w:noWrap/>
            <w:hideMark/>
          </w:tcPr>
          <w:p w14:paraId="22CDF11B" w14:textId="77777777" w:rsidR="004F1D16" w:rsidRPr="004F1D16" w:rsidRDefault="004F1D16" w:rsidP="004F1D16">
            <w:pPr>
              <w:rPr>
                <w:rFonts w:ascii="Arial" w:hAnsi="Arial" w:cs="Arial"/>
                <w:color w:val="000000"/>
                <w:sz w:val="20"/>
                <w:szCs w:val="20"/>
              </w:rPr>
            </w:pPr>
          </w:p>
        </w:tc>
        <w:tc>
          <w:tcPr>
            <w:tcW w:w="5040" w:type="dxa"/>
            <w:tcBorders>
              <w:top w:val="nil"/>
              <w:left w:val="nil"/>
              <w:bottom w:val="nil"/>
              <w:right w:val="nil"/>
            </w:tcBorders>
            <w:shd w:val="clear" w:color="auto" w:fill="auto"/>
            <w:noWrap/>
            <w:hideMark/>
          </w:tcPr>
          <w:p w14:paraId="51A751AE"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This is a safety criterion for the trial and less relevant to real-world treatment setting</w:t>
            </w:r>
          </w:p>
        </w:tc>
      </w:tr>
      <w:tr w:rsidR="00495225" w:rsidRPr="004F1D16" w14:paraId="1F22589A" w14:textId="77777777" w:rsidTr="00795918">
        <w:trPr>
          <w:trHeight w:val="171"/>
          <w:jc w:val="center"/>
        </w:trPr>
        <w:tc>
          <w:tcPr>
            <w:tcW w:w="4050" w:type="dxa"/>
            <w:tcBorders>
              <w:top w:val="nil"/>
              <w:left w:val="nil"/>
              <w:bottom w:val="nil"/>
              <w:right w:val="nil"/>
            </w:tcBorders>
            <w:shd w:val="clear" w:color="auto" w:fill="auto"/>
            <w:hideMark/>
          </w:tcPr>
          <w:p w14:paraId="50C61F51" w14:textId="77777777" w:rsidR="004F1D16" w:rsidRPr="004F1D16" w:rsidRDefault="004F1D16" w:rsidP="004F1D16">
            <w:pPr>
              <w:ind w:left="159" w:firstLineChars="200" w:firstLine="400"/>
              <w:rPr>
                <w:rFonts w:ascii="Arial" w:hAnsi="Arial" w:cs="Arial"/>
                <w:color w:val="000000"/>
                <w:sz w:val="20"/>
                <w:szCs w:val="20"/>
              </w:rPr>
            </w:pPr>
            <w:r w:rsidRPr="004F1D16">
              <w:rPr>
                <w:rFonts w:ascii="Arial" w:hAnsi="Arial" w:cs="Arial"/>
                <w:color w:val="000000"/>
                <w:sz w:val="20"/>
                <w:szCs w:val="20"/>
              </w:rPr>
              <w:t>Are unable to swallow tablets</w:t>
            </w:r>
          </w:p>
        </w:tc>
        <w:tc>
          <w:tcPr>
            <w:tcW w:w="1777" w:type="dxa"/>
            <w:tcBorders>
              <w:top w:val="nil"/>
              <w:left w:val="nil"/>
              <w:bottom w:val="nil"/>
              <w:right w:val="nil"/>
            </w:tcBorders>
            <w:shd w:val="clear" w:color="auto" w:fill="auto"/>
            <w:noWrap/>
            <w:hideMark/>
          </w:tcPr>
          <w:p w14:paraId="5BAC4FA0" w14:textId="77777777" w:rsidR="004F1D16" w:rsidRPr="004F1D16" w:rsidRDefault="004F1D16" w:rsidP="004F1D16">
            <w:pPr>
              <w:ind w:firstLineChars="200" w:firstLine="400"/>
              <w:rPr>
                <w:rFonts w:ascii="Arial" w:hAnsi="Arial" w:cs="Arial"/>
                <w:color w:val="000000"/>
                <w:sz w:val="20"/>
                <w:szCs w:val="20"/>
              </w:rPr>
            </w:pPr>
          </w:p>
        </w:tc>
        <w:tc>
          <w:tcPr>
            <w:tcW w:w="717" w:type="dxa"/>
            <w:tcBorders>
              <w:top w:val="nil"/>
              <w:left w:val="nil"/>
              <w:bottom w:val="nil"/>
              <w:right w:val="nil"/>
            </w:tcBorders>
            <w:shd w:val="clear" w:color="auto" w:fill="auto"/>
            <w:noWrap/>
            <w:hideMark/>
          </w:tcPr>
          <w:p w14:paraId="7C7787DC"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106" w:type="dxa"/>
            <w:tcBorders>
              <w:top w:val="nil"/>
              <w:left w:val="nil"/>
              <w:bottom w:val="nil"/>
              <w:right w:val="nil"/>
            </w:tcBorders>
            <w:shd w:val="clear" w:color="auto" w:fill="auto"/>
            <w:noWrap/>
            <w:hideMark/>
          </w:tcPr>
          <w:p w14:paraId="10A401DB" w14:textId="77777777" w:rsidR="004F1D16" w:rsidRPr="004F1D16" w:rsidRDefault="004F1D16" w:rsidP="004F1D16">
            <w:pPr>
              <w:rPr>
                <w:rFonts w:ascii="Arial" w:hAnsi="Arial" w:cs="Arial"/>
                <w:color w:val="000000"/>
                <w:sz w:val="20"/>
                <w:szCs w:val="20"/>
              </w:rPr>
            </w:pPr>
          </w:p>
        </w:tc>
        <w:tc>
          <w:tcPr>
            <w:tcW w:w="5040" w:type="dxa"/>
            <w:tcBorders>
              <w:top w:val="nil"/>
              <w:left w:val="nil"/>
              <w:bottom w:val="nil"/>
              <w:right w:val="nil"/>
            </w:tcBorders>
            <w:shd w:val="clear" w:color="auto" w:fill="auto"/>
            <w:noWrap/>
            <w:hideMark/>
          </w:tcPr>
          <w:p w14:paraId="7EE7D6A4"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This is a safety criterion for the trial and less relevant to real-world treatment setting</w:t>
            </w:r>
          </w:p>
        </w:tc>
      </w:tr>
      <w:tr w:rsidR="00495225" w:rsidRPr="004F1D16" w14:paraId="46B458A5" w14:textId="77777777" w:rsidTr="00795918">
        <w:trPr>
          <w:trHeight w:val="517"/>
          <w:jc w:val="center"/>
        </w:trPr>
        <w:tc>
          <w:tcPr>
            <w:tcW w:w="4050" w:type="dxa"/>
            <w:tcBorders>
              <w:top w:val="nil"/>
              <w:left w:val="nil"/>
              <w:bottom w:val="nil"/>
              <w:right w:val="nil"/>
            </w:tcBorders>
            <w:shd w:val="clear" w:color="auto" w:fill="auto"/>
            <w:hideMark/>
          </w:tcPr>
          <w:p w14:paraId="03ADCBB7" w14:textId="77777777" w:rsidR="004F1D16" w:rsidRPr="004F1D16" w:rsidRDefault="004F1D16" w:rsidP="009A1168">
            <w:pPr>
              <w:ind w:left="159"/>
              <w:rPr>
                <w:rFonts w:ascii="Arial" w:hAnsi="Arial" w:cs="Arial"/>
                <w:color w:val="000000"/>
                <w:sz w:val="20"/>
                <w:szCs w:val="20"/>
              </w:rPr>
            </w:pPr>
            <w:r w:rsidRPr="004F1D16">
              <w:rPr>
                <w:rFonts w:ascii="Arial" w:hAnsi="Arial" w:cs="Arial"/>
                <w:color w:val="000000"/>
                <w:sz w:val="20"/>
                <w:szCs w:val="20"/>
              </w:rPr>
              <w:t>QTc &gt; 480 msec on basal assessments, personal history of long or short QT syndrome, Brugada syndrome or known history of QTc prolongation, or Torsade de Pointes</w:t>
            </w:r>
          </w:p>
        </w:tc>
        <w:tc>
          <w:tcPr>
            <w:tcW w:w="1777" w:type="dxa"/>
            <w:tcBorders>
              <w:top w:val="nil"/>
              <w:left w:val="nil"/>
              <w:bottom w:val="nil"/>
              <w:right w:val="nil"/>
            </w:tcBorders>
            <w:shd w:val="clear" w:color="auto" w:fill="auto"/>
            <w:noWrap/>
            <w:hideMark/>
          </w:tcPr>
          <w:p w14:paraId="3D6CCEB2" w14:textId="77777777" w:rsidR="004F1D16" w:rsidRPr="004F1D16" w:rsidRDefault="004F1D16" w:rsidP="004F1D16">
            <w:pPr>
              <w:ind w:firstLineChars="200" w:firstLine="400"/>
              <w:rPr>
                <w:rFonts w:ascii="Arial" w:hAnsi="Arial" w:cs="Arial"/>
                <w:color w:val="000000"/>
                <w:sz w:val="20"/>
                <w:szCs w:val="20"/>
              </w:rPr>
            </w:pPr>
          </w:p>
        </w:tc>
        <w:tc>
          <w:tcPr>
            <w:tcW w:w="717" w:type="dxa"/>
            <w:tcBorders>
              <w:top w:val="nil"/>
              <w:left w:val="nil"/>
              <w:bottom w:val="nil"/>
              <w:right w:val="nil"/>
            </w:tcBorders>
            <w:shd w:val="clear" w:color="auto" w:fill="auto"/>
            <w:noWrap/>
            <w:hideMark/>
          </w:tcPr>
          <w:p w14:paraId="12426ABE"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106" w:type="dxa"/>
            <w:tcBorders>
              <w:top w:val="nil"/>
              <w:left w:val="nil"/>
              <w:bottom w:val="nil"/>
              <w:right w:val="nil"/>
            </w:tcBorders>
            <w:shd w:val="clear" w:color="auto" w:fill="auto"/>
            <w:noWrap/>
            <w:hideMark/>
          </w:tcPr>
          <w:p w14:paraId="1905B9F7" w14:textId="77777777" w:rsidR="004F1D16" w:rsidRPr="004F1D16" w:rsidRDefault="004F1D16" w:rsidP="004F1D16">
            <w:pPr>
              <w:rPr>
                <w:rFonts w:ascii="Arial" w:hAnsi="Arial" w:cs="Arial"/>
                <w:color w:val="000000"/>
                <w:sz w:val="20"/>
                <w:szCs w:val="20"/>
              </w:rPr>
            </w:pPr>
          </w:p>
        </w:tc>
        <w:tc>
          <w:tcPr>
            <w:tcW w:w="5040" w:type="dxa"/>
            <w:tcBorders>
              <w:top w:val="nil"/>
              <w:left w:val="nil"/>
              <w:bottom w:val="nil"/>
              <w:right w:val="nil"/>
            </w:tcBorders>
            <w:shd w:val="clear" w:color="auto" w:fill="auto"/>
            <w:noWrap/>
            <w:hideMark/>
          </w:tcPr>
          <w:p w14:paraId="0BBC0263"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This is a safety criterion for the trial and less relevant to real-world treatment setting</w:t>
            </w:r>
          </w:p>
        </w:tc>
      </w:tr>
      <w:tr w:rsidR="00495225" w:rsidRPr="004F1D16" w14:paraId="2FDEDA11" w14:textId="77777777" w:rsidTr="00795918">
        <w:trPr>
          <w:trHeight w:val="344"/>
          <w:jc w:val="center"/>
        </w:trPr>
        <w:tc>
          <w:tcPr>
            <w:tcW w:w="4050" w:type="dxa"/>
            <w:tcBorders>
              <w:top w:val="nil"/>
              <w:left w:val="nil"/>
              <w:bottom w:val="nil"/>
              <w:right w:val="nil"/>
            </w:tcBorders>
            <w:shd w:val="clear" w:color="auto" w:fill="auto"/>
            <w:hideMark/>
          </w:tcPr>
          <w:p w14:paraId="0FB99320" w14:textId="77777777" w:rsidR="004F1D16" w:rsidRPr="004F1D16" w:rsidRDefault="004F1D16" w:rsidP="009A1168">
            <w:pPr>
              <w:ind w:left="159"/>
              <w:rPr>
                <w:rFonts w:ascii="Arial" w:hAnsi="Arial" w:cs="Arial"/>
                <w:color w:val="000000"/>
                <w:sz w:val="20"/>
                <w:szCs w:val="20"/>
              </w:rPr>
            </w:pPr>
            <w:r w:rsidRPr="004F1D16">
              <w:rPr>
                <w:rFonts w:ascii="Arial" w:hAnsi="Arial" w:cs="Arial"/>
                <w:color w:val="000000"/>
                <w:sz w:val="20"/>
                <w:szCs w:val="20"/>
              </w:rPr>
              <w:t>Uncontrolled electrolyte disorders that can compound the effects of a QTc-prolonging drug</w:t>
            </w:r>
          </w:p>
        </w:tc>
        <w:tc>
          <w:tcPr>
            <w:tcW w:w="1777" w:type="dxa"/>
            <w:tcBorders>
              <w:top w:val="nil"/>
              <w:left w:val="nil"/>
              <w:bottom w:val="nil"/>
              <w:right w:val="nil"/>
            </w:tcBorders>
            <w:shd w:val="clear" w:color="auto" w:fill="auto"/>
            <w:noWrap/>
            <w:hideMark/>
          </w:tcPr>
          <w:p w14:paraId="5D4DFCA7" w14:textId="77777777" w:rsidR="004F1D16" w:rsidRPr="004F1D16" w:rsidRDefault="004F1D16" w:rsidP="004F1D16">
            <w:pPr>
              <w:ind w:firstLineChars="200" w:firstLine="400"/>
              <w:rPr>
                <w:rFonts w:ascii="Arial" w:hAnsi="Arial" w:cs="Arial"/>
                <w:color w:val="000000"/>
                <w:sz w:val="20"/>
                <w:szCs w:val="20"/>
              </w:rPr>
            </w:pPr>
          </w:p>
        </w:tc>
        <w:tc>
          <w:tcPr>
            <w:tcW w:w="717" w:type="dxa"/>
            <w:tcBorders>
              <w:top w:val="nil"/>
              <w:left w:val="nil"/>
              <w:bottom w:val="nil"/>
              <w:right w:val="nil"/>
            </w:tcBorders>
            <w:shd w:val="clear" w:color="auto" w:fill="auto"/>
            <w:noWrap/>
            <w:hideMark/>
          </w:tcPr>
          <w:p w14:paraId="13E27E31"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106" w:type="dxa"/>
            <w:tcBorders>
              <w:top w:val="nil"/>
              <w:left w:val="nil"/>
              <w:bottom w:val="nil"/>
              <w:right w:val="nil"/>
            </w:tcBorders>
            <w:shd w:val="clear" w:color="auto" w:fill="auto"/>
            <w:noWrap/>
            <w:hideMark/>
          </w:tcPr>
          <w:p w14:paraId="730FEA60" w14:textId="77777777" w:rsidR="004F1D16" w:rsidRPr="004F1D16" w:rsidRDefault="004F1D16" w:rsidP="004F1D16">
            <w:pPr>
              <w:rPr>
                <w:rFonts w:ascii="Arial" w:hAnsi="Arial" w:cs="Arial"/>
                <w:color w:val="000000"/>
                <w:sz w:val="20"/>
                <w:szCs w:val="20"/>
              </w:rPr>
            </w:pPr>
          </w:p>
        </w:tc>
        <w:tc>
          <w:tcPr>
            <w:tcW w:w="5040" w:type="dxa"/>
            <w:tcBorders>
              <w:top w:val="nil"/>
              <w:left w:val="nil"/>
              <w:bottom w:val="nil"/>
              <w:right w:val="nil"/>
            </w:tcBorders>
            <w:shd w:val="clear" w:color="auto" w:fill="auto"/>
            <w:noWrap/>
            <w:hideMark/>
          </w:tcPr>
          <w:p w14:paraId="449F5724"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This is a safety criterion for the trial and less relevant to real-world treatment setting</w:t>
            </w:r>
          </w:p>
        </w:tc>
      </w:tr>
      <w:tr w:rsidR="00495225" w:rsidRPr="004F1D16" w14:paraId="37729449" w14:textId="77777777" w:rsidTr="00795918">
        <w:trPr>
          <w:trHeight w:val="181"/>
          <w:jc w:val="center"/>
        </w:trPr>
        <w:tc>
          <w:tcPr>
            <w:tcW w:w="4050" w:type="dxa"/>
            <w:tcBorders>
              <w:top w:val="nil"/>
              <w:left w:val="nil"/>
              <w:bottom w:val="nil"/>
              <w:right w:val="nil"/>
            </w:tcBorders>
            <w:shd w:val="clear" w:color="auto" w:fill="auto"/>
            <w:hideMark/>
          </w:tcPr>
          <w:p w14:paraId="13609DCA" w14:textId="77777777" w:rsidR="004F1D16" w:rsidRPr="004F1D16" w:rsidRDefault="004F1D16" w:rsidP="009A1168">
            <w:pPr>
              <w:ind w:left="159"/>
              <w:rPr>
                <w:rFonts w:ascii="Arial" w:hAnsi="Arial" w:cs="Arial"/>
                <w:color w:val="000000"/>
                <w:sz w:val="20"/>
                <w:szCs w:val="20"/>
              </w:rPr>
            </w:pPr>
            <w:r w:rsidRPr="004F1D16">
              <w:rPr>
                <w:rFonts w:ascii="Arial" w:hAnsi="Arial" w:cs="Arial"/>
                <w:color w:val="000000"/>
                <w:sz w:val="20"/>
                <w:szCs w:val="20"/>
              </w:rPr>
              <w:t>Patients with rapidly progressive visceral disease or visceral crisis</w:t>
            </w:r>
          </w:p>
        </w:tc>
        <w:tc>
          <w:tcPr>
            <w:tcW w:w="1777" w:type="dxa"/>
            <w:tcBorders>
              <w:top w:val="nil"/>
              <w:left w:val="nil"/>
              <w:bottom w:val="nil"/>
              <w:right w:val="nil"/>
            </w:tcBorders>
            <w:shd w:val="clear" w:color="auto" w:fill="auto"/>
            <w:noWrap/>
            <w:hideMark/>
          </w:tcPr>
          <w:p w14:paraId="7C91F92A" w14:textId="77777777" w:rsidR="004F1D16" w:rsidRPr="004F1D16" w:rsidRDefault="004F1D16" w:rsidP="004F1D16">
            <w:pPr>
              <w:ind w:firstLineChars="200" w:firstLine="400"/>
              <w:rPr>
                <w:rFonts w:ascii="Arial" w:hAnsi="Arial" w:cs="Arial"/>
                <w:color w:val="000000"/>
                <w:sz w:val="20"/>
                <w:szCs w:val="20"/>
              </w:rPr>
            </w:pPr>
          </w:p>
        </w:tc>
        <w:tc>
          <w:tcPr>
            <w:tcW w:w="717" w:type="dxa"/>
            <w:tcBorders>
              <w:top w:val="nil"/>
              <w:left w:val="nil"/>
              <w:bottom w:val="nil"/>
              <w:right w:val="nil"/>
            </w:tcBorders>
            <w:shd w:val="clear" w:color="auto" w:fill="auto"/>
            <w:noWrap/>
            <w:hideMark/>
          </w:tcPr>
          <w:p w14:paraId="0710B599"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106" w:type="dxa"/>
            <w:tcBorders>
              <w:top w:val="nil"/>
              <w:left w:val="nil"/>
              <w:bottom w:val="nil"/>
              <w:right w:val="nil"/>
            </w:tcBorders>
            <w:shd w:val="clear" w:color="auto" w:fill="auto"/>
            <w:noWrap/>
            <w:hideMark/>
          </w:tcPr>
          <w:p w14:paraId="27137371" w14:textId="77777777" w:rsidR="004F1D16" w:rsidRPr="004F1D16" w:rsidRDefault="004F1D16" w:rsidP="004F1D16">
            <w:pPr>
              <w:rPr>
                <w:rFonts w:ascii="Arial" w:hAnsi="Arial" w:cs="Arial"/>
                <w:color w:val="000000"/>
                <w:sz w:val="20"/>
                <w:szCs w:val="20"/>
              </w:rPr>
            </w:pPr>
          </w:p>
        </w:tc>
        <w:tc>
          <w:tcPr>
            <w:tcW w:w="5040" w:type="dxa"/>
            <w:tcBorders>
              <w:top w:val="nil"/>
              <w:left w:val="nil"/>
              <w:bottom w:val="nil"/>
              <w:right w:val="nil"/>
            </w:tcBorders>
            <w:shd w:val="clear" w:color="auto" w:fill="auto"/>
            <w:noWrap/>
            <w:hideMark/>
          </w:tcPr>
          <w:p w14:paraId="30408D1E"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This is a safety criterion for the trial and less relevant to real-world treatment setting</w:t>
            </w:r>
          </w:p>
        </w:tc>
      </w:tr>
      <w:tr w:rsidR="00495225" w:rsidRPr="004F1D16" w14:paraId="585F58F4" w14:textId="77777777" w:rsidTr="00795918">
        <w:trPr>
          <w:trHeight w:val="181"/>
          <w:jc w:val="center"/>
        </w:trPr>
        <w:tc>
          <w:tcPr>
            <w:tcW w:w="4050" w:type="dxa"/>
            <w:tcBorders>
              <w:top w:val="nil"/>
              <w:left w:val="nil"/>
              <w:bottom w:val="nil"/>
              <w:right w:val="nil"/>
            </w:tcBorders>
            <w:shd w:val="clear" w:color="auto" w:fill="auto"/>
            <w:hideMark/>
          </w:tcPr>
          <w:p w14:paraId="41AF8CEF" w14:textId="77777777" w:rsidR="004F1D16" w:rsidRPr="004F1D16" w:rsidRDefault="004F1D16" w:rsidP="009A1168">
            <w:pPr>
              <w:ind w:left="159"/>
              <w:rPr>
                <w:rFonts w:ascii="Arial" w:hAnsi="Arial" w:cs="Arial"/>
                <w:color w:val="000000"/>
                <w:sz w:val="20"/>
                <w:szCs w:val="20"/>
              </w:rPr>
            </w:pPr>
            <w:r w:rsidRPr="004F1D16">
              <w:rPr>
                <w:rFonts w:ascii="Arial" w:hAnsi="Arial" w:cs="Arial"/>
                <w:color w:val="000000"/>
                <w:sz w:val="20"/>
                <w:szCs w:val="20"/>
              </w:rPr>
              <w:t>Locally advanced breast cancer candidate for a radical treatment</w:t>
            </w:r>
          </w:p>
        </w:tc>
        <w:tc>
          <w:tcPr>
            <w:tcW w:w="1777" w:type="dxa"/>
            <w:tcBorders>
              <w:top w:val="nil"/>
              <w:left w:val="nil"/>
              <w:bottom w:val="nil"/>
              <w:right w:val="nil"/>
            </w:tcBorders>
            <w:shd w:val="clear" w:color="auto" w:fill="auto"/>
            <w:noWrap/>
            <w:hideMark/>
          </w:tcPr>
          <w:p w14:paraId="06BE938E" w14:textId="77777777" w:rsidR="004F1D16" w:rsidRPr="004F1D16" w:rsidRDefault="004F1D16" w:rsidP="004F1D16">
            <w:pPr>
              <w:ind w:firstLineChars="200" w:firstLine="400"/>
              <w:rPr>
                <w:rFonts w:ascii="Arial" w:hAnsi="Arial" w:cs="Arial"/>
                <w:color w:val="000000"/>
                <w:sz w:val="20"/>
                <w:szCs w:val="20"/>
              </w:rPr>
            </w:pPr>
          </w:p>
        </w:tc>
        <w:tc>
          <w:tcPr>
            <w:tcW w:w="717" w:type="dxa"/>
            <w:tcBorders>
              <w:top w:val="nil"/>
              <w:left w:val="nil"/>
              <w:bottom w:val="nil"/>
              <w:right w:val="nil"/>
            </w:tcBorders>
            <w:shd w:val="clear" w:color="auto" w:fill="auto"/>
            <w:noWrap/>
            <w:hideMark/>
          </w:tcPr>
          <w:p w14:paraId="582F632F"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106" w:type="dxa"/>
            <w:tcBorders>
              <w:top w:val="nil"/>
              <w:left w:val="nil"/>
              <w:bottom w:val="nil"/>
              <w:right w:val="nil"/>
            </w:tcBorders>
            <w:shd w:val="clear" w:color="auto" w:fill="auto"/>
            <w:noWrap/>
            <w:hideMark/>
          </w:tcPr>
          <w:p w14:paraId="2CFCEF8C" w14:textId="77777777" w:rsidR="004F1D16" w:rsidRPr="004F1D16" w:rsidRDefault="004F1D16" w:rsidP="004F1D16">
            <w:pPr>
              <w:rPr>
                <w:rFonts w:ascii="Arial" w:hAnsi="Arial" w:cs="Arial"/>
                <w:color w:val="000000"/>
                <w:sz w:val="20"/>
                <w:szCs w:val="20"/>
              </w:rPr>
            </w:pPr>
          </w:p>
        </w:tc>
        <w:tc>
          <w:tcPr>
            <w:tcW w:w="5040" w:type="dxa"/>
            <w:tcBorders>
              <w:top w:val="nil"/>
              <w:left w:val="nil"/>
              <w:bottom w:val="nil"/>
              <w:right w:val="nil"/>
            </w:tcBorders>
            <w:shd w:val="clear" w:color="auto" w:fill="auto"/>
            <w:noWrap/>
            <w:hideMark/>
          </w:tcPr>
          <w:p w14:paraId="7E7E8FCB"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This is a safety criterion for the trial and less relevant to real-world treatment setting</w:t>
            </w:r>
          </w:p>
        </w:tc>
      </w:tr>
      <w:tr w:rsidR="00495225" w:rsidRPr="004F1D16" w14:paraId="1471F487" w14:textId="77777777" w:rsidTr="00795918">
        <w:trPr>
          <w:trHeight w:val="344"/>
          <w:jc w:val="center"/>
        </w:trPr>
        <w:tc>
          <w:tcPr>
            <w:tcW w:w="4050" w:type="dxa"/>
            <w:tcBorders>
              <w:top w:val="nil"/>
              <w:left w:val="nil"/>
              <w:bottom w:val="single" w:sz="4" w:space="0" w:color="auto"/>
              <w:right w:val="nil"/>
            </w:tcBorders>
            <w:shd w:val="clear" w:color="auto" w:fill="auto"/>
            <w:hideMark/>
          </w:tcPr>
          <w:p w14:paraId="5CE46C5E" w14:textId="77777777" w:rsidR="004F1D16" w:rsidRPr="004F1D16" w:rsidRDefault="004F1D16" w:rsidP="009A1168">
            <w:pPr>
              <w:ind w:left="159"/>
              <w:rPr>
                <w:rFonts w:ascii="Arial" w:hAnsi="Arial" w:cs="Arial"/>
                <w:color w:val="000000"/>
                <w:sz w:val="20"/>
                <w:szCs w:val="20"/>
              </w:rPr>
            </w:pPr>
            <w:r w:rsidRPr="004F1D16">
              <w:rPr>
                <w:rFonts w:ascii="Arial" w:hAnsi="Arial" w:cs="Arial"/>
                <w:color w:val="000000"/>
                <w:sz w:val="20"/>
                <w:szCs w:val="20"/>
              </w:rPr>
              <w:t>Chronic daily treatment with corticosteroids with a dose of at least 10 mg/day methylprednisolone equivalent</w:t>
            </w:r>
          </w:p>
        </w:tc>
        <w:tc>
          <w:tcPr>
            <w:tcW w:w="1777" w:type="dxa"/>
            <w:tcBorders>
              <w:top w:val="nil"/>
              <w:left w:val="nil"/>
              <w:bottom w:val="single" w:sz="4" w:space="0" w:color="auto"/>
              <w:right w:val="nil"/>
            </w:tcBorders>
            <w:shd w:val="clear" w:color="auto" w:fill="auto"/>
            <w:noWrap/>
            <w:hideMark/>
          </w:tcPr>
          <w:p w14:paraId="421E4949"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w:t>
            </w:r>
          </w:p>
        </w:tc>
        <w:tc>
          <w:tcPr>
            <w:tcW w:w="717" w:type="dxa"/>
            <w:tcBorders>
              <w:top w:val="nil"/>
              <w:left w:val="nil"/>
              <w:bottom w:val="single" w:sz="4" w:space="0" w:color="auto"/>
              <w:right w:val="nil"/>
            </w:tcBorders>
            <w:shd w:val="clear" w:color="auto" w:fill="auto"/>
            <w:noWrap/>
            <w:hideMark/>
          </w:tcPr>
          <w:p w14:paraId="1EEE4805"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xml:space="preserve"> N/A </w:t>
            </w:r>
          </w:p>
        </w:tc>
        <w:tc>
          <w:tcPr>
            <w:tcW w:w="1106" w:type="dxa"/>
            <w:tcBorders>
              <w:top w:val="nil"/>
              <w:left w:val="nil"/>
              <w:bottom w:val="single" w:sz="4" w:space="0" w:color="auto"/>
              <w:right w:val="nil"/>
            </w:tcBorders>
            <w:shd w:val="clear" w:color="auto" w:fill="auto"/>
            <w:noWrap/>
            <w:hideMark/>
          </w:tcPr>
          <w:p w14:paraId="364D9AC5"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 </w:t>
            </w:r>
          </w:p>
        </w:tc>
        <w:tc>
          <w:tcPr>
            <w:tcW w:w="5040" w:type="dxa"/>
            <w:tcBorders>
              <w:top w:val="nil"/>
              <w:left w:val="nil"/>
              <w:bottom w:val="single" w:sz="4" w:space="0" w:color="auto"/>
              <w:right w:val="nil"/>
            </w:tcBorders>
            <w:shd w:val="clear" w:color="auto" w:fill="auto"/>
            <w:noWrap/>
            <w:hideMark/>
          </w:tcPr>
          <w:p w14:paraId="5A373ED2" w14:textId="77777777" w:rsidR="004F1D16" w:rsidRPr="004F1D16" w:rsidRDefault="004F1D16" w:rsidP="004F1D16">
            <w:pPr>
              <w:rPr>
                <w:rFonts w:ascii="Arial" w:hAnsi="Arial" w:cs="Arial"/>
                <w:color w:val="000000"/>
                <w:sz w:val="20"/>
                <w:szCs w:val="20"/>
              </w:rPr>
            </w:pPr>
            <w:r w:rsidRPr="004F1D16">
              <w:rPr>
                <w:rFonts w:ascii="Arial" w:hAnsi="Arial" w:cs="Arial"/>
                <w:color w:val="000000"/>
                <w:sz w:val="20"/>
                <w:szCs w:val="20"/>
              </w:rPr>
              <w:t>This is a safety criterion for the trial and less relevant to real-world treatment setting; Dosing is also not available for non-onco treatments</w:t>
            </w:r>
          </w:p>
        </w:tc>
      </w:tr>
    </w:tbl>
    <w:p w14:paraId="70D7945E" w14:textId="77777777" w:rsidR="00DC0A56" w:rsidRDefault="00DC0A56">
      <w:pPr>
        <w:rPr>
          <w:rFonts w:ascii="Times New Roman" w:hAnsi="Times New Roman" w:cs="Times New Roman"/>
          <w:sz w:val="20"/>
          <w:szCs w:val="20"/>
        </w:rPr>
      </w:pPr>
    </w:p>
    <w:p w14:paraId="77696E01" w14:textId="77777777" w:rsidR="004F1D16" w:rsidRDefault="004F1D16">
      <w:pPr>
        <w:rPr>
          <w:rFonts w:ascii="Arial" w:eastAsia="Times New Roman" w:hAnsi="Arial" w:cs="Arial"/>
          <w:bCs/>
          <w:iCs/>
          <w:color w:val="000000" w:themeColor="text1"/>
          <w:szCs w:val="18"/>
        </w:rPr>
      </w:pPr>
      <w:bookmarkStart w:id="0" w:name="_Ref91315539"/>
      <w:bookmarkStart w:id="1" w:name="_Toc91316978"/>
      <w:r>
        <w:br w:type="page"/>
      </w:r>
    </w:p>
    <w:p w14:paraId="1963C573" w14:textId="5C4C5518" w:rsidR="005C4E6D" w:rsidRPr="00F233E3" w:rsidRDefault="005C4E6D" w:rsidP="00F233E3">
      <w:pPr>
        <w:pStyle w:val="Caption"/>
      </w:pPr>
      <w:r w:rsidRPr="00F233E3">
        <w:lastRenderedPageBreak/>
        <w:t xml:space="preserve">eTable </w:t>
      </w:r>
      <w:bookmarkEnd w:id="0"/>
      <w:r w:rsidRPr="00F233E3">
        <w:t>3. Regression Models to Estimate Imputed Values</w:t>
      </w:r>
      <w:bookmarkEnd w:id="1"/>
    </w:p>
    <w:p w14:paraId="239A8473" w14:textId="77777777" w:rsidR="005C4E6D" w:rsidRPr="00AC43DA" w:rsidRDefault="005C4E6D" w:rsidP="005C4E6D">
      <w:pPr>
        <w:rPr>
          <w:rFonts w:cs="Calibri"/>
        </w:rPr>
      </w:pPr>
    </w:p>
    <w:tbl>
      <w:tblPr>
        <w:tblW w:w="0" w:type="auto"/>
        <w:jc w:val="center"/>
        <w:tblLayout w:type="fixed"/>
        <w:tblLook w:val="04A0" w:firstRow="1" w:lastRow="0" w:firstColumn="1" w:lastColumn="0" w:noHBand="0" w:noVBand="1"/>
      </w:tblPr>
      <w:tblGrid>
        <w:gridCol w:w="1440"/>
        <w:gridCol w:w="1260"/>
        <w:gridCol w:w="8550"/>
        <w:gridCol w:w="1710"/>
      </w:tblGrid>
      <w:tr w:rsidR="005C4E6D" w:rsidRPr="00194D82" w14:paraId="3B6A59B4" w14:textId="77777777" w:rsidTr="000366F1">
        <w:trPr>
          <w:trHeight w:val="466"/>
          <w:jc w:val="center"/>
        </w:trPr>
        <w:tc>
          <w:tcPr>
            <w:tcW w:w="1440" w:type="dxa"/>
            <w:tcBorders>
              <w:top w:val="single" w:sz="4" w:space="0" w:color="auto"/>
              <w:left w:val="nil"/>
              <w:bottom w:val="single" w:sz="4" w:space="0" w:color="auto"/>
              <w:right w:val="nil"/>
            </w:tcBorders>
            <w:shd w:val="clear" w:color="auto" w:fill="auto"/>
            <w:noWrap/>
            <w:vAlign w:val="bottom"/>
            <w:hideMark/>
          </w:tcPr>
          <w:p w14:paraId="79D8080A" w14:textId="77777777" w:rsidR="005C4E6D" w:rsidRPr="000366F1" w:rsidRDefault="005C4E6D" w:rsidP="00437485">
            <w:pPr>
              <w:rPr>
                <w:rFonts w:ascii="Arial" w:hAnsi="Arial" w:cs="Arial"/>
                <w:b/>
                <w:bCs/>
                <w:color w:val="000000"/>
                <w:sz w:val="20"/>
                <w:szCs w:val="20"/>
              </w:rPr>
            </w:pPr>
            <w:r w:rsidRPr="000366F1">
              <w:rPr>
                <w:rFonts w:ascii="Arial" w:hAnsi="Arial" w:cs="Arial"/>
                <w:b/>
                <w:bCs/>
                <w:color w:val="000000"/>
                <w:sz w:val="20"/>
                <w:szCs w:val="20"/>
              </w:rPr>
              <w:t>Variable with Missingness</w:t>
            </w:r>
          </w:p>
        </w:tc>
        <w:tc>
          <w:tcPr>
            <w:tcW w:w="1260" w:type="dxa"/>
            <w:tcBorders>
              <w:top w:val="single" w:sz="4" w:space="0" w:color="auto"/>
              <w:left w:val="nil"/>
              <w:bottom w:val="single" w:sz="4" w:space="0" w:color="auto"/>
              <w:right w:val="nil"/>
            </w:tcBorders>
            <w:shd w:val="clear" w:color="auto" w:fill="auto"/>
            <w:noWrap/>
            <w:vAlign w:val="bottom"/>
            <w:hideMark/>
          </w:tcPr>
          <w:p w14:paraId="6FB966C9" w14:textId="37BB3E94" w:rsidR="005C4E6D" w:rsidRPr="000366F1" w:rsidRDefault="005C4E6D" w:rsidP="00437485">
            <w:pPr>
              <w:rPr>
                <w:rFonts w:ascii="Arial" w:hAnsi="Arial" w:cs="Arial"/>
                <w:b/>
                <w:bCs/>
                <w:color w:val="000000"/>
                <w:sz w:val="20"/>
                <w:szCs w:val="20"/>
              </w:rPr>
            </w:pPr>
            <w:r w:rsidRPr="000366F1">
              <w:rPr>
                <w:rFonts w:ascii="Arial" w:hAnsi="Arial" w:cs="Arial"/>
                <w:b/>
                <w:bCs/>
                <w:color w:val="000000"/>
                <w:sz w:val="20"/>
                <w:szCs w:val="20"/>
              </w:rPr>
              <w:t xml:space="preserve">Imputation Method </w:t>
            </w:r>
          </w:p>
        </w:tc>
        <w:tc>
          <w:tcPr>
            <w:tcW w:w="8550" w:type="dxa"/>
            <w:tcBorders>
              <w:top w:val="single" w:sz="4" w:space="0" w:color="auto"/>
              <w:left w:val="nil"/>
              <w:bottom w:val="single" w:sz="4" w:space="0" w:color="auto"/>
              <w:right w:val="nil"/>
            </w:tcBorders>
            <w:shd w:val="clear" w:color="auto" w:fill="auto"/>
            <w:noWrap/>
            <w:vAlign w:val="bottom"/>
            <w:hideMark/>
          </w:tcPr>
          <w:p w14:paraId="36A9104D" w14:textId="77777777" w:rsidR="005C4E6D" w:rsidRPr="000366F1" w:rsidRDefault="005C4E6D" w:rsidP="00437485">
            <w:pPr>
              <w:rPr>
                <w:rFonts w:ascii="Arial" w:hAnsi="Arial" w:cs="Arial"/>
                <w:b/>
                <w:bCs/>
                <w:color w:val="000000"/>
                <w:sz w:val="20"/>
                <w:szCs w:val="20"/>
              </w:rPr>
            </w:pPr>
            <w:r w:rsidRPr="000366F1">
              <w:rPr>
                <w:rFonts w:ascii="Arial" w:hAnsi="Arial" w:cs="Arial"/>
                <w:b/>
                <w:bCs/>
                <w:color w:val="000000"/>
                <w:sz w:val="20"/>
                <w:szCs w:val="20"/>
              </w:rPr>
              <w:t>Model</w:t>
            </w:r>
          </w:p>
        </w:tc>
        <w:tc>
          <w:tcPr>
            <w:tcW w:w="1710" w:type="dxa"/>
            <w:tcBorders>
              <w:top w:val="single" w:sz="4" w:space="0" w:color="auto"/>
              <w:left w:val="nil"/>
              <w:bottom w:val="single" w:sz="4" w:space="0" w:color="auto"/>
              <w:right w:val="nil"/>
            </w:tcBorders>
            <w:shd w:val="clear" w:color="auto" w:fill="auto"/>
            <w:noWrap/>
            <w:vAlign w:val="bottom"/>
            <w:hideMark/>
          </w:tcPr>
          <w:p w14:paraId="0EE32760" w14:textId="77777777" w:rsidR="005C4E6D" w:rsidRPr="000366F1" w:rsidRDefault="005C4E6D" w:rsidP="00437485">
            <w:pPr>
              <w:rPr>
                <w:rFonts w:ascii="Arial" w:hAnsi="Arial" w:cs="Arial"/>
                <w:b/>
                <w:bCs/>
                <w:color w:val="000000"/>
                <w:sz w:val="20"/>
                <w:szCs w:val="20"/>
              </w:rPr>
            </w:pPr>
            <w:r w:rsidRPr="000366F1">
              <w:rPr>
                <w:rFonts w:ascii="Arial" w:hAnsi="Arial" w:cs="Arial"/>
                <w:b/>
                <w:bCs/>
                <w:color w:val="000000"/>
                <w:sz w:val="20"/>
                <w:szCs w:val="20"/>
              </w:rPr>
              <w:t>Additional Information</w:t>
            </w:r>
          </w:p>
        </w:tc>
      </w:tr>
      <w:tr w:rsidR="005C4E6D" w:rsidRPr="00194D82" w14:paraId="72473191" w14:textId="77777777" w:rsidTr="00B74270">
        <w:trPr>
          <w:trHeight w:val="466"/>
          <w:jc w:val="center"/>
        </w:trPr>
        <w:tc>
          <w:tcPr>
            <w:tcW w:w="1440" w:type="dxa"/>
            <w:tcBorders>
              <w:top w:val="single" w:sz="4" w:space="0" w:color="auto"/>
              <w:left w:val="nil"/>
              <w:right w:val="nil"/>
            </w:tcBorders>
            <w:shd w:val="clear" w:color="auto" w:fill="auto"/>
            <w:noWrap/>
            <w:hideMark/>
          </w:tcPr>
          <w:p w14:paraId="7A002155" w14:textId="77777777" w:rsidR="005C4E6D" w:rsidRPr="00194D82" w:rsidRDefault="005C4E6D" w:rsidP="00437485">
            <w:pPr>
              <w:rPr>
                <w:rFonts w:ascii="Arial" w:hAnsi="Arial" w:cs="Arial"/>
                <w:color w:val="000000"/>
                <w:sz w:val="20"/>
                <w:szCs w:val="20"/>
              </w:rPr>
            </w:pPr>
            <w:r w:rsidRPr="00194D82">
              <w:rPr>
                <w:rFonts w:ascii="Arial" w:hAnsi="Arial" w:cs="Arial"/>
                <w:color w:val="000000"/>
                <w:sz w:val="20"/>
                <w:szCs w:val="20"/>
              </w:rPr>
              <w:t>Body Mass Index</w:t>
            </w:r>
          </w:p>
        </w:tc>
        <w:tc>
          <w:tcPr>
            <w:tcW w:w="1260" w:type="dxa"/>
            <w:tcBorders>
              <w:top w:val="single" w:sz="4" w:space="0" w:color="auto"/>
              <w:left w:val="nil"/>
              <w:right w:val="nil"/>
            </w:tcBorders>
            <w:shd w:val="clear" w:color="auto" w:fill="auto"/>
            <w:noWrap/>
            <w:hideMark/>
          </w:tcPr>
          <w:p w14:paraId="720BBD00" w14:textId="77777777" w:rsidR="005C4E6D" w:rsidRPr="00194D82" w:rsidRDefault="005C4E6D" w:rsidP="00437485">
            <w:pPr>
              <w:rPr>
                <w:rFonts w:ascii="Arial" w:hAnsi="Arial" w:cs="Arial"/>
                <w:color w:val="000000"/>
                <w:sz w:val="20"/>
                <w:szCs w:val="20"/>
              </w:rPr>
            </w:pPr>
            <w:r w:rsidRPr="00194D82">
              <w:rPr>
                <w:rFonts w:ascii="Arial" w:hAnsi="Arial" w:cs="Arial"/>
                <w:color w:val="000000"/>
                <w:sz w:val="20"/>
                <w:szCs w:val="20"/>
              </w:rPr>
              <w:t>Predictive Mean Matching</w:t>
            </w:r>
          </w:p>
        </w:tc>
        <w:tc>
          <w:tcPr>
            <w:tcW w:w="8550" w:type="dxa"/>
            <w:tcBorders>
              <w:top w:val="single" w:sz="4" w:space="0" w:color="auto"/>
              <w:left w:val="nil"/>
              <w:right w:val="nil"/>
            </w:tcBorders>
            <w:shd w:val="clear" w:color="auto" w:fill="auto"/>
            <w:vAlign w:val="center"/>
            <w:hideMark/>
          </w:tcPr>
          <w:p w14:paraId="475EA468" w14:textId="77777777" w:rsidR="005C4E6D" w:rsidRPr="00194D82" w:rsidRDefault="005C4E6D" w:rsidP="00437485">
            <w:pPr>
              <w:rPr>
                <w:rFonts w:ascii="Arial" w:hAnsi="Arial" w:cs="Arial"/>
                <w:color w:val="000000"/>
                <w:sz w:val="20"/>
                <w:szCs w:val="20"/>
              </w:rPr>
            </w:pPr>
            <w:r w:rsidRPr="00194D82">
              <w:rPr>
                <w:rFonts w:ascii="Arial" w:hAnsi="Arial" w:cs="Arial"/>
                <w:color w:val="000000"/>
                <w:sz w:val="20"/>
                <w:szCs w:val="20"/>
              </w:rPr>
              <w:t> </w:t>
            </w:r>
            <m:oMath>
              <m:r>
                <w:rPr>
                  <w:rFonts w:ascii="Cambria Math" w:hAnsi="Cambria Math" w:cs="Arial"/>
                  <w:color w:val="000000"/>
                  <w:sz w:val="20"/>
                  <w:szCs w:val="20"/>
                </w:rPr>
                <m:t>Body mass index=</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0</m:t>
                  </m:r>
                </m:sub>
              </m:sSub>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m:t>
                  </m:r>
                </m:sub>
              </m:sSub>
              <m:d>
                <m:dPr>
                  <m:ctrlPr>
                    <w:rPr>
                      <w:rFonts w:ascii="Cambria Math" w:hAnsi="Cambria Math" w:cs="Arial"/>
                      <w:i/>
                      <w:iCs/>
                      <w:color w:val="000000"/>
                      <w:sz w:val="20"/>
                      <w:szCs w:val="20"/>
                    </w:rPr>
                  </m:ctrlPr>
                </m:dPr>
                <m:e>
                  <m:r>
                    <w:rPr>
                      <w:rFonts w:ascii="Cambria Math" w:hAnsi="Cambria Math" w:cs="Arial"/>
                      <w:color w:val="000000"/>
                      <w:sz w:val="20"/>
                      <w:szCs w:val="20"/>
                    </w:rPr>
                    <m:t>event time</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event=1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treatment=1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=45-54</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=55-64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=65-74</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=75-84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=85+</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family history cancer=1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10</m:t>
                  </m:r>
                </m:sub>
              </m:sSub>
              <m:d>
                <m:dPr>
                  <m:ctrlPr>
                    <w:rPr>
                      <w:rFonts w:ascii="Cambria Math" w:hAnsi="Cambria Math" w:cs="Arial"/>
                      <w:i/>
                      <w:iCs/>
                      <w:color w:val="000000"/>
                      <w:sz w:val="20"/>
                      <w:szCs w:val="20"/>
                    </w:rPr>
                  </m:ctrlPr>
                </m:dPr>
                <m:e>
                  <m:r>
                    <w:rPr>
                      <w:rFonts w:ascii="Cambria Math" w:hAnsi="Cambria Math" w:cs="Arial"/>
                      <w:color w:val="000000"/>
                      <w:sz w:val="20"/>
                      <w:szCs w:val="20"/>
                    </w:rPr>
                    <m:t>diagnosis year</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visceral disease=1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nonviscral disease=1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13</m:t>
                  </m:r>
                </m:sub>
              </m:sSub>
              <m:d>
                <m:dPr>
                  <m:ctrlPr>
                    <w:rPr>
                      <w:rFonts w:ascii="Cambria Math" w:hAnsi="Cambria Math" w:cs="Arial"/>
                      <w:i/>
                      <w:iCs/>
                      <w:color w:val="000000"/>
                      <w:sz w:val="20"/>
                      <w:szCs w:val="20"/>
                    </w:rPr>
                  </m:ctrlPr>
                </m:dPr>
                <m:e>
                  <m:r>
                    <w:rPr>
                      <w:rFonts w:ascii="Cambria Math" w:hAnsi="Cambria Math" w:cs="Arial"/>
                      <w:color w:val="000000"/>
                      <w:sz w:val="20"/>
                      <w:szCs w:val="20"/>
                    </w:rPr>
                    <m:t>disease free interval</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osteoporosis medications=1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antihypertensive medications=1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anemia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cardiovascular disease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osteporosis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region=northeast</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region=south</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region=west</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newly diagnosed=1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stage =2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stage=3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stage=4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smoking =former</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smoking =never</m:t>
                  </m:r>
                </m:e>
              </m:d>
              <m:r>
                <m:rPr>
                  <m:nor/>
                </m:rPr>
                <w:rPr>
                  <w:rFonts w:ascii="Arial" w:hAnsi="Arial" w:cs="Arial"/>
                  <w:i/>
                  <w:color w:val="000000"/>
                  <w:sz w:val="20"/>
                  <w:szCs w:val="20"/>
                </w:rPr>
                <m:t> </m:t>
              </m:r>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smoking other=1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performance status =1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performance status =2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31</m:t>
                  </m:r>
                </m:sub>
              </m:sSub>
              <m:d>
                <m:dPr>
                  <m:ctrlPr>
                    <w:rPr>
                      <w:rFonts w:ascii="Cambria Math" w:hAnsi="Cambria Math" w:cs="Arial"/>
                      <w:i/>
                      <w:iCs/>
                      <w:color w:val="000000"/>
                      <w:sz w:val="20"/>
                      <w:szCs w:val="20"/>
                    </w:rPr>
                  </m:ctrlPr>
                </m:dPr>
                <m:e>
                  <m:r>
                    <w:rPr>
                      <w:rFonts w:ascii="Cambria Math" w:hAnsi="Cambria Math" w:cs="Arial"/>
                      <w:color w:val="000000"/>
                      <w:sz w:val="20"/>
                      <w:szCs w:val="20"/>
                    </w:rPr>
                    <m:t>number metastatic sites</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bmi=1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metastatic sites=1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metastatic sites=2</m:t>
                  </m:r>
                </m:e>
              </m:d>
            </m:oMath>
          </w:p>
        </w:tc>
        <w:tc>
          <w:tcPr>
            <w:tcW w:w="1710" w:type="dxa"/>
            <w:tcBorders>
              <w:top w:val="single" w:sz="4" w:space="0" w:color="auto"/>
              <w:left w:val="nil"/>
              <w:right w:val="nil"/>
            </w:tcBorders>
            <w:shd w:val="clear" w:color="auto" w:fill="auto"/>
            <w:noWrap/>
            <w:hideMark/>
          </w:tcPr>
          <w:p w14:paraId="14D609EB" w14:textId="77777777" w:rsidR="005C4E6D" w:rsidRPr="00194D82" w:rsidRDefault="005C4E6D" w:rsidP="00B74270">
            <w:pPr>
              <w:rPr>
                <w:rFonts w:ascii="Arial" w:hAnsi="Arial" w:cs="Arial"/>
                <w:color w:val="000000"/>
                <w:sz w:val="20"/>
                <w:szCs w:val="20"/>
              </w:rPr>
            </w:pPr>
            <w:r w:rsidRPr="00194D82">
              <w:rPr>
                <w:rFonts w:ascii="Arial" w:hAnsi="Arial" w:cs="Arial"/>
                <w:color w:val="000000"/>
                <w:sz w:val="20"/>
                <w:szCs w:val="20"/>
              </w:rPr>
              <w:t xml:space="preserve">Each case with a missing BMI value was matched with 5 non-missing values with the closest predicted BMIs. </w:t>
            </w:r>
          </w:p>
        </w:tc>
      </w:tr>
      <w:tr w:rsidR="005C4E6D" w:rsidRPr="00194D82" w14:paraId="65D9DD58" w14:textId="77777777" w:rsidTr="00B74270">
        <w:trPr>
          <w:trHeight w:val="466"/>
          <w:jc w:val="center"/>
        </w:trPr>
        <w:tc>
          <w:tcPr>
            <w:tcW w:w="1440" w:type="dxa"/>
            <w:tcBorders>
              <w:top w:val="nil"/>
              <w:left w:val="nil"/>
              <w:bottom w:val="single" w:sz="4" w:space="0" w:color="auto"/>
              <w:right w:val="nil"/>
            </w:tcBorders>
            <w:shd w:val="clear" w:color="auto" w:fill="auto"/>
            <w:noWrap/>
            <w:hideMark/>
          </w:tcPr>
          <w:p w14:paraId="30458688" w14:textId="77777777" w:rsidR="005C4E6D" w:rsidRPr="00194D82" w:rsidRDefault="005C4E6D" w:rsidP="00437485">
            <w:pPr>
              <w:rPr>
                <w:rFonts w:ascii="Arial" w:hAnsi="Arial" w:cs="Arial"/>
                <w:color w:val="000000"/>
                <w:sz w:val="20"/>
                <w:szCs w:val="20"/>
              </w:rPr>
            </w:pPr>
            <w:r w:rsidRPr="00194D82">
              <w:rPr>
                <w:rFonts w:ascii="Arial" w:hAnsi="Arial" w:cs="Arial"/>
                <w:color w:val="000000"/>
                <w:sz w:val="20"/>
                <w:szCs w:val="20"/>
              </w:rPr>
              <w:t>Tumor Stage</w:t>
            </w:r>
          </w:p>
        </w:tc>
        <w:tc>
          <w:tcPr>
            <w:tcW w:w="1260" w:type="dxa"/>
            <w:tcBorders>
              <w:top w:val="nil"/>
              <w:left w:val="nil"/>
              <w:bottom w:val="single" w:sz="4" w:space="0" w:color="auto"/>
              <w:right w:val="nil"/>
            </w:tcBorders>
            <w:shd w:val="clear" w:color="auto" w:fill="auto"/>
            <w:noWrap/>
            <w:hideMark/>
          </w:tcPr>
          <w:p w14:paraId="7646D6CF" w14:textId="77777777" w:rsidR="005C4E6D" w:rsidRPr="00194D82" w:rsidRDefault="005C4E6D" w:rsidP="00437485">
            <w:pPr>
              <w:rPr>
                <w:rFonts w:ascii="Arial" w:hAnsi="Arial" w:cs="Arial"/>
                <w:color w:val="000000"/>
                <w:sz w:val="20"/>
                <w:szCs w:val="20"/>
              </w:rPr>
            </w:pPr>
            <w:r w:rsidRPr="00194D82">
              <w:rPr>
                <w:rFonts w:ascii="Arial" w:hAnsi="Arial" w:cs="Arial"/>
                <w:color w:val="000000"/>
                <w:sz w:val="20"/>
                <w:szCs w:val="20"/>
              </w:rPr>
              <w:t>Ordered Logistic Regression</w:t>
            </w:r>
          </w:p>
        </w:tc>
        <w:tc>
          <w:tcPr>
            <w:tcW w:w="8550" w:type="dxa"/>
            <w:tcBorders>
              <w:top w:val="nil"/>
              <w:left w:val="nil"/>
              <w:bottom w:val="single" w:sz="4" w:space="0" w:color="auto"/>
              <w:right w:val="nil"/>
            </w:tcBorders>
            <w:shd w:val="clear" w:color="auto" w:fill="auto"/>
            <w:noWrap/>
            <w:vAlign w:val="center"/>
            <w:hideMark/>
          </w:tcPr>
          <w:p w14:paraId="16ABC760" w14:textId="77777777" w:rsidR="005C4E6D" w:rsidRPr="00194D82" w:rsidRDefault="005C4E6D" w:rsidP="00437485">
            <w:pPr>
              <w:rPr>
                <w:rFonts w:ascii="Arial" w:hAnsi="Arial" w:cs="Arial"/>
                <w:color w:val="000000"/>
                <w:sz w:val="20"/>
                <w:szCs w:val="20"/>
              </w:rPr>
            </w:pPr>
            <m:oMath>
              <m:r>
                <w:rPr>
                  <w:rFonts w:ascii="Cambria Math" w:hAnsi="Cambria Math" w:cs="Arial"/>
                  <w:color w:val="000000"/>
                  <w:sz w:val="20"/>
                  <w:szCs w:val="20"/>
                </w:rPr>
                <m:t>logit</m:t>
              </m:r>
              <m:d>
                <m:dPr>
                  <m:begChr m:val="["/>
                  <m:endChr m:val="]"/>
                  <m:ctrlPr>
                    <w:rPr>
                      <w:rFonts w:ascii="Cambria Math" w:hAnsi="Cambria Math" w:cs="Arial"/>
                      <w:i/>
                      <w:color w:val="000000"/>
                      <w:sz w:val="20"/>
                      <w:szCs w:val="20"/>
                    </w:rPr>
                  </m:ctrlPr>
                </m:dPr>
                <m:e>
                  <m:r>
                    <w:rPr>
                      <w:rFonts w:ascii="Cambria Math" w:hAnsi="Cambria Math" w:cs="Arial"/>
                      <w:color w:val="000000"/>
                      <w:sz w:val="20"/>
                      <w:szCs w:val="20"/>
                    </w:rPr>
                    <m:t>Pr</m:t>
                  </m:r>
                  <m:d>
                    <m:dPr>
                      <m:ctrlPr>
                        <w:rPr>
                          <w:rFonts w:ascii="Cambria Math" w:hAnsi="Cambria Math" w:cs="Arial"/>
                          <w:i/>
                          <w:color w:val="000000"/>
                          <w:sz w:val="20"/>
                          <w:szCs w:val="20"/>
                        </w:rPr>
                      </m:ctrlPr>
                    </m:dPr>
                    <m:e>
                      <m:r>
                        <w:rPr>
                          <w:rFonts w:ascii="Cambria Math" w:hAnsi="Cambria Math" w:cs="Arial"/>
                          <w:color w:val="000000"/>
                          <w:sz w:val="20"/>
                          <w:szCs w:val="20"/>
                        </w:rPr>
                        <m:t>stage≤j</m:t>
                      </m:r>
                    </m:e>
                  </m:d>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0</m:t>
                  </m:r>
                </m:sub>
              </m:sSub>
              <m:r>
                <w:rPr>
                  <w:rFonts w:ascii="Cambria Math" w:hAnsi="Cambria Math" w:cs="Arial"/>
                  <w:color w:val="000000"/>
                  <w:sz w:val="20"/>
                  <w:szCs w:val="20"/>
                </w:rPr>
                <m:t>±</m:t>
              </m:r>
              <m:d>
                <m:dPr>
                  <m:ctrlPr>
                    <w:rPr>
                      <w:rFonts w:ascii="Cambria Math" w:hAnsi="Cambria Math" w:cs="Arial"/>
                      <w:i/>
                      <w:color w:val="000000"/>
                      <w:sz w:val="20"/>
                      <w:szCs w:val="20"/>
                    </w:rPr>
                  </m:ctrlPr>
                </m:dPr>
                <m:e>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m:t>
                      </m:r>
                    </m:sub>
                  </m:sSub>
                  <m:d>
                    <m:dPr>
                      <m:ctrlPr>
                        <w:rPr>
                          <w:rFonts w:ascii="Cambria Math" w:hAnsi="Cambria Math" w:cs="Arial"/>
                          <w:i/>
                          <w:iCs/>
                          <w:color w:val="000000"/>
                          <w:sz w:val="20"/>
                          <w:szCs w:val="20"/>
                        </w:rPr>
                      </m:ctrlPr>
                    </m:dPr>
                    <m:e>
                      <m:r>
                        <w:rPr>
                          <w:rFonts w:ascii="Cambria Math" w:hAnsi="Cambria Math" w:cs="Arial"/>
                          <w:color w:val="000000"/>
                          <w:sz w:val="20"/>
                          <w:szCs w:val="20"/>
                        </w:rPr>
                        <m:t>event time</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event=1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treatment=1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=45-54</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=55-64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=65-74</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=75-84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=85+</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family history cancer=1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10</m:t>
                      </m:r>
                    </m:sub>
                  </m:sSub>
                  <m:d>
                    <m:dPr>
                      <m:ctrlPr>
                        <w:rPr>
                          <w:rFonts w:ascii="Cambria Math" w:hAnsi="Cambria Math" w:cs="Arial"/>
                          <w:i/>
                          <w:iCs/>
                          <w:color w:val="000000"/>
                          <w:sz w:val="20"/>
                          <w:szCs w:val="20"/>
                        </w:rPr>
                      </m:ctrlPr>
                    </m:dPr>
                    <m:e>
                      <m:r>
                        <w:rPr>
                          <w:rFonts w:ascii="Cambria Math" w:hAnsi="Cambria Math" w:cs="Arial"/>
                          <w:color w:val="000000"/>
                          <w:sz w:val="20"/>
                          <w:szCs w:val="20"/>
                        </w:rPr>
                        <m:t>diagnosis year</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visceral disease=1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nonviscral disease=1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13</m:t>
                      </m:r>
                    </m:sub>
                  </m:sSub>
                  <m:d>
                    <m:dPr>
                      <m:ctrlPr>
                        <w:rPr>
                          <w:rFonts w:ascii="Cambria Math" w:hAnsi="Cambria Math" w:cs="Arial"/>
                          <w:i/>
                          <w:iCs/>
                          <w:color w:val="000000"/>
                          <w:sz w:val="20"/>
                          <w:szCs w:val="20"/>
                        </w:rPr>
                      </m:ctrlPr>
                    </m:dPr>
                    <m:e>
                      <m:r>
                        <w:rPr>
                          <w:rFonts w:ascii="Cambria Math" w:hAnsi="Cambria Math" w:cs="Arial"/>
                          <w:color w:val="000000"/>
                          <w:sz w:val="20"/>
                          <w:szCs w:val="20"/>
                        </w:rPr>
                        <m:t>disease free interval</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osteoporosis medications=1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antihypertensive medications=1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anemia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cardiovascular disease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osteporosis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region=northeast</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region=south</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region=west</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newly diagnosed=1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23</m:t>
                      </m:r>
                    </m:sub>
                  </m:sSub>
                  <m:d>
                    <m:dPr>
                      <m:ctrlPr>
                        <w:rPr>
                          <w:rFonts w:ascii="Cambria Math" w:hAnsi="Cambria Math" w:cs="Arial"/>
                          <w:i/>
                          <w:iCs/>
                          <w:color w:val="000000"/>
                          <w:sz w:val="20"/>
                          <w:szCs w:val="20"/>
                        </w:rPr>
                      </m:ctrlPr>
                    </m:dPr>
                    <m:e>
                      <m:r>
                        <w:rPr>
                          <w:rFonts w:ascii="Cambria Math" w:hAnsi="Cambria Math" w:cs="Arial"/>
                          <w:color w:val="000000"/>
                          <w:sz w:val="20"/>
                          <w:szCs w:val="20"/>
                        </w:rPr>
                        <m:t>BMI</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smoking =former</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smoking =never</m:t>
                      </m:r>
                    </m:e>
                  </m:d>
                  <m:r>
                    <m:rPr>
                      <m:nor/>
                    </m:rPr>
                    <w:rPr>
                      <w:rFonts w:ascii="Arial" w:hAnsi="Arial" w:cs="Arial"/>
                      <w:i/>
                      <w:color w:val="000000"/>
                      <w:sz w:val="20"/>
                      <w:szCs w:val="20"/>
                    </w:rPr>
                    <m:t> </m:t>
                  </m:r>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smoking other=1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performance status=1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performance status=2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29</m:t>
                      </m:r>
                    </m:sub>
                  </m:sSub>
                  <m:d>
                    <m:dPr>
                      <m:ctrlPr>
                        <w:rPr>
                          <w:rFonts w:ascii="Cambria Math" w:hAnsi="Cambria Math" w:cs="Arial"/>
                          <w:i/>
                          <w:iCs/>
                          <w:color w:val="000000"/>
                          <w:sz w:val="20"/>
                          <w:szCs w:val="20"/>
                        </w:rPr>
                      </m:ctrlPr>
                    </m:dPr>
                    <m:e>
                      <m:r>
                        <w:rPr>
                          <w:rFonts w:ascii="Cambria Math" w:hAnsi="Cambria Math" w:cs="Arial"/>
                          <w:color w:val="000000"/>
                          <w:sz w:val="20"/>
                          <w:szCs w:val="20"/>
                        </w:rPr>
                        <m:t>number metastatic sites</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bmi=1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metastatic sites=1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metastatic sites=2</m:t>
                      </m:r>
                    </m:e>
                  </m:d>
                </m:e>
              </m:d>
            </m:oMath>
            <w:r w:rsidRPr="00194D82">
              <w:rPr>
                <w:rFonts w:ascii="Arial" w:hAnsi="Arial" w:cs="Arial"/>
                <w:color w:val="000000"/>
                <w:sz w:val="20"/>
                <w:szCs w:val="20"/>
              </w:rPr>
              <w:t xml:space="preserve"> </w:t>
            </w:r>
          </w:p>
        </w:tc>
        <w:tc>
          <w:tcPr>
            <w:tcW w:w="1710" w:type="dxa"/>
            <w:tcBorders>
              <w:top w:val="nil"/>
              <w:left w:val="nil"/>
              <w:bottom w:val="single" w:sz="4" w:space="0" w:color="auto"/>
              <w:right w:val="nil"/>
            </w:tcBorders>
            <w:shd w:val="clear" w:color="auto" w:fill="auto"/>
            <w:noWrap/>
            <w:hideMark/>
          </w:tcPr>
          <w:p w14:paraId="570C713C" w14:textId="77777777" w:rsidR="005C4E6D" w:rsidRPr="00194D82" w:rsidRDefault="005C4E6D" w:rsidP="00B74270">
            <w:pPr>
              <w:rPr>
                <w:rFonts w:ascii="Arial" w:hAnsi="Arial" w:cs="Arial"/>
                <w:sz w:val="20"/>
                <w:szCs w:val="20"/>
              </w:rPr>
            </w:pPr>
            <w:r w:rsidRPr="00194D82">
              <w:rPr>
                <w:rFonts w:ascii="Arial" w:hAnsi="Arial" w:cs="Arial"/>
                <w:sz w:val="20"/>
                <w:szCs w:val="20"/>
              </w:rPr>
              <w:t xml:space="preserve">Where </w:t>
            </w:r>
          </w:p>
          <w:p w14:paraId="1360EFF4" w14:textId="77777777" w:rsidR="005C4E6D" w:rsidRPr="00194D82" w:rsidRDefault="005C4E6D" w:rsidP="00B74270">
            <w:pPr>
              <w:rPr>
                <w:rFonts w:ascii="Arial" w:hAnsi="Arial" w:cs="Arial"/>
                <w:sz w:val="20"/>
                <w:szCs w:val="20"/>
              </w:rPr>
            </w:pPr>
            <w:r w:rsidRPr="00194D82">
              <w:rPr>
                <w:rFonts w:ascii="Arial" w:hAnsi="Arial" w:cs="Arial"/>
                <w:sz w:val="20"/>
                <w:szCs w:val="20"/>
              </w:rPr>
              <w:t xml:space="preserve">j=1 when stage 1, </w:t>
            </w:r>
          </w:p>
          <w:p w14:paraId="08E21F5D" w14:textId="77777777" w:rsidR="005C4E6D" w:rsidRPr="00194D82" w:rsidRDefault="005C4E6D" w:rsidP="00B74270">
            <w:pPr>
              <w:rPr>
                <w:rFonts w:ascii="Arial" w:hAnsi="Arial" w:cs="Arial"/>
                <w:sz w:val="20"/>
                <w:szCs w:val="20"/>
              </w:rPr>
            </w:pPr>
            <w:r w:rsidRPr="00194D82">
              <w:rPr>
                <w:rFonts w:ascii="Arial" w:hAnsi="Arial" w:cs="Arial"/>
                <w:sz w:val="20"/>
                <w:szCs w:val="20"/>
              </w:rPr>
              <w:t>j=2 when stage 2, j=3 when stage 3, j=4 when stage 4</w:t>
            </w:r>
          </w:p>
        </w:tc>
      </w:tr>
    </w:tbl>
    <w:p w14:paraId="720D5966" w14:textId="77777777" w:rsidR="005C4E6D" w:rsidRDefault="005C4E6D" w:rsidP="005C4E6D">
      <w:r>
        <w:br w:type="page"/>
      </w:r>
    </w:p>
    <w:p w14:paraId="052B957F" w14:textId="3CEF4BD0" w:rsidR="005C4E6D" w:rsidRPr="001C57E4" w:rsidRDefault="000F53EF" w:rsidP="005C4E6D">
      <w:pPr>
        <w:jc w:val="center"/>
        <w:rPr>
          <w:rFonts w:ascii="Arial" w:hAnsi="Arial" w:cs="Arial"/>
        </w:rPr>
      </w:pPr>
      <w:r w:rsidRPr="001C57E4">
        <w:rPr>
          <w:rFonts w:ascii="Arial" w:hAnsi="Arial" w:cs="Arial"/>
          <w:b/>
          <w:bCs/>
        </w:rPr>
        <w:lastRenderedPageBreak/>
        <w:t>eTable 3</w:t>
      </w:r>
      <w:r w:rsidR="005C4E6D" w:rsidRPr="001C57E4">
        <w:rPr>
          <w:rFonts w:ascii="Arial" w:hAnsi="Arial" w:cs="Arial"/>
        </w:rPr>
        <w:t xml:space="preserve"> (continued)</w:t>
      </w:r>
    </w:p>
    <w:tbl>
      <w:tblPr>
        <w:tblpPr w:leftFromText="180" w:rightFromText="180" w:vertAnchor="text" w:horzAnchor="page" w:tblpXSpec="center" w:tblpY="379"/>
        <w:tblW w:w="0" w:type="auto"/>
        <w:tblLook w:val="04A0" w:firstRow="1" w:lastRow="0" w:firstColumn="1" w:lastColumn="0" w:noHBand="0" w:noVBand="1"/>
      </w:tblPr>
      <w:tblGrid>
        <w:gridCol w:w="1417"/>
        <w:gridCol w:w="1239"/>
        <w:gridCol w:w="8696"/>
        <w:gridCol w:w="1709"/>
      </w:tblGrid>
      <w:tr w:rsidR="005C4E6D" w:rsidRPr="00DE16C6" w14:paraId="54E3DE92" w14:textId="77777777" w:rsidTr="00437485">
        <w:trPr>
          <w:trHeight w:val="466"/>
        </w:trPr>
        <w:tc>
          <w:tcPr>
            <w:tcW w:w="1350" w:type="dxa"/>
            <w:tcBorders>
              <w:top w:val="single" w:sz="4" w:space="0" w:color="auto"/>
              <w:left w:val="nil"/>
              <w:bottom w:val="single" w:sz="4" w:space="0" w:color="auto"/>
              <w:right w:val="nil"/>
            </w:tcBorders>
            <w:shd w:val="clear" w:color="auto" w:fill="auto"/>
            <w:noWrap/>
            <w:vAlign w:val="bottom"/>
          </w:tcPr>
          <w:p w14:paraId="7412CAED" w14:textId="77777777" w:rsidR="005C4E6D" w:rsidRPr="00DE16C6" w:rsidRDefault="005C4E6D" w:rsidP="00437485">
            <w:pPr>
              <w:rPr>
                <w:rFonts w:ascii="Arial" w:hAnsi="Arial" w:cs="Arial"/>
                <w:b/>
                <w:bCs/>
                <w:color w:val="000000"/>
                <w:sz w:val="20"/>
                <w:szCs w:val="20"/>
              </w:rPr>
            </w:pPr>
            <w:r w:rsidRPr="00DE16C6">
              <w:rPr>
                <w:rFonts w:ascii="Arial" w:hAnsi="Arial" w:cs="Arial"/>
                <w:b/>
                <w:bCs/>
                <w:color w:val="000000"/>
                <w:sz w:val="20"/>
                <w:szCs w:val="20"/>
              </w:rPr>
              <w:t>Variable with Missingness</w:t>
            </w:r>
          </w:p>
        </w:tc>
        <w:tc>
          <w:tcPr>
            <w:tcW w:w="1205" w:type="dxa"/>
            <w:tcBorders>
              <w:top w:val="single" w:sz="4" w:space="0" w:color="auto"/>
              <w:left w:val="nil"/>
              <w:bottom w:val="single" w:sz="4" w:space="0" w:color="auto"/>
              <w:right w:val="nil"/>
            </w:tcBorders>
            <w:shd w:val="clear" w:color="auto" w:fill="auto"/>
            <w:noWrap/>
            <w:vAlign w:val="bottom"/>
          </w:tcPr>
          <w:p w14:paraId="0FFFE33B" w14:textId="77777777" w:rsidR="005C4E6D" w:rsidRPr="00DE16C6" w:rsidRDefault="005C4E6D" w:rsidP="00437485">
            <w:pPr>
              <w:rPr>
                <w:rFonts w:ascii="Arial" w:hAnsi="Arial" w:cs="Arial"/>
                <w:b/>
                <w:bCs/>
                <w:color w:val="000000"/>
                <w:sz w:val="20"/>
                <w:szCs w:val="20"/>
              </w:rPr>
            </w:pPr>
            <w:r w:rsidRPr="00DE16C6">
              <w:rPr>
                <w:rFonts w:ascii="Arial" w:hAnsi="Arial" w:cs="Arial"/>
                <w:b/>
                <w:bCs/>
                <w:color w:val="000000"/>
                <w:sz w:val="20"/>
                <w:szCs w:val="20"/>
              </w:rPr>
              <w:t>Imputation Method Used</w:t>
            </w:r>
          </w:p>
        </w:tc>
        <w:tc>
          <w:tcPr>
            <w:tcW w:w="8696" w:type="dxa"/>
            <w:tcBorders>
              <w:top w:val="single" w:sz="4" w:space="0" w:color="auto"/>
              <w:left w:val="nil"/>
              <w:bottom w:val="single" w:sz="4" w:space="0" w:color="auto"/>
              <w:right w:val="nil"/>
            </w:tcBorders>
            <w:shd w:val="clear" w:color="auto" w:fill="auto"/>
            <w:noWrap/>
            <w:vAlign w:val="bottom"/>
          </w:tcPr>
          <w:p w14:paraId="66BD0F18" w14:textId="77777777" w:rsidR="005C4E6D" w:rsidRPr="00DE16C6" w:rsidRDefault="005C4E6D" w:rsidP="00437485">
            <w:pPr>
              <w:rPr>
                <w:rFonts w:ascii="Arial" w:hAnsi="Arial" w:cs="Arial"/>
                <w:b/>
                <w:bCs/>
                <w:color w:val="000000"/>
                <w:sz w:val="20"/>
                <w:szCs w:val="20"/>
              </w:rPr>
            </w:pPr>
            <w:r w:rsidRPr="00DE16C6">
              <w:rPr>
                <w:rFonts w:ascii="Arial" w:hAnsi="Arial" w:cs="Arial"/>
                <w:b/>
                <w:bCs/>
                <w:color w:val="000000"/>
                <w:sz w:val="20"/>
                <w:szCs w:val="20"/>
              </w:rPr>
              <w:t>Model</w:t>
            </w:r>
          </w:p>
        </w:tc>
        <w:tc>
          <w:tcPr>
            <w:tcW w:w="1709" w:type="dxa"/>
            <w:tcBorders>
              <w:top w:val="single" w:sz="4" w:space="0" w:color="auto"/>
              <w:left w:val="nil"/>
              <w:bottom w:val="single" w:sz="4" w:space="0" w:color="auto"/>
              <w:right w:val="nil"/>
            </w:tcBorders>
            <w:shd w:val="clear" w:color="auto" w:fill="auto"/>
            <w:noWrap/>
            <w:vAlign w:val="bottom"/>
          </w:tcPr>
          <w:p w14:paraId="7DF9028D" w14:textId="77777777" w:rsidR="005C4E6D" w:rsidRPr="00DE16C6" w:rsidRDefault="005C4E6D" w:rsidP="00437485">
            <w:pPr>
              <w:rPr>
                <w:rFonts w:ascii="Arial" w:hAnsi="Arial" w:cs="Arial"/>
                <w:b/>
                <w:bCs/>
                <w:sz w:val="20"/>
                <w:szCs w:val="20"/>
              </w:rPr>
            </w:pPr>
            <w:r w:rsidRPr="00DE16C6">
              <w:rPr>
                <w:rFonts w:ascii="Arial" w:hAnsi="Arial" w:cs="Arial"/>
                <w:b/>
                <w:bCs/>
                <w:color w:val="000000"/>
                <w:sz w:val="20"/>
                <w:szCs w:val="20"/>
              </w:rPr>
              <w:t>Additional Information</w:t>
            </w:r>
          </w:p>
        </w:tc>
      </w:tr>
      <w:tr w:rsidR="005C4E6D" w:rsidRPr="00DE16C6" w14:paraId="5F46D3D0" w14:textId="77777777" w:rsidTr="00B74270">
        <w:trPr>
          <w:trHeight w:val="466"/>
        </w:trPr>
        <w:tc>
          <w:tcPr>
            <w:tcW w:w="1350" w:type="dxa"/>
            <w:tcBorders>
              <w:top w:val="single" w:sz="4" w:space="0" w:color="auto"/>
              <w:left w:val="nil"/>
              <w:right w:val="nil"/>
            </w:tcBorders>
            <w:shd w:val="clear" w:color="auto" w:fill="auto"/>
            <w:noWrap/>
            <w:hideMark/>
          </w:tcPr>
          <w:p w14:paraId="44DE70EA" w14:textId="77777777" w:rsidR="005C4E6D" w:rsidRPr="00DE16C6" w:rsidRDefault="005C4E6D" w:rsidP="00437485">
            <w:pPr>
              <w:rPr>
                <w:rFonts w:ascii="Arial" w:hAnsi="Arial" w:cs="Arial"/>
                <w:color w:val="000000"/>
                <w:sz w:val="20"/>
                <w:szCs w:val="20"/>
              </w:rPr>
            </w:pPr>
            <w:r w:rsidRPr="00DE16C6">
              <w:rPr>
                <w:rFonts w:ascii="Arial" w:hAnsi="Arial" w:cs="Arial"/>
                <w:color w:val="000000"/>
                <w:sz w:val="20"/>
                <w:szCs w:val="20"/>
              </w:rPr>
              <w:t>Performance Status</w:t>
            </w:r>
          </w:p>
        </w:tc>
        <w:tc>
          <w:tcPr>
            <w:tcW w:w="1205" w:type="dxa"/>
            <w:tcBorders>
              <w:top w:val="single" w:sz="4" w:space="0" w:color="auto"/>
              <w:left w:val="nil"/>
              <w:right w:val="nil"/>
            </w:tcBorders>
            <w:shd w:val="clear" w:color="auto" w:fill="auto"/>
            <w:noWrap/>
            <w:hideMark/>
          </w:tcPr>
          <w:p w14:paraId="249E8DBD" w14:textId="77777777" w:rsidR="005C4E6D" w:rsidRPr="00DE16C6" w:rsidRDefault="005C4E6D" w:rsidP="00437485">
            <w:pPr>
              <w:rPr>
                <w:rFonts w:ascii="Arial" w:hAnsi="Arial" w:cs="Arial"/>
                <w:color w:val="000000"/>
                <w:sz w:val="20"/>
                <w:szCs w:val="20"/>
              </w:rPr>
            </w:pPr>
            <w:r w:rsidRPr="00DE16C6">
              <w:rPr>
                <w:rFonts w:ascii="Arial" w:hAnsi="Arial" w:cs="Arial"/>
                <w:color w:val="000000"/>
                <w:sz w:val="20"/>
                <w:szCs w:val="20"/>
              </w:rPr>
              <w:t>Ordered Logistic Regression</w:t>
            </w:r>
          </w:p>
        </w:tc>
        <w:tc>
          <w:tcPr>
            <w:tcW w:w="8696" w:type="dxa"/>
            <w:tcBorders>
              <w:top w:val="single" w:sz="4" w:space="0" w:color="auto"/>
              <w:left w:val="nil"/>
              <w:right w:val="nil"/>
            </w:tcBorders>
            <w:shd w:val="clear" w:color="auto" w:fill="auto"/>
            <w:noWrap/>
            <w:vAlign w:val="center"/>
            <w:hideMark/>
          </w:tcPr>
          <w:p w14:paraId="71B03F22" w14:textId="77777777" w:rsidR="005C4E6D" w:rsidRPr="00DE16C6" w:rsidRDefault="005C4E6D" w:rsidP="00437485">
            <w:pPr>
              <w:rPr>
                <w:rFonts w:ascii="Arial" w:hAnsi="Arial" w:cs="Arial"/>
                <w:color w:val="000000"/>
                <w:sz w:val="20"/>
                <w:szCs w:val="20"/>
              </w:rPr>
            </w:pPr>
            <m:oMath>
              <m:r>
                <w:rPr>
                  <w:rFonts w:ascii="Cambria Math" w:hAnsi="Cambria Math" w:cs="Arial"/>
                  <w:color w:val="000000"/>
                  <w:sz w:val="20"/>
                  <w:szCs w:val="20"/>
                </w:rPr>
                <m:t>logit</m:t>
              </m:r>
              <m:d>
                <m:dPr>
                  <m:begChr m:val="["/>
                  <m:endChr m:val="]"/>
                  <m:ctrlPr>
                    <w:rPr>
                      <w:rFonts w:ascii="Cambria Math" w:hAnsi="Cambria Math" w:cs="Arial"/>
                      <w:i/>
                      <w:color w:val="000000"/>
                      <w:sz w:val="20"/>
                      <w:szCs w:val="20"/>
                    </w:rPr>
                  </m:ctrlPr>
                </m:dPr>
                <m:e>
                  <m:r>
                    <w:rPr>
                      <w:rFonts w:ascii="Cambria Math" w:hAnsi="Cambria Math" w:cs="Arial"/>
                      <w:color w:val="000000"/>
                      <w:sz w:val="20"/>
                      <w:szCs w:val="20"/>
                    </w:rPr>
                    <m:t>Pr</m:t>
                  </m:r>
                  <m:d>
                    <m:dPr>
                      <m:ctrlPr>
                        <w:rPr>
                          <w:rFonts w:ascii="Cambria Math" w:hAnsi="Cambria Math" w:cs="Arial"/>
                          <w:i/>
                          <w:color w:val="000000"/>
                          <w:sz w:val="20"/>
                          <w:szCs w:val="20"/>
                        </w:rPr>
                      </m:ctrlPr>
                    </m:dPr>
                    <m:e>
                      <m:r>
                        <w:rPr>
                          <w:rFonts w:ascii="Cambria Math" w:hAnsi="Cambria Math" w:cs="Arial"/>
                          <w:color w:val="000000"/>
                          <w:sz w:val="20"/>
                          <w:szCs w:val="20"/>
                        </w:rPr>
                        <m:t>performance status≤j</m:t>
                      </m:r>
                    </m:e>
                  </m:d>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0</m:t>
                  </m:r>
                </m:sub>
              </m:sSub>
              <m:r>
                <w:rPr>
                  <w:rFonts w:ascii="Cambria Math" w:hAnsi="Cambria Math" w:cs="Arial"/>
                  <w:color w:val="000000"/>
                  <w:sz w:val="20"/>
                  <w:szCs w:val="20"/>
                </w:rPr>
                <m:t>±</m:t>
              </m:r>
              <m:d>
                <m:dPr>
                  <m:ctrlPr>
                    <w:rPr>
                      <w:rFonts w:ascii="Cambria Math" w:hAnsi="Cambria Math" w:cs="Arial"/>
                      <w:i/>
                      <w:color w:val="000000"/>
                      <w:sz w:val="20"/>
                      <w:szCs w:val="20"/>
                    </w:rPr>
                  </m:ctrlPr>
                </m:dPr>
                <m:e>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m:t>
                      </m:r>
                    </m:sub>
                  </m:sSub>
                  <m:d>
                    <m:dPr>
                      <m:ctrlPr>
                        <w:rPr>
                          <w:rFonts w:ascii="Cambria Math" w:hAnsi="Cambria Math" w:cs="Arial"/>
                          <w:i/>
                          <w:iCs/>
                          <w:color w:val="000000"/>
                          <w:sz w:val="20"/>
                          <w:szCs w:val="20"/>
                        </w:rPr>
                      </m:ctrlPr>
                    </m:dPr>
                    <m:e>
                      <m:r>
                        <w:rPr>
                          <w:rFonts w:ascii="Cambria Math" w:hAnsi="Cambria Math" w:cs="Arial"/>
                          <w:color w:val="000000"/>
                          <w:sz w:val="20"/>
                          <w:szCs w:val="20"/>
                        </w:rPr>
                        <m:t>event time</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event=1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treatment=1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=45-54</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=55-64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=65-74</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=75-84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=85+</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family history cancer=1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10</m:t>
                      </m:r>
                    </m:sub>
                  </m:sSub>
                  <m:d>
                    <m:dPr>
                      <m:ctrlPr>
                        <w:rPr>
                          <w:rFonts w:ascii="Cambria Math" w:hAnsi="Cambria Math" w:cs="Arial"/>
                          <w:i/>
                          <w:iCs/>
                          <w:color w:val="000000"/>
                          <w:sz w:val="20"/>
                          <w:szCs w:val="20"/>
                        </w:rPr>
                      </m:ctrlPr>
                    </m:dPr>
                    <m:e>
                      <m:r>
                        <w:rPr>
                          <w:rFonts w:ascii="Cambria Math" w:hAnsi="Cambria Math" w:cs="Arial"/>
                          <w:color w:val="000000"/>
                          <w:sz w:val="20"/>
                          <w:szCs w:val="20"/>
                        </w:rPr>
                        <m:t>diagnosis year</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visceral disease=1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nonviscral disease=1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13</m:t>
                      </m:r>
                    </m:sub>
                  </m:sSub>
                  <m:d>
                    <m:dPr>
                      <m:ctrlPr>
                        <w:rPr>
                          <w:rFonts w:ascii="Cambria Math" w:hAnsi="Cambria Math" w:cs="Arial"/>
                          <w:i/>
                          <w:iCs/>
                          <w:color w:val="000000"/>
                          <w:sz w:val="20"/>
                          <w:szCs w:val="20"/>
                        </w:rPr>
                      </m:ctrlPr>
                    </m:dPr>
                    <m:e>
                      <m:r>
                        <w:rPr>
                          <w:rFonts w:ascii="Cambria Math" w:hAnsi="Cambria Math" w:cs="Arial"/>
                          <w:color w:val="000000"/>
                          <w:sz w:val="20"/>
                          <w:szCs w:val="20"/>
                        </w:rPr>
                        <m:t>disease free interval</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osteoporosis medications=1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antihypertensive medications=1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anemia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cardiovascular disease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osteporosis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region=northeast</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region=south</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region=west</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newly diagnosed=1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23</m:t>
                      </m:r>
                    </m:sub>
                  </m:sSub>
                  <m:d>
                    <m:dPr>
                      <m:ctrlPr>
                        <w:rPr>
                          <w:rFonts w:ascii="Cambria Math" w:hAnsi="Cambria Math" w:cs="Arial"/>
                          <w:i/>
                          <w:iCs/>
                          <w:color w:val="000000"/>
                          <w:sz w:val="20"/>
                          <w:szCs w:val="20"/>
                        </w:rPr>
                      </m:ctrlPr>
                    </m:dPr>
                    <m:e>
                      <m:r>
                        <w:rPr>
                          <w:rFonts w:ascii="Cambria Math" w:hAnsi="Cambria Math" w:cs="Arial"/>
                          <w:color w:val="000000"/>
                          <w:sz w:val="20"/>
                          <w:szCs w:val="20"/>
                        </w:rPr>
                        <m:t>BMI</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smoking =former</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smoking =never</m:t>
                      </m:r>
                    </m:e>
                  </m:d>
                  <m:r>
                    <m:rPr>
                      <m:nor/>
                    </m:rPr>
                    <w:rPr>
                      <w:rFonts w:ascii="Arial" w:hAnsi="Arial" w:cs="Arial"/>
                      <w:i/>
                      <w:color w:val="000000"/>
                      <w:sz w:val="20"/>
                      <w:szCs w:val="20"/>
                    </w:rPr>
                    <m:t> </m:t>
                  </m:r>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smoking other=1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stage =2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stage=3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stage=4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30</m:t>
                      </m:r>
                    </m:sub>
                  </m:sSub>
                  <m:d>
                    <m:dPr>
                      <m:ctrlPr>
                        <w:rPr>
                          <w:rFonts w:ascii="Cambria Math" w:hAnsi="Cambria Math" w:cs="Arial"/>
                          <w:i/>
                          <w:iCs/>
                          <w:color w:val="000000"/>
                          <w:sz w:val="20"/>
                          <w:szCs w:val="20"/>
                        </w:rPr>
                      </m:ctrlPr>
                    </m:dPr>
                    <m:e>
                      <m:r>
                        <w:rPr>
                          <w:rFonts w:ascii="Cambria Math" w:hAnsi="Cambria Math" w:cs="Arial"/>
                          <w:color w:val="000000"/>
                          <w:sz w:val="20"/>
                          <w:szCs w:val="20"/>
                        </w:rPr>
                        <m:t>number metastatic sites</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bmi=1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metastatic sites=1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metastatic sites=2</m:t>
                      </m:r>
                    </m:e>
                  </m:d>
                </m:e>
              </m:d>
            </m:oMath>
            <w:r w:rsidRPr="00DE16C6">
              <w:rPr>
                <w:rFonts w:ascii="Arial" w:hAnsi="Arial" w:cs="Arial"/>
                <w:color w:val="000000"/>
                <w:sz w:val="20"/>
                <w:szCs w:val="20"/>
              </w:rPr>
              <w:t xml:space="preserve"> </w:t>
            </w:r>
          </w:p>
        </w:tc>
        <w:tc>
          <w:tcPr>
            <w:tcW w:w="1709" w:type="dxa"/>
            <w:tcBorders>
              <w:top w:val="single" w:sz="4" w:space="0" w:color="auto"/>
              <w:left w:val="nil"/>
              <w:right w:val="nil"/>
            </w:tcBorders>
            <w:shd w:val="clear" w:color="auto" w:fill="auto"/>
            <w:noWrap/>
            <w:hideMark/>
          </w:tcPr>
          <w:p w14:paraId="1172F364" w14:textId="77777777" w:rsidR="005C4E6D" w:rsidRPr="00DE16C6" w:rsidRDefault="005C4E6D" w:rsidP="00B74270">
            <w:pPr>
              <w:rPr>
                <w:rFonts w:ascii="Arial" w:hAnsi="Arial" w:cs="Arial"/>
                <w:sz w:val="20"/>
                <w:szCs w:val="20"/>
              </w:rPr>
            </w:pPr>
            <w:r w:rsidRPr="00DE16C6">
              <w:rPr>
                <w:rFonts w:ascii="Arial" w:hAnsi="Arial" w:cs="Arial"/>
                <w:sz w:val="20"/>
                <w:szCs w:val="20"/>
              </w:rPr>
              <w:t xml:space="preserve">Where </w:t>
            </w:r>
          </w:p>
          <w:p w14:paraId="01EFF682" w14:textId="77777777" w:rsidR="005C4E6D" w:rsidRPr="00DE16C6" w:rsidRDefault="005C4E6D" w:rsidP="00B74270">
            <w:pPr>
              <w:rPr>
                <w:rFonts w:ascii="Arial" w:hAnsi="Arial" w:cs="Arial"/>
                <w:sz w:val="20"/>
                <w:szCs w:val="20"/>
              </w:rPr>
            </w:pPr>
            <w:r w:rsidRPr="00DE16C6">
              <w:rPr>
                <w:rFonts w:ascii="Arial" w:hAnsi="Arial" w:cs="Arial"/>
                <w:sz w:val="20"/>
                <w:szCs w:val="20"/>
              </w:rPr>
              <w:t xml:space="preserve">j=0 when performance status is 0, </w:t>
            </w:r>
          </w:p>
          <w:p w14:paraId="6DD08F06" w14:textId="77777777" w:rsidR="005C4E6D" w:rsidRPr="00DE16C6" w:rsidRDefault="005C4E6D" w:rsidP="00B74270">
            <w:pPr>
              <w:rPr>
                <w:rFonts w:ascii="Arial" w:hAnsi="Arial" w:cs="Arial"/>
                <w:sz w:val="20"/>
                <w:szCs w:val="20"/>
              </w:rPr>
            </w:pPr>
            <w:r w:rsidRPr="00DE16C6">
              <w:rPr>
                <w:rFonts w:ascii="Arial" w:hAnsi="Arial" w:cs="Arial"/>
                <w:sz w:val="20"/>
                <w:szCs w:val="20"/>
              </w:rPr>
              <w:t>j=1 when performance status is 1</w:t>
            </w:r>
          </w:p>
          <w:p w14:paraId="750BC30E" w14:textId="77777777" w:rsidR="005C4E6D" w:rsidRPr="00DE16C6" w:rsidRDefault="005C4E6D" w:rsidP="00B74270">
            <w:pPr>
              <w:rPr>
                <w:rFonts w:ascii="Arial" w:hAnsi="Arial" w:cs="Arial"/>
                <w:sz w:val="20"/>
                <w:szCs w:val="20"/>
              </w:rPr>
            </w:pPr>
            <w:r w:rsidRPr="00DE16C6">
              <w:rPr>
                <w:rFonts w:ascii="Arial" w:hAnsi="Arial" w:cs="Arial"/>
                <w:sz w:val="20"/>
                <w:szCs w:val="20"/>
              </w:rPr>
              <w:t>j=2 when performance status is 2</w:t>
            </w:r>
          </w:p>
        </w:tc>
      </w:tr>
      <w:tr w:rsidR="005C4E6D" w:rsidRPr="00DE16C6" w14:paraId="1DB8CADB" w14:textId="77777777" w:rsidTr="00B74270">
        <w:trPr>
          <w:trHeight w:val="466"/>
        </w:trPr>
        <w:tc>
          <w:tcPr>
            <w:tcW w:w="1350" w:type="dxa"/>
            <w:tcBorders>
              <w:top w:val="nil"/>
              <w:left w:val="nil"/>
              <w:bottom w:val="single" w:sz="4" w:space="0" w:color="auto"/>
              <w:right w:val="nil"/>
            </w:tcBorders>
            <w:shd w:val="clear" w:color="auto" w:fill="auto"/>
            <w:noWrap/>
            <w:hideMark/>
          </w:tcPr>
          <w:p w14:paraId="3B38C9C6" w14:textId="77777777" w:rsidR="005C4E6D" w:rsidRPr="00DE16C6" w:rsidRDefault="005C4E6D" w:rsidP="00B74270">
            <w:pPr>
              <w:rPr>
                <w:rFonts w:ascii="Arial" w:hAnsi="Arial" w:cs="Arial"/>
                <w:color w:val="000000"/>
                <w:sz w:val="20"/>
                <w:szCs w:val="20"/>
              </w:rPr>
            </w:pPr>
            <w:r w:rsidRPr="00DE16C6">
              <w:rPr>
                <w:rFonts w:ascii="Arial" w:hAnsi="Arial" w:cs="Arial"/>
                <w:color w:val="000000"/>
                <w:sz w:val="20"/>
                <w:szCs w:val="20"/>
              </w:rPr>
              <w:t>Number of Metastatic Sites</w:t>
            </w:r>
          </w:p>
        </w:tc>
        <w:tc>
          <w:tcPr>
            <w:tcW w:w="1205" w:type="dxa"/>
            <w:tcBorders>
              <w:top w:val="nil"/>
              <w:left w:val="nil"/>
              <w:bottom w:val="single" w:sz="4" w:space="0" w:color="auto"/>
              <w:right w:val="nil"/>
            </w:tcBorders>
            <w:shd w:val="clear" w:color="auto" w:fill="auto"/>
            <w:noWrap/>
            <w:hideMark/>
          </w:tcPr>
          <w:p w14:paraId="0CA18A66" w14:textId="77777777" w:rsidR="005C4E6D" w:rsidRPr="00DE16C6" w:rsidRDefault="005C4E6D" w:rsidP="00B74270">
            <w:pPr>
              <w:rPr>
                <w:rFonts w:ascii="Arial" w:hAnsi="Arial" w:cs="Arial"/>
                <w:color w:val="000000"/>
                <w:sz w:val="20"/>
                <w:szCs w:val="20"/>
              </w:rPr>
            </w:pPr>
            <w:r w:rsidRPr="00DE16C6">
              <w:rPr>
                <w:rFonts w:ascii="Arial" w:hAnsi="Arial" w:cs="Arial"/>
                <w:color w:val="000000"/>
                <w:sz w:val="20"/>
                <w:szCs w:val="20"/>
              </w:rPr>
              <w:t>Ordered Logistic Regression</w:t>
            </w:r>
          </w:p>
        </w:tc>
        <w:tc>
          <w:tcPr>
            <w:tcW w:w="8696" w:type="dxa"/>
            <w:tcBorders>
              <w:top w:val="nil"/>
              <w:left w:val="nil"/>
              <w:bottom w:val="single" w:sz="4" w:space="0" w:color="auto"/>
              <w:right w:val="nil"/>
            </w:tcBorders>
            <w:shd w:val="clear" w:color="auto" w:fill="auto"/>
            <w:noWrap/>
            <w:vAlign w:val="center"/>
            <w:hideMark/>
          </w:tcPr>
          <w:p w14:paraId="2C4719E3" w14:textId="77777777" w:rsidR="005C4E6D" w:rsidRPr="00DE16C6" w:rsidRDefault="005C4E6D" w:rsidP="00437485">
            <w:pPr>
              <w:rPr>
                <w:rFonts w:ascii="Arial" w:hAnsi="Arial" w:cs="Arial"/>
                <w:color w:val="000000"/>
                <w:sz w:val="20"/>
                <w:szCs w:val="20"/>
              </w:rPr>
            </w:pPr>
            <m:oMath>
              <m:r>
                <w:rPr>
                  <w:rFonts w:ascii="Cambria Math" w:hAnsi="Cambria Math" w:cs="Arial"/>
                  <w:color w:val="000000"/>
                  <w:sz w:val="20"/>
                  <w:szCs w:val="20"/>
                </w:rPr>
                <m:t>logit</m:t>
              </m:r>
              <m:d>
                <m:dPr>
                  <m:begChr m:val="["/>
                  <m:endChr m:val="]"/>
                  <m:ctrlPr>
                    <w:rPr>
                      <w:rFonts w:ascii="Cambria Math" w:hAnsi="Cambria Math" w:cs="Arial"/>
                      <w:i/>
                      <w:color w:val="000000"/>
                      <w:sz w:val="20"/>
                      <w:szCs w:val="20"/>
                    </w:rPr>
                  </m:ctrlPr>
                </m:dPr>
                <m:e>
                  <m:r>
                    <w:rPr>
                      <w:rFonts w:ascii="Cambria Math" w:hAnsi="Cambria Math" w:cs="Arial"/>
                      <w:color w:val="000000"/>
                      <w:sz w:val="20"/>
                      <w:szCs w:val="20"/>
                    </w:rPr>
                    <m:t>Pr</m:t>
                  </m:r>
                  <m:d>
                    <m:dPr>
                      <m:ctrlPr>
                        <w:rPr>
                          <w:rFonts w:ascii="Cambria Math" w:hAnsi="Cambria Math" w:cs="Arial"/>
                          <w:i/>
                          <w:color w:val="000000"/>
                          <w:sz w:val="20"/>
                          <w:szCs w:val="20"/>
                        </w:rPr>
                      </m:ctrlPr>
                    </m:dPr>
                    <m:e>
                      <m:r>
                        <w:rPr>
                          <w:rFonts w:ascii="Cambria Math" w:hAnsi="Cambria Math" w:cs="Arial"/>
                          <w:color w:val="000000"/>
                          <w:sz w:val="20"/>
                          <w:szCs w:val="20"/>
                        </w:rPr>
                        <m:t>number metastatic sites≤j</m:t>
                      </m:r>
                    </m:e>
                  </m:d>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0</m:t>
                  </m:r>
                </m:sub>
              </m:sSub>
              <m:r>
                <w:rPr>
                  <w:rFonts w:ascii="Cambria Math" w:hAnsi="Cambria Math" w:cs="Arial"/>
                  <w:color w:val="000000"/>
                  <w:sz w:val="20"/>
                  <w:szCs w:val="20"/>
                </w:rPr>
                <m:t>±</m:t>
              </m:r>
              <m:d>
                <m:dPr>
                  <m:ctrlPr>
                    <w:rPr>
                      <w:rFonts w:ascii="Cambria Math" w:hAnsi="Cambria Math" w:cs="Arial"/>
                      <w:i/>
                      <w:color w:val="000000"/>
                      <w:sz w:val="20"/>
                      <w:szCs w:val="20"/>
                    </w:rPr>
                  </m:ctrlPr>
                </m:dPr>
                <m:e>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m:t>
                      </m:r>
                    </m:sub>
                  </m:sSub>
                  <m:d>
                    <m:dPr>
                      <m:ctrlPr>
                        <w:rPr>
                          <w:rFonts w:ascii="Cambria Math" w:hAnsi="Cambria Math" w:cs="Arial"/>
                          <w:i/>
                          <w:iCs/>
                          <w:color w:val="000000"/>
                          <w:sz w:val="20"/>
                          <w:szCs w:val="20"/>
                        </w:rPr>
                      </m:ctrlPr>
                    </m:dPr>
                    <m:e>
                      <m:r>
                        <w:rPr>
                          <w:rFonts w:ascii="Cambria Math" w:hAnsi="Cambria Math" w:cs="Arial"/>
                          <w:color w:val="000000"/>
                          <w:sz w:val="20"/>
                          <w:szCs w:val="20"/>
                        </w:rPr>
                        <m:t>event time</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event=1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treatment=1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=45-54</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=55-64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=65-74</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=75-84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=85+</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family history cancer=1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10</m:t>
                      </m:r>
                    </m:sub>
                  </m:sSub>
                  <m:d>
                    <m:dPr>
                      <m:ctrlPr>
                        <w:rPr>
                          <w:rFonts w:ascii="Cambria Math" w:hAnsi="Cambria Math" w:cs="Arial"/>
                          <w:i/>
                          <w:iCs/>
                          <w:color w:val="000000"/>
                          <w:sz w:val="20"/>
                          <w:szCs w:val="20"/>
                        </w:rPr>
                      </m:ctrlPr>
                    </m:dPr>
                    <m:e>
                      <m:r>
                        <w:rPr>
                          <w:rFonts w:ascii="Cambria Math" w:hAnsi="Cambria Math" w:cs="Arial"/>
                          <w:color w:val="000000"/>
                          <w:sz w:val="20"/>
                          <w:szCs w:val="20"/>
                        </w:rPr>
                        <m:t>diagnosis year</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visceral disease=1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nonviscral disease=1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13</m:t>
                      </m:r>
                    </m:sub>
                  </m:sSub>
                  <m:d>
                    <m:dPr>
                      <m:ctrlPr>
                        <w:rPr>
                          <w:rFonts w:ascii="Cambria Math" w:hAnsi="Cambria Math" w:cs="Arial"/>
                          <w:i/>
                          <w:iCs/>
                          <w:color w:val="000000"/>
                          <w:sz w:val="20"/>
                          <w:szCs w:val="20"/>
                        </w:rPr>
                      </m:ctrlPr>
                    </m:dPr>
                    <m:e>
                      <m:r>
                        <w:rPr>
                          <w:rFonts w:ascii="Cambria Math" w:hAnsi="Cambria Math" w:cs="Arial"/>
                          <w:color w:val="000000"/>
                          <w:sz w:val="20"/>
                          <w:szCs w:val="20"/>
                        </w:rPr>
                        <m:t>disease free interval</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osteoporosis medications=1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antihypertensive medications=1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anemia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cardiovascular disease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osteporosis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region=northeast</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region=south</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region=west</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newly diagnosed=1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23</m:t>
                      </m:r>
                    </m:sub>
                  </m:sSub>
                  <m:d>
                    <m:dPr>
                      <m:ctrlPr>
                        <w:rPr>
                          <w:rFonts w:ascii="Cambria Math" w:hAnsi="Cambria Math" w:cs="Arial"/>
                          <w:i/>
                          <w:iCs/>
                          <w:color w:val="000000"/>
                          <w:sz w:val="20"/>
                          <w:szCs w:val="20"/>
                        </w:rPr>
                      </m:ctrlPr>
                    </m:dPr>
                    <m:e>
                      <m:r>
                        <w:rPr>
                          <w:rFonts w:ascii="Cambria Math" w:hAnsi="Cambria Math" w:cs="Arial"/>
                          <w:color w:val="000000"/>
                          <w:sz w:val="20"/>
                          <w:szCs w:val="20"/>
                        </w:rPr>
                        <m:t>BMI</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smoking =former</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smoking =never</m:t>
                      </m:r>
                    </m:e>
                  </m:d>
                  <m:r>
                    <m:rPr>
                      <m:nor/>
                    </m:rPr>
                    <w:rPr>
                      <w:rFonts w:ascii="Arial" w:hAnsi="Arial" w:cs="Arial"/>
                      <w:i/>
                      <w:color w:val="000000"/>
                      <w:sz w:val="20"/>
                      <w:szCs w:val="20"/>
                    </w:rPr>
                    <m:t> </m:t>
                  </m:r>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smoking other=1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stage =2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stage=3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stage=4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performance status=1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performance status=2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bmi=1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metastatic sites=1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metastatic sites=2</m:t>
                      </m:r>
                    </m:e>
                  </m:d>
                </m:e>
              </m:d>
            </m:oMath>
            <w:r w:rsidRPr="00DE16C6">
              <w:rPr>
                <w:rFonts w:ascii="Arial" w:hAnsi="Arial" w:cs="Arial"/>
                <w:color w:val="000000"/>
                <w:sz w:val="20"/>
                <w:szCs w:val="20"/>
              </w:rPr>
              <w:t xml:space="preserve"> </w:t>
            </w:r>
          </w:p>
        </w:tc>
        <w:tc>
          <w:tcPr>
            <w:tcW w:w="1709" w:type="dxa"/>
            <w:tcBorders>
              <w:top w:val="nil"/>
              <w:left w:val="nil"/>
              <w:bottom w:val="single" w:sz="4" w:space="0" w:color="auto"/>
              <w:right w:val="nil"/>
            </w:tcBorders>
            <w:shd w:val="clear" w:color="auto" w:fill="auto"/>
            <w:noWrap/>
            <w:hideMark/>
          </w:tcPr>
          <w:p w14:paraId="3EB8E119" w14:textId="77777777" w:rsidR="005C4E6D" w:rsidRPr="00DE16C6" w:rsidRDefault="005C4E6D" w:rsidP="00B74270">
            <w:pPr>
              <w:rPr>
                <w:rFonts w:ascii="Arial" w:hAnsi="Arial" w:cs="Arial"/>
                <w:sz w:val="20"/>
                <w:szCs w:val="20"/>
              </w:rPr>
            </w:pPr>
            <w:r w:rsidRPr="00DE16C6">
              <w:rPr>
                <w:rFonts w:ascii="Arial" w:hAnsi="Arial" w:cs="Arial"/>
                <w:sz w:val="20"/>
                <w:szCs w:val="20"/>
              </w:rPr>
              <w:t xml:space="preserve">Where </w:t>
            </w:r>
          </w:p>
          <w:p w14:paraId="55A0486F" w14:textId="77777777" w:rsidR="005C4E6D" w:rsidRPr="00DE16C6" w:rsidRDefault="005C4E6D" w:rsidP="00B74270">
            <w:pPr>
              <w:rPr>
                <w:rFonts w:ascii="Arial" w:hAnsi="Arial" w:cs="Arial"/>
                <w:sz w:val="20"/>
                <w:szCs w:val="20"/>
              </w:rPr>
            </w:pPr>
            <w:r w:rsidRPr="00DE16C6">
              <w:rPr>
                <w:rFonts w:ascii="Arial" w:hAnsi="Arial" w:cs="Arial"/>
                <w:sz w:val="20"/>
                <w:szCs w:val="20"/>
              </w:rPr>
              <w:t xml:space="preserve">j=1 when number of metastatic sites is 1, </w:t>
            </w:r>
          </w:p>
          <w:p w14:paraId="0107A7B0" w14:textId="77777777" w:rsidR="005C4E6D" w:rsidRPr="00DE16C6" w:rsidRDefault="005C4E6D" w:rsidP="00B74270">
            <w:pPr>
              <w:rPr>
                <w:rFonts w:ascii="Arial" w:hAnsi="Arial" w:cs="Arial"/>
                <w:sz w:val="20"/>
                <w:szCs w:val="20"/>
              </w:rPr>
            </w:pPr>
            <w:r w:rsidRPr="00DE16C6">
              <w:rPr>
                <w:rFonts w:ascii="Arial" w:hAnsi="Arial" w:cs="Arial"/>
                <w:sz w:val="20"/>
                <w:szCs w:val="20"/>
              </w:rPr>
              <w:t>j=2 when number of metastatic sites is 2, j=3 when number of metastatic sites is 3, j=4 when number of metastatic sites is 4 or greater</w:t>
            </w:r>
          </w:p>
        </w:tc>
      </w:tr>
    </w:tbl>
    <w:p w14:paraId="554AE4B6" w14:textId="77777777" w:rsidR="005C4E6D" w:rsidRDefault="005C4E6D" w:rsidP="005C4E6D">
      <w:r>
        <w:br w:type="page"/>
      </w:r>
    </w:p>
    <w:p w14:paraId="35350574" w14:textId="4FE801B3" w:rsidR="005C4E6D" w:rsidRPr="001C57E4" w:rsidRDefault="00812962" w:rsidP="005C4E6D">
      <w:pPr>
        <w:jc w:val="center"/>
        <w:rPr>
          <w:rFonts w:ascii="Arial" w:hAnsi="Arial" w:cs="Arial"/>
        </w:rPr>
      </w:pPr>
      <w:r w:rsidRPr="001C57E4">
        <w:rPr>
          <w:rFonts w:ascii="Arial" w:hAnsi="Arial" w:cs="Arial"/>
          <w:b/>
          <w:bCs/>
        </w:rPr>
        <w:lastRenderedPageBreak/>
        <w:t>eTable 3</w:t>
      </w:r>
      <w:r w:rsidR="005C4E6D" w:rsidRPr="001C57E4">
        <w:rPr>
          <w:rFonts w:ascii="Arial" w:hAnsi="Arial" w:cs="Arial"/>
        </w:rPr>
        <w:t xml:space="preserve"> (continued)</w:t>
      </w:r>
    </w:p>
    <w:p w14:paraId="4E1F0184" w14:textId="77777777" w:rsidR="005C4E6D" w:rsidRDefault="005C4E6D" w:rsidP="005C4E6D">
      <w:pPr>
        <w:rPr>
          <w:rFonts w:cs="Calibri"/>
        </w:rPr>
      </w:pPr>
    </w:p>
    <w:tbl>
      <w:tblPr>
        <w:tblpPr w:leftFromText="180" w:rightFromText="180" w:vertAnchor="text" w:horzAnchor="page" w:tblpXSpec="center" w:tblpY="120"/>
        <w:tblW w:w="0" w:type="auto"/>
        <w:tblLook w:val="04A0" w:firstRow="1" w:lastRow="0" w:firstColumn="1" w:lastColumn="0" w:noHBand="0" w:noVBand="1"/>
      </w:tblPr>
      <w:tblGrid>
        <w:gridCol w:w="1417"/>
        <w:gridCol w:w="1239"/>
        <w:gridCol w:w="8693"/>
        <w:gridCol w:w="1709"/>
      </w:tblGrid>
      <w:tr w:rsidR="005C4E6D" w:rsidRPr="00DE16C6" w14:paraId="461F50B1" w14:textId="77777777" w:rsidTr="00437485">
        <w:trPr>
          <w:trHeight w:val="466"/>
        </w:trPr>
        <w:tc>
          <w:tcPr>
            <w:tcW w:w="1349" w:type="dxa"/>
            <w:tcBorders>
              <w:top w:val="single" w:sz="4" w:space="0" w:color="auto"/>
              <w:left w:val="nil"/>
              <w:bottom w:val="single" w:sz="4" w:space="0" w:color="auto"/>
              <w:right w:val="nil"/>
            </w:tcBorders>
            <w:shd w:val="clear" w:color="auto" w:fill="auto"/>
            <w:noWrap/>
            <w:vAlign w:val="bottom"/>
          </w:tcPr>
          <w:p w14:paraId="1689FEA5" w14:textId="77777777" w:rsidR="005C4E6D" w:rsidRPr="00DE16C6" w:rsidRDefault="005C4E6D" w:rsidP="00437485">
            <w:pPr>
              <w:rPr>
                <w:rFonts w:ascii="Arial" w:hAnsi="Arial" w:cs="Arial"/>
                <w:b/>
                <w:bCs/>
                <w:color w:val="000000"/>
                <w:sz w:val="20"/>
                <w:szCs w:val="20"/>
              </w:rPr>
            </w:pPr>
            <w:r w:rsidRPr="00DE16C6">
              <w:rPr>
                <w:rFonts w:ascii="Arial" w:hAnsi="Arial" w:cs="Arial"/>
                <w:b/>
                <w:bCs/>
                <w:color w:val="000000"/>
                <w:sz w:val="20"/>
                <w:szCs w:val="20"/>
              </w:rPr>
              <w:t>Variable with Missingness</w:t>
            </w:r>
          </w:p>
        </w:tc>
        <w:tc>
          <w:tcPr>
            <w:tcW w:w="1209" w:type="dxa"/>
            <w:tcBorders>
              <w:top w:val="single" w:sz="4" w:space="0" w:color="auto"/>
              <w:left w:val="nil"/>
              <w:bottom w:val="single" w:sz="4" w:space="0" w:color="auto"/>
              <w:right w:val="nil"/>
            </w:tcBorders>
            <w:shd w:val="clear" w:color="auto" w:fill="auto"/>
            <w:noWrap/>
            <w:vAlign w:val="bottom"/>
          </w:tcPr>
          <w:p w14:paraId="46FAC3AD" w14:textId="77777777" w:rsidR="005C4E6D" w:rsidRPr="00DE16C6" w:rsidRDefault="005C4E6D" w:rsidP="00437485">
            <w:pPr>
              <w:rPr>
                <w:rFonts w:ascii="Arial" w:hAnsi="Arial" w:cs="Arial"/>
                <w:b/>
                <w:bCs/>
                <w:color w:val="000000"/>
                <w:sz w:val="20"/>
                <w:szCs w:val="20"/>
              </w:rPr>
            </w:pPr>
            <w:r w:rsidRPr="00DE16C6">
              <w:rPr>
                <w:rFonts w:ascii="Arial" w:hAnsi="Arial" w:cs="Arial"/>
                <w:b/>
                <w:bCs/>
                <w:color w:val="000000"/>
                <w:sz w:val="20"/>
                <w:szCs w:val="20"/>
              </w:rPr>
              <w:t>Imputation Method Used</w:t>
            </w:r>
          </w:p>
        </w:tc>
        <w:tc>
          <w:tcPr>
            <w:tcW w:w="8693" w:type="dxa"/>
            <w:tcBorders>
              <w:top w:val="single" w:sz="4" w:space="0" w:color="auto"/>
              <w:left w:val="nil"/>
              <w:bottom w:val="single" w:sz="4" w:space="0" w:color="auto"/>
              <w:right w:val="nil"/>
            </w:tcBorders>
            <w:shd w:val="clear" w:color="auto" w:fill="auto"/>
            <w:noWrap/>
            <w:vAlign w:val="bottom"/>
          </w:tcPr>
          <w:p w14:paraId="1D31A57B" w14:textId="77777777" w:rsidR="005C4E6D" w:rsidRPr="00DE16C6" w:rsidRDefault="005C4E6D" w:rsidP="00437485">
            <w:pPr>
              <w:rPr>
                <w:rFonts w:ascii="Arial" w:hAnsi="Arial" w:cs="Arial"/>
                <w:b/>
                <w:bCs/>
                <w:color w:val="000000"/>
                <w:sz w:val="20"/>
                <w:szCs w:val="20"/>
              </w:rPr>
            </w:pPr>
            <w:r w:rsidRPr="00DE16C6">
              <w:rPr>
                <w:rFonts w:ascii="Arial" w:hAnsi="Arial" w:cs="Arial"/>
                <w:b/>
                <w:bCs/>
                <w:color w:val="000000"/>
                <w:sz w:val="20"/>
                <w:szCs w:val="20"/>
              </w:rPr>
              <w:t>Model</w:t>
            </w:r>
          </w:p>
        </w:tc>
        <w:tc>
          <w:tcPr>
            <w:tcW w:w="1709" w:type="dxa"/>
            <w:tcBorders>
              <w:top w:val="single" w:sz="4" w:space="0" w:color="auto"/>
              <w:left w:val="nil"/>
              <w:bottom w:val="single" w:sz="4" w:space="0" w:color="auto"/>
              <w:right w:val="nil"/>
            </w:tcBorders>
            <w:shd w:val="clear" w:color="auto" w:fill="auto"/>
            <w:noWrap/>
            <w:vAlign w:val="bottom"/>
          </w:tcPr>
          <w:p w14:paraId="14A62D2A" w14:textId="77777777" w:rsidR="005C4E6D" w:rsidRPr="00DE16C6" w:rsidRDefault="005C4E6D" w:rsidP="00437485">
            <w:pPr>
              <w:rPr>
                <w:rFonts w:ascii="Arial" w:hAnsi="Arial" w:cs="Arial"/>
                <w:b/>
                <w:bCs/>
                <w:sz w:val="20"/>
                <w:szCs w:val="20"/>
              </w:rPr>
            </w:pPr>
            <w:r w:rsidRPr="00DE16C6">
              <w:rPr>
                <w:rFonts w:ascii="Arial" w:hAnsi="Arial" w:cs="Arial"/>
                <w:b/>
                <w:bCs/>
                <w:color w:val="000000"/>
                <w:sz w:val="20"/>
                <w:szCs w:val="20"/>
              </w:rPr>
              <w:t>Additional Information</w:t>
            </w:r>
          </w:p>
        </w:tc>
      </w:tr>
      <w:tr w:rsidR="005C4E6D" w:rsidRPr="00DE16C6" w14:paraId="4F79A8F6" w14:textId="77777777" w:rsidTr="00B74270">
        <w:trPr>
          <w:trHeight w:val="466"/>
        </w:trPr>
        <w:tc>
          <w:tcPr>
            <w:tcW w:w="1349" w:type="dxa"/>
            <w:tcBorders>
              <w:top w:val="single" w:sz="4" w:space="0" w:color="auto"/>
              <w:left w:val="nil"/>
              <w:bottom w:val="single" w:sz="4" w:space="0" w:color="auto"/>
              <w:right w:val="nil"/>
            </w:tcBorders>
            <w:shd w:val="clear" w:color="auto" w:fill="auto"/>
            <w:noWrap/>
            <w:hideMark/>
          </w:tcPr>
          <w:p w14:paraId="3A676520" w14:textId="77777777" w:rsidR="005C4E6D" w:rsidRPr="00DE16C6" w:rsidRDefault="005C4E6D" w:rsidP="00B74270">
            <w:pPr>
              <w:rPr>
                <w:rFonts w:ascii="Arial" w:hAnsi="Arial" w:cs="Arial"/>
                <w:color w:val="000000"/>
                <w:sz w:val="20"/>
                <w:szCs w:val="20"/>
              </w:rPr>
            </w:pPr>
            <w:r w:rsidRPr="00DE16C6">
              <w:rPr>
                <w:rFonts w:ascii="Arial" w:hAnsi="Arial" w:cs="Arial"/>
                <w:color w:val="000000"/>
                <w:sz w:val="20"/>
                <w:szCs w:val="20"/>
              </w:rPr>
              <w:t>Smoking Status</w:t>
            </w:r>
          </w:p>
        </w:tc>
        <w:tc>
          <w:tcPr>
            <w:tcW w:w="1209" w:type="dxa"/>
            <w:tcBorders>
              <w:top w:val="single" w:sz="4" w:space="0" w:color="auto"/>
              <w:left w:val="nil"/>
              <w:bottom w:val="single" w:sz="4" w:space="0" w:color="auto"/>
              <w:right w:val="nil"/>
            </w:tcBorders>
            <w:shd w:val="clear" w:color="auto" w:fill="auto"/>
            <w:noWrap/>
            <w:hideMark/>
          </w:tcPr>
          <w:p w14:paraId="2B9F59C3" w14:textId="77777777" w:rsidR="005C4E6D" w:rsidRPr="00DE16C6" w:rsidRDefault="005C4E6D" w:rsidP="00B74270">
            <w:pPr>
              <w:rPr>
                <w:rFonts w:ascii="Arial" w:hAnsi="Arial" w:cs="Arial"/>
                <w:color w:val="000000"/>
                <w:sz w:val="20"/>
                <w:szCs w:val="20"/>
              </w:rPr>
            </w:pPr>
            <w:r w:rsidRPr="00DE16C6">
              <w:rPr>
                <w:rFonts w:ascii="Arial" w:hAnsi="Arial" w:cs="Arial"/>
                <w:color w:val="000000"/>
                <w:sz w:val="20"/>
                <w:szCs w:val="20"/>
              </w:rPr>
              <w:t>Multinomial Logistic Regression</w:t>
            </w:r>
          </w:p>
        </w:tc>
        <w:tc>
          <w:tcPr>
            <w:tcW w:w="8693" w:type="dxa"/>
            <w:tcBorders>
              <w:top w:val="single" w:sz="4" w:space="0" w:color="auto"/>
              <w:left w:val="nil"/>
              <w:bottom w:val="single" w:sz="4" w:space="0" w:color="auto"/>
              <w:right w:val="nil"/>
            </w:tcBorders>
            <w:shd w:val="clear" w:color="auto" w:fill="auto"/>
            <w:noWrap/>
            <w:vAlign w:val="center"/>
            <w:hideMark/>
          </w:tcPr>
          <w:p w14:paraId="1B435F37" w14:textId="77777777" w:rsidR="005C4E6D" w:rsidRPr="00DE16C6" w:rsidRDefault="005C4E6D" w:rsidP="00437485">
            <w:pPr>
              <w:rPr>
                <w:rFonts w:ascii="Arial" w:hAnsi="Arial" w:cs="Arial"/>
                <w:color w:val="000000"/>
                <w:sz w:val="20"/>
                <w:szCs w:val="20"/>
              </w:rPr>
            </w:pPr>
            <w:r w:rsidRPr="00DE16C6">
              <w:rPr>
                <w:rFonts w:ascii="Arial" w:hAnsi="Arial" w:cs="Arial"/>
                <w:color w:val="000000"/>
                <w:sz w:val="20"/>
                <w:szCs w:val="20"/>
              </w:rPr>
              <w:t> </w:t>
            </w:r>
            <m:oMath>
              <m:r>
                <w:rPr>
                  <w:rFonts w:ascii="Cambria Math" w:hAnsi="Cambria Math" w:cs="Arial"/>
                  <w:color w:val="000000"/>
                  <w:sz w:val="20"/>
                  <w:szCs w:val="20"/>
                </w:rPr>
                <m:t>log</m:t>
              </m:r>
              <m:d>
                <m:dPr>
                  <m:begChr m:val="["/>
                  <m:endChr m:val="]"/>
                  <m:ctrlPr>
                    <w:rPr>
                      <w:rFonts w:ascii="Cambria Math" w:hAnsi="Cambria Math" w:cs="Arial"/>
                      <w:i/>
                      <w:color w:val="000000"/>
                      <w:sz w:val="20"/>
                      <w:szCs w:val="20"/>
                    </w:rPr>
                  </m:ctrlPr>
                </m:dPr>
                <m:e>
                  <m:f>
                    <m:fPr>
                      <m:ctrlPr>
                        <w:rPr>
                          <w:rFonts w:ascii="Cambria Math" w:hAnsi="Cambria Math" w:cs="Arial"/>
                          <w:i/>
                          <w:color w:val="000000"/>
                          <w:sz w:val="20"/>
                          <w:szCs w:val="20"/>
                        </w:rPr>
                      </m:ctrlPr>
                    </m:fPr>
                    <m:num>
                      <m:r>
                        <w:rPr>
                          <w:rFonts w:ascii="Cambria Math" w:hAnsi="Cambria Math" w:cs="Arial"/>
                          <w:color w:val="000000"/>
                          <w:sz w:val="20"/>
                          <w:szCs w:val="20"/>
                        </w:rPr>
                        <m:t>Pr</m:t>
                      </m:r>
                      <m:d>
                        <m:dPr>
                          <m:ctrlPr>
                            <w:rPr>
                              <w:rFonts w:ascii="Cambria Math" w:hAnsi="Cambria Math" w:cs="Arial"/>
                              <w:i/>
                              <w:color w:val="000000"/>
                              <w:sz w:val="20"/>
                              <w:szCs w:val="20"/>
                            </w:rPr>
                          </m:ctrlPr>
                        </m:dPr>
                        <m:e>
                          <m:r>
                            <w:rPr>
                              <w:rFonts w:ascii="Cambria Math" w:hAnsi="Cambria Math" w:cs="Arial"/>
                              <w:color w:val="000000"/>
                              <w:sz w:val="20"/>
                              <w:szCs w:val="20"/>
                            </w:rPr>
                            <m:t>smoking =j</m:t>
                          </m:r>
                        </m:e>
                      </m:d>
                    </m:num>
                    <m:den>
                      <m:r>
                        <w:rPr>
                          <w:rFonts w:ascii="Cambria Math" w:hAnsi="Cambria Math" w:cs="Arial"/>
                          <w:color w:val="000000"/>
                          <w:sz w:val="20"/>
                          <w:szCs w:val="20"/>
                        </w:rPr>
                        <m:t>Pr</m:t>
                      </m:r>
                      <m:d>
                        <m:dPr>
                          <m:ctrlPr>
                            <w:rPr>
                              <w:rFonts w:ascii="Cambria Math" w:hAnsi="Cambria Math" w:cs="Arial"/>
                              <w:i/>
                              <w:color w:val="000000"/>
                              <w:sz w:val="20"/>
                              <w:szCs w:val="20"/>
                            </w:rPr>
                          </m:ctrlPr>
                        </m:dPr>
                        <m:e>
                          <m:r>
                            <w:rPr>
                              <w:rFonts w:ascii="Cambria Math" w:hAnsi="Cambria Math" w:cs="Arial"/>
                              <w:color w:val="000000"/>
                              <w:sz w:val="20"/>
                              <w:szCs w:val="20"/>
                            </w:rPr>
                            <m:t>smoking =current</m:t>
                          </m:r>
                        </m:e>
                      </m:d>
                    </m:den>
                  </m:f>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0</m:t>
                  </m:r>
                </m:sub>
              </m:sSub>
              <m:r>
                <w:rPr>
                  <w:rFonts w:ascii="Cambria Math" w:hAnsi="Cambria Math" w:cs="Arial"/>
                  <w:color w:val="000000"/>
                  <w:sz w:val="20"/>
                  <w:szCs w:val="20"/>
                </w:rPr>
                <m:t>±</m:t>
              </m:r>
              <m:d>
                <m:dPr>
                  <m:ctrlPr>
                    <w:rPr>
                      <w:rFonts w:ascii="Cambria Math" w:hAnsi="Cambria Math" w:cs="Arial"/>
                      <w:i/>
                      <w:color w:val="000000"/>
                      <w:sz w:val="20"/>
                      <w:szCs w:val="20"/>
                    </w:rPr>
                  </m:ctrlPr>
                </m:dPr>
                <m:e>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m:t>
                      </m:r>
                    </m:sub>
                  </m:sSub>
                  <m:d>
                    <m:dPr>
                      <m:ctrlPr>
                        <w:rPr>
                          <w:rFonts w:ascii="Cambria Math" w:hAnsi="Cambria Math" w:cs="Arial"/>
                          <w:i/>
                          <w:iCs/>
                          <w:color w:val="000000"/>
                          <w:sz w:val="20"/>
                          <w:szCs w:val="20"/>
                        </w:rPr>
                      </m:ctrlPr>
                    </m:dPr>
                    <m:e>
                      <m:r>
                        <w:rPr>
                          <w:rFonts w:ascii="Cambria Math" w:hAnsi="Cambria Math" w:cs="Arial"/>
                          <w:color w:val="000000"/>
                          <w:sz w:val="20"/>
                          <w:szCs w:val="20"/>
                        </w:rPr>
                        <m:t>event time</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event=1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treatment=1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=45-54</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=55-64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=65-74</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=75-84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age  =85+</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family history cancer=1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10</m:t>
                      </m:r>
                    </m:sub>
                  </m:sSub>
                  <m:d>
                    <m:dPr>
                      <m:ctrlPr>
                        <w:rPr>
                          <w:rFonts w:ascii="Cambria Math" w:hAnsi="Cambria Math" w:cs="Arial"/>
                          <w:i/>
                          <w:iCs/>
                          <w:color w:val="000000"/>
                          <w:sz w:val="20"/>
                          <w:szCs w:val="20"/>
                        </w:rPr>
                      </m:ctrlPr>
                    </m:dPr>
                    <m:e>
                      <m:r>
                        <w:rPr>
                          <w:rFonts w:ascii="Cambria Math" w:hAnsi="Cambria Math" w:cs="Arial"/>
                          <w:color w:val="000000"/>
                          <w:sz w:val="20"/>
                          <w:szCs w:val="20"/>
                        </w:rPr>
                        <m:t>diagnosis year</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visceral disease=1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nonviscral disease=1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13</m:t>
                      </m:r>
                    </m:sub>
                  </m:sSub>
                  <m:d>
                    <m:dPr>
                      <m:ctrlPr>
                        <w:rPr>
                          <w:rFonts w:ascii="Cambria Math" w:hAnsi="Cambria Math" w:cs="Arial"/>
                          <w:i/>
                          <w:iCs/>
                          <w:color w:val="000000"/>
                          <w:sz w:val="20"/>
                          <w:szCs w:val="20"/>
                        </w:rPr>
                      </m:ctrlPr>
                    </m:dPr>
                    <m:e>
                      <m:r>
                        <w:rPr>
                          <w:rFonts w:ascii="Cambria Math" w:hAnsi="Cambria Math" w:cs="Arial"/>
                          <w:color w:val="000000"/>
                          <w:sz w:val="20"/>
                          <w:szCs w:val="20"/>
                        </w:rPr>
                        <m:t>disease free interval</m:t>
                      </m:r>
                    </m:e>
                  </m:d>
                  <m:r>
                    <w:rPr>
                      <w:rFonts w:ascii="Cambria Math" w:hAnsi="Cambria Math" w:cs="Arial"/>
                      <w:color w:val="000000"/>
                      <w:sz w:val="20"/>
                      <w:szCs w:val="20"/>
                    </w:rPr>
                    <m:t>+</m:t>
                  </m:r>
                  <m:r>
                    <m:rPr>
                      <m:nor/>
                    </m:rPr>
                    <w:rPr>
                      <w:rFonts w:ascii="Arial" w:hAnsi="Arial" w:cs="Arial"/>
                      <w:i/>
                      <w:color w:val="000000"/>
                      <w:sz w:val="20"/>
                      <w:szCs w:val="20"/>
                    </w:rPr>
                    <m:t> </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osteoporosis medications=1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antihypertensive medications=1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anemia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cardiovascular disease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osteporosis hx=1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19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region=northeast</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region=south</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region=west</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newly diagnosed=1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23</m:t>
                      </m:r>
                    </m:sub>
                  </m:sSub>
                  <m:d>
                    <m:dPr>
                      <m:ctrlPr>
                        <w:rPr>
                          <w:rFonts w:ascii="Cambria Math" w:hAnsi="Cambria Math" w:cs="Arial"/>
                          <w:i/>
                          <w:iCs/>
                          <w:color w:val="000000"/>
                          <w:sz w:val="20"/>
                          <w:szCs w:val="20"/>
                        </w:rPr>
                      </m:ctrlPr>
                    </m:dPr>
                    <m:e>
                      <m:r>
                        <w:rPr>
                          <w:rFonts w:ascii="Cambria Math" w:hAnsi="Cambria Math" w:cs="Arial"/>
                          <w:color w:val="000000"/>
                          <w:sz w:val="20"/>
                          <w:szCs w:val="20"/>
                        </w:rPr>
                        <m:t>BMI</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24</m:t>
                      </m:r>
                    </m:sub>
                  </m:sSub>
                  <m:d>
                    <m:dPr>
                      <m:ctrlPr>
                        <w:rPr>
                          <w:rFonts w:ascii="Cambria Math" w:hAnsi="Cambria Math" w:cs="Arial"/>
                          <w:i/>
                          <w:iCs/>
                          <w:color w:val="000000"/>
                          <w:sz w:val="20"/>
                          <w:szCs w:val="20"/>
                        </w:rPr>
                      </m:ctrlPr>
                    </m:dPr>
                    <m:e>
                      <m:r>
                        <w:rPr>
                          <w:rFonts w:ascii="Cambria Math" w:hAnsi="Cambria Math" w:cs="Arial"/>
                          <w:color w:val="000000"/>
                          <w:sz w:val="20"/>
                          <w:szCs w:val="20"/>
                        </w:rPr>
                        <m:t>number metastatic sites</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stage =2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stage=3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stage=4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performance status=1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29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performance status=2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bmi=1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34</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stage=4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35</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36</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37</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smoking=3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38</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39</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status=2</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40</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status=3</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41</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performance status=4</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42</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metastatic sites=1</m:t>
                      </m:r>
                    </m:e>
                  </m:d>
                  <m:r>
                    <w:rPr>
                      <w:rFonts w:ascii="Cambria Math" w:hAnsi="Cambria Math" w:cs="Arial"/>
                      <w:color w:val="000000"/>
                      <w:sz w:val="20"/>
                      <w:szCs w:val="20"/>
                    </w:rPr>
                    <m:t>+</m:t>
                  </m:r>
                  <m:sSub>
                    <m:sSubPr>
                      <m:ctrlPr>
                        <w:rPr>
                          <w:rFonts w:ascii="Cambria Math" w:hAnsi="Cambria Math" w:cs="Arial"/>
                          <w:i/>
                          <w:iCs/>
                          <w:color w:val="000000"/>
                          <w:sz w:val="20"/>
                          <w:szCs w:val="20"/>
                        </w:rPr>
                      </m:ctrlPr>
                    </m:sSubPr>
                    <m:e>
                      <m:r>
                        <w:rPr>
                          <w:rFonts w:ascii="Cambria Math" w:hAnsi="Cambria Math" w:cs="Arial"/>
                          <w:color w:val="000000"/>
                          <w:sz w:val="20"/>
                          <w:szCs w:val="20"/>
                        </w:rPr>
                        <m:t>β</m:t>
                      </m:r>
                    </m:e>
                    <m:sub>
                      <m:r>
                        <w:rPr>
                          <w:rFonts w:ascii="Cambria Math" w:hAnsi="Cambria Math" w:cs="Arial"/>
                          <w:color w:val="000000"/>
                          <w:sz w:val="20"/>
                          <w:szCs w:val="20"/>
                        </w:rPr>
                        <m:t>43</m:t>
                      </m:r>
                    </m:sub>
                  </m:sSub>
                  <m:r>
                    <w:rPr>
                      <w:rFonts w:ascii="Cambria Math" w:hAnsi="Cambria Math" w:cs="Arial"/>
                      <w:color w:val="000000"/>
                      <w:sz w:val="20"/>
                      <w:szCs w:val="20"/>
                    </w:rPr>
                    <m:t>I</m:t>
                  </m:r>
                  <m:d>
                    <m:dPr>
                      <m:ctrlPr>
                        <w:rPr>
                          <w:rFonts w:ascii="Cambria Math" w:hAnsi="Cambria Math" w:cs="Arial"/>
                          <w:i/>
                          <w:iCs/>
                          <w:color w:val="000000"/>
                          <w:sz w:val="20"/>
                          <w:szCs w:val="20"/>
                        </w:rPr>
                      </m:ctrlPr>
                    </m:dPr>
                    <m:e>
                      <m:r>
                        <w:rPr>
                          <w:rFonts w:ascii="Cambria Math" w:hAnsi="Cambria Math" w:cs="Arial"/>
                          <w:color w:val="000000"/>
                          <w:sz w:val="20"/>
                          <w:szCs w:val="20"/>
                        </w:rPr>
                        <m:t>practice id metastatic sites=2</m:t>
                      </m:r>
                    </m:e>
                  </m:d>
                </m:e>
              </m:d>
            </m:oMath>
          </w:p>
        </w:tc>
        <w:tc>
          <w:tcPr>
            <w:tcW w:w="1709" w:type="dxa"/>
            <w:tcBorders>
              <w:top w:val="single" w:sz="4" w:space="0" w:color="auto"/>
              <w:left w:val="nil"/>
              <w:bottom w:val="single" w:sz="4" w:space="0" w:color="auto"/>
              <w:right w:val="nil"/>
            </w:tcBorders>
            <w:shd w:val="clear" w:color="auto" w:fill="auto"/>
            <w:noWrap/>
            <w:hideMark/>
          </w:tcPr>
          <w:p w14:paraId="02A87E80" w14:textId="77777777" w:rsidR="005C4E6D" w:rsidRPr="00DE16C6" w:rsidRDefault="005C4E6D" w:rsidP="00B74270">
            <w:pPr>
              <w:rPr>
                <w:rFonts w:ascii="Arial" w:hAnsi="Arial" w:cs="Arial"/>
                <w:sz w:val="20"/>
                <w:szCs w:val="20"/>
              </w:rPr>
            </w:pPr>
            <w:r w:rsidRPr="00DE16C6">
              <w:rPr>
                <w:rFonts w:ascii="Arial" w:hAnsi="Arial" w:cs="Arial"/>
                <w:sz w:val="20"/>
                <w:szCs w:val="20"/>
              </w:rPr>
              <w:t xml:space="preserve">Where </w:t>
            </w:r>
          </w:p>
          <w:p w14:paraId="1509ACD9" w14:textId="77777777" w:rsidR="005C4E6D" w:rsidRPr="00DE16C6" w:rsidRDefault="005C4E6D" w:rsidP="00B74270">
            <w:pPr>
              <w:rPr>
                <w:rFonts w:ascii="Arial" w:hAnsi="Arial" w:cs="Arial"/>
                <w:sz w:val="20"/>
                <w:szCs w:val="20"/>
              </w:rPr>
            </w:pPr>
            <w:r w:rsidRPr="00DE16C6">
              <w:rPr>
                <w:rFonts w:ascii="Arial" w:hAnsi="Arial" w:cs="Arial"/>
                <w:sz w:val="20"/>
                <w:szCs w:val="20"/>
              </w:rPr>
              <w:t xml:space="preserve">j=1 when smoking status is former, </w:t>
            </w:r>
          </w:p>
          <w:p w14:paraId="2F38CB17" w14:textId="77777777" w:rsidR="005C4E6D" w:rsidRPr="00DE16C6" w:rsidRDefault="005C4E6D" w:rsidP="00B74270">
            <w:pPr>
              <w:rPr>
                <w:rFonts w:ascii="Arial" w:hAnsi="Arial" w:cs="Arial"/>
                <w:sz w:val="20"/>
                <w:szCs w:val="20"/>
              </w:rPr>
            </w:pPr>
            <w:r w:rsidRPr="00DE16C6">
              <w:rPr>
                <w:rFonts w:ascii="Arial" w:hAnsi="Arial" w:cs="Arial"/>
                <w:sz w:val="20"/>
                <w:szCs w:val="20"/>
              </w:rPr>
              <w:t xml:space="preserve">j=2 when smoking status is never, </w:t>
            </w:r>
          </w:p>
          <w:p w14:paraId="30D3FC0F" w14:textId="77777777" w:rsidR="005C4E6D" w:rsidRPr="00DE16C6" w:rsidRDefault="005C4E6D" w:rsidP="00B74270">
            <w:pPr>
              <w:rPr>
                <w:rFonts w:ascii="Arial" w:hAnsi="Arial" w:cs="Arial"/>
                <w:color w:val="000000"/>
                <w:sz w:val="20"/>
                <w:szCs w:val="20"/>
              </w:rPr>
            </w:pPr>
            <w:r w:rsidRPr="00DE16C6">
              <w:rPr>
                <w:rFonts w:ascii="Arial" w:hAnsi="Arial" w:cs="Arial"/>
                <w:sz w:val="20"/>
                <w:szCs w:val="20"/>
              </w:rPr>
              <w:t>j=3 when smoking status is other</w:t>
            </w:r>
          </w:p>
        </w:tc>
      </w:tr>
    </w:tbl>
    <w:p w14:paraId="0953B339" w14:textId="77777777" w:rsidR="005C4E6D" w:rsidRPr="00AC43DA" w:rsidRDefault="005C4E6D" w:rsidP="005C4E6D">
      <w:pPr>
        <w:jc w:val="center"/>
        <w:rPr>
          <w:rFonts w:cs="Calibri"/>
        </w:rPr>
      </w:pPr>
    </w:p>
    <w:p w14:paraId="654886DD" w14:textId="4DB9ED76" w:rsidR="005C4E6D" w:rsidRPr="00A57751" w:rsidRDefault="005C4E6D">
      <w:pPr>
        <w:rPr>
          <w:rFonts w:ascii="Times New Roman" w:hAnsi="Times New Roman" w:cs="Times New Roman"/>
          <w:sz w:val="20"/>
          <w:szCs w:val="20"/>
        </w:rPr>
        <w:sectPr w:rsidR="005C4E6D" w:rsidRPr="00A57751" w:rsidSect="000700B0">
          <w:pgSz w:w="15840" w:h="12240" w:orient="landscape"/>
          <w:pgMar w:top="720" w:right="720" w:bottom="720" w:left="720" w:header="720" w:footer="720" w:gutter="0"/>
          <w:cols w:space="720"/>
          <w:docGrid w:linePitch="360"/>
        </w:sectPr>
      </w:pPr>
    </w:p>
    <w:p w14:paraId="13E2A5E0" w14:textId="6503F706" w:rsidR="00FD7942" w:rsidRPr="006674DE" w:rsidRDefault="00ED4F46" w:rsidP="00BF6908">
      <w:pPr>
        <w:jc w:val="center"/>
        <w:rPr>
          <w:rFonts w:ascii="Arial" w:hAnsi="Arial" w:cs="Arial"/>
          <w:b/>
          <w:bCs/>
        </w:rPr>
      </w:pPr>
      <w:r w:rsidRPr="006674DE">
        <w:rPr>
          <w:rFonts w:ascii="Arial" w:hAnsi="Arial" w:cs="Arial"/>
          <w:b/>
          <w:bCs/>
        </w:rPr>
        <w:lastRenderedPageBreak/>
        <w:t>e</w:t>
      </w:r>
      <w:r w:rsidR="000B6E1B" w:rsidRPr="006674DE">
        <w:rPr>
          <w:rFonts w:ascii="Arial" w:hAnsi="Arial" w:cs="Arial"/>
          <w:b/>
          <w:bCs/>
        </w:rPr>
        <w:t xml:space="preserve">Table 4. Key Confounders Adjusted for in </w:t>
      </w:r>
      <w:r w:rsidR="004E572C">
        <w:rPr>
          <w:rFonts w:ascii="Arial" w:hAnsi="Arial" w:cs="Arial"/>
          <w:b/>
          <w:bCs/>
        </w:rPr>
        <w:t>Primary Analysis (Multivariable Cox Regression Model)</w:t>
      </w:r>
    </w:p>
    <w:p w14:paraId="7052C4A3" w14:textId="77777777" w:rsidR="00BF6908" w:rsidRPr="007E0676" w:rsidRDefault="00BF6908" w:rsidP="00BF6908">
      <w:pPr>
        <w:jc w:val="center"/>
        <w:rPr>
          <w:rFonts w:ascii="Times New Roman" w:hAnsi="Times New Roman" w:cs="Times New Roman"/>
        </w:rPr>
      </w:pPr>
    </w:p>
    <w:tbl>
      <w:tblPr>
        <w:tblW w:w="0" w:type="auto"/>
        <w:tblLook w:val="04A0" w:firstRow="1" w:lastRow="0" w:firstColumn="1" w:lastColumn="0" w:noHBand="0" w:noVBand="1"/>
      </w:tblPr>
      <w:tblGrid>
        <w:gridCol w:w="1800"/>
        <w:gridCol w:w="4358"/>
        <w:gridCol w:w="3202"/>
      </w:tblGrid>
      <w:tr w:rsidR="00314FE3" w:rsidRPr="00D3517A" w14:paraId="547FD5B0" w14:textId="77777777" w:rsidTr="00370591">
        <w:trPr>
          <w:trHeight w:val="320"/>
        </w:trPr>
        <w:tc>
          <w:tcPr>
            <w:tcW w:w="1800" w:type="dxa"/>
            <w:tcBorders>
              <w:top w:val="single" w:sz="4" w:space="0" w:color="auto"/>
              <w:left w:val="nil"/>
              <w:bottom w:val="single" w:sz="4" w:space="0" w:color="auto"/>
              <w:right w:val="nil"/>
            </w:tcBorders>
            <w:shd w:val="clear" w:color="auto" w:fill="auto"/>
            <w:noWrap/>
            <w:vAlign w:val="bottom"/>
            <w:hideMark/>
          </w:tcPr>
          <w:p w14:paraId="0CAA02B3" w14:textId="77777777" w:rsidR="0055606D" w:rsidRPr="00CA108B" w:rsidRDefault="0055606D" w:rsidP="0055606D">
            <w:pPr>
              <w:rPr>
                <w:rFonts w:ascii="Arial" w:eastAsia="Times New Roman" w:hAnsi="Arial" w:cs="Arial"/>
                <w:b/>
                <w:bCs/>
                <w:color w:val="000000"/>
                <w:sz w:val="20"/>
                <w:szCs w:val="20"/>
              </w:rPr>
            </w:pPr>
            <w:r w:rsidRPr="00CA108B">
              <w:rPr>
                <w:rFonts w:ascii="Arial" w:eastAsia="Times New Roman" w:hAnsi="Arial" w:cs="Arial"/>
                <w:b/>
                <w:bCs/>
                <w:color w:val="000000"/>
                <w:sz w:val="20"/>
                <w:szCs w:val="20"/>
              </w:rPr>
              <w:t>Variable Name</w:t>
            </w:r>
          </w:p>
        </w:tc>
        <w:tc>
          <w:tcPr>
            <w:tcW w:w="4358" w:type="dxa"/>
            <w:tcBorders>
              <w:top w:val="single" w:sz="4" w:space="0" w:color="auto"/>
              <w:left w:val="nil"/>
              <w:bottom w:val="single" w:sz="4" w:space="0" w:color="auto"/>
              <w:right w:val="nil"/>
            </w:tcBorders>
            <w:shd w:val="clear" w:color="auto" w:fill="auto"/>
            <w:noWrap/>
            <w:vAlign w:val="bottom"/>
            <w:hideMark/>
          </w:tcPr>
          <w:p w14:paraId="71364718" w14:textId="77777777" w:rsidR="0055606D" w:rsidRPr="00CA108B" w:rsidRDefault="0055606D" w:rsidP="0055606D">
            <w:pPr>
              <w:rPr>
                <w:rFonts w:ascii="Arial" w:eastAsia="Times New Roman" w:hAnsi="Arial" w:cs="Arial"/>
                <w:b/>
                <w:bCs/>
                <w:color w:val="000000"/>
                <w:sz w:val="20"/>
                <w:szCs w:val="20"/>
              </w:rPr>
            </w:pPr>
            <w:r w:rsidRPr="00CA108B">
              <w:rPr>
                <w:rFonts w:ascii="Arial" w:eastAsia="Times New Roman" w:hAnsi="Arial" w:cs="Arial"/>
                <w:b/>
                <w:bCs/>
                <w:color w:val="000000"/>
                <w:sz w:val="20"/>
                <w:szCs w:val="20"/>
              </w:rPr>
              <w:t>Definition</w:t>
            </w:r>
          </w:p>
        </w:tc>
        <w:tc>
          <w:tcPr>
            <w:tcW w:w="3202" w:type="dxa"/>
            <w:tcBorders>
              <w:top w:val="single" w:sz="4" w:space="0" w:color="auto"/>
              <w:left w:val="nil"/>
              <w:bottom w:val="single" w:sz="4" w:space="0" w:color="auto"/>
              <w:right w:val="nil"/>
            </w:tcBorders>
            <w:shd w:val="clear" w:color="auto" w:fill="auto"/>
            <w:noWrap/>
            <w:vAlign w:val="bottom"/>
            <w:hideMark/>
          </w:tcPr>
          <w:p w14:paraId="4A525B27" w14:textId="77777777" w:rsidR="0055606D" w:rsidRPr="00CA108B" w:rsidRDefault="0055606D" w:rsidP="0055606D">
            <w:pPr>
              <w:rPr>
                <w:rFonts w:ascii="Arial" w:eastAsia="Times New Roman" w:hAnsi="Arial" w:cs="Arial"/>
                <w:b/>
                <w:bCs/>
                <w:color w:val="000000"/>
                <w:sz w:val="20"/>
                <w:szCs w:val="20"/>
              </w:rPr>
            </w:pPr>
            <w:r w:rsidRPr="00CA108B">
              <w:rPr>
                <w:rFonts w:ascii="Arial" w:eastAsia="Times New Roman" w:hAnsi="Arial" w:cs="Arial"/>
                <w:b/>
                <w:bCs/>
                <w:color w:val="000000"/>
                <w:sz w:val="20"/>
                <w:szCs w:val="20"/>
              </w:rPr>
              <w:t>Operationalization</w:t>
            </w:r>
          </w:p>
        </w:tc>
      </w:tr>
      <w:tr w:rsidR="00B67684" w:rsidRPr="00D3517A" w14:paraId="79F0E12C" w14:textId="77777777" w:rsidTr="00370591">
        <w:trPr>
          <w:trHeight w:val="320"/>
        </w:trPr>
        <w:tc>
          <w:tcPr>
            <w:tcW w:w="1800" w:type="dxa"/>
            <w:tcBorders>
              <w:top w:val="single" w:sz="4" w:space="0" w:color="auto"/>
              <w:left w:val="nil"/>
              <w:bottom w:val="nil"/>
              <w:right w:val="nil"/>
            </w:tcBorders>
            <w:shd w:val="clear" w:color="auto" w:fill="auto"/>
            <w:noWrap/>
            <w:hideMark/>
          </w:tcPr>
          <w:p w14:paraId="473597B4"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Age Category</w:t>
            </w:r>
          </w:p>
        </w:tc>
        <w:tc>
          <w:tcPr>
            <w:tcW w:w="4358" w:type="dxa"/>
            <w:tcBorders>
              <w:top w:val="single" w:sz="4" w:space="0" w:color="auto"/>
              <w:left w:val="nil"/>
              <w:bottom w:val="nil"/>
              <w:right w:val="nil"/>
            </w:tcBorders>
            <w:shd w:val="clear" w:color="auto" w:fill="auto"/>
            <w:noWrap/>
            <w:hideMark/>
          </w:tcPr>
          <w:p w14:paraId="6E09BB44"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Age at index date, grouped into 6 categories</w:t>
            </w:r>
          </w:p>
        </w:tc>
        <w:tc>
          <w:tcPr>
            <w:tcW w:w="3202" w:type="dxa"/>
            <w:tcBorders>
              <w:top w:val="single" w:sz="4" w:space="0" w:color="auto"/>
              <w:left w:val="nil"/>
              <w:bottom w:val="nil"/>
              <w:right w:val="nil"/>
            </w:tcBorders>
            <w:shd w:val="clear" w:color="auto" w:fill="auto"/>
            <w:noWrap/>
            <w:hideMark/>
          </w:tcPr>
          <w:p w14:paraId="0662089B"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Categorical: 25-44, 45-54, 55-64, 65-74, 75-84, and 85+</w:t>
            </w:r>
          </w:p>
        </w:tc>
      </w:tr>
      <w:tr w:rsidR="0055606D" w:rsidRPr="00D3517A" w14:paraId="55A36AAA" w14:textId="77777777" w:rsidTr="00370591">
        <w:trPr>
          <w:trHeight w:val="320"/>
        </w:trPr>
        <w:tc>
          <w:tcPr>
            <w:tcW w:w="1800" w:type="dxa"/>
            <w:tcBorders>
              <w:top w:val="nil"/>
              <w:left w:val="nil"/>
              <w:bottom w:val="nil"/>
              <w:right w:val="nil"/>
            </w:tcBorders>
            <w:shd w:val="clear" w:color="auto" w:fill="auto"/>
            <w:noWrap/>
            <w:hideMark/>
          </w:tcPr>
          <w:p w14:paraId="28FB3E09"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Family History</w:t>
            </w:r>
          </w:p>
        </w:tc>
        <w:tc>
          <w:tcPr>
            <w:tcW w:w="4358" w:type="dxa"/>
            <w:tcBorders>
              <w:top w:val="nil"/>
              <w:left w:val="nil"/>
              <w:bottom w:val="nil"/>
              <w:right w:val="nil"/>
            </w:tcBorders>
            <w:shd w:val="clear" w:color="auto" w:fill="auto"/>
            <w:noWrap/>
            <w:hideMark/>
          </w:tcPr>
          <w:p w14:paraId="4987AC38"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Family history of cancer</w:t>
            </w:r>
          </w:p>
        </w:tc>
        <w:tc>
          <w:tcPr>
            <w:tcW w:w="3202" w:type="dxa"/>
            <w:tcBorders>
              <w:top w:val="nil"/>
              <w:left w:val="nil"/>
              <w:bottom w:val="nil"/>
              <w:right w:val="nil"/>
            </w:tcBorders>
            <w:shd w:val="clear" w:color="auto" w:fill="auto"/>
            <w:noWrap/>
            <w:hideMark/>
          </w:tcPr>
          <w:p w14:paraId="74E6CF16"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Binary: Yes/No</w:t>
            </w:r>
          </w:p>
        </w:tc>
      </w:tr>
      <w:tr w:rsidR="0055606D" w:rsidRPr="00D3517A" w14:paraId="6D62119D" w14:textId="77777777" w:rsidTr="00370591">
        <w:trPr>
          <w:trHeight w:val="320"/>
        </w:trPr>
        <w:tc>
          <w:tcPr>
            <w:tcW w:w="1800" w:type="dxa"/>
            <w:tcBorders>
              <w:top w:val="nil"/>
              <w:left w:val="nil"/>
              <w:bottom w:val="nil"/>
              <w:right w:val="nil"/>
            </w:tcBorders>
            <w:shd w:val="clear" w:color="auto" w:fill="auto"/>
            <w:noWrap/>
            <w:hideMark/>
          </w:tcPr>
          <w:p w14:paraId="793FD658"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Performance Status</w:t>
            </w:r>
          </w:p>
        </w:tc>
        <w:tc>
          <w:tcPr>
            <w:tcW w:w="4358" w:type="dxa"/>
            <w:tcBorders>
              <w:top w:val="nil"/>
              <w:left w:val="nil"/>
              <w:bottom w:val="nil"/>
              <w:right w:val="nil"/>
            </w:tcBorders>
            <w:shd w:val="clear" w:color="auto" w:fill="auto"/>
            <w:noWrap/>
            <w:hideMark/>
          </w:tcPr>
          <w:p w14:paraId="210EDEF6"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ECOG performance status or equivalent Karnofsky Score at index date</w:t>
            </w:r>
          </w:p>
        </w:tc>
        <w:tc>
          <w:tcPr>
            <w:tcW w:w="3202" w:type="dxa"/>
            <w:tcBorders>
              <w:top w:val="nil"/>
              <w:left w:val="nil"/>
              <w:bottom w:val="nil"/>
              <w:right w:val="nil"/>
            </w:tcBorders>
            <w:shd w:val="clear" w:color="auto" w:fill="auto"/>
            <w:noWrap/>
            <w:hideMark/>
          </w:tcPr>
          <w:p w14:paraId="528C59E9"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Categorical: 0 (ECOG 0 or Karnofsky 100), 1 (ECOG 1 or Karnofsky 80-90)</w:t>
            </w:r>
          </w:p>
        </w:tc>
      </w:tr>
      <w:tr w:rsidR="0055606D" w:rsidRPr="00D3517A" w14:paraId="297A1514" w14:textId="77777777" w:rsidTr="00370591">
        <w:trPr>
          <w:trHeight w:val="320"/>
        </w:trPr>
        <w:tc>
          <w:tcPr>
            <w:tcW w:w="1800" w:type="dxa"/>
            <w:tcBorders>
              <w:top w:val="nil"/>
              <w:left w:val="nil"/>
              <w:bottom w:val="nil"/>
              <w:right w:val="nil"/>
            </w:tcBorders>
            <w:shd w:val="clear" w:color="auto" w:fill="auto"/>
            <w:noWrap/>
            <w:hideMark/>
          </w:tcPr>
          <w:p w14:paraId="664AA94C"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Tumor Stage</w:t>
            </w:r>
          </w:p>
        </w:tc>
        <w:tc>
          <w:tcPr>
            <w:tcW w:w="4358" w:type="dxa"/>
            <w:tcBorders>
              <w:top w:val="nil"/>
              <w:left w:val="nil"/>
              <w:bottom w:val="nil"/>
              <w:right w:val="nil"/>
            </w:tcBorders>
            <w:shd w:val="clear" w:color="auto" w:fill="auto"/>
            <w:noWrap/>
            <w:hideMark/>
          </w:tcPr>
          <w:p w14:paraId="594DACCA"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Tumor Stage</w:t>
            </w:r>
          </w:p>
        </w:tc>
        <w:tc>
          <w:tcPr>
            <w:tcW w:w="3202" w:type="dxa"/>
            <w:tcBorders>
              <w:top w:val="nil"/>
              <w:left w:val="nil"/>
              <w:bottom w:val="nil"/>
              <w:right w:val="nil"/>
            </w:tcBorders>
            <w:shd w:val="clear" w:color="auto" w:fill="auto"/>
            <w:noWrap/>
            <w:hideMark/>
          </w:tcPr>
          <w:p w14:paraId="13EA959B"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Categorical: I, II, III, IV</w:t>
            </w:r>
          </w:p>
        </w:tc>
      </w:tr>
      <w:tr w:rsidR="0055606D" w:rsidRPr="00D3517A" w14:paraId="5B53EACA" w14:textId="77777777" w:rsidTr="00370591">
        <w:trPr>
          <w:trHeight w:val="320"/>
        </w:trPr>
        <w:tc>
          <w:tcPr>
            <w:tcW w:w="1800" w:type="dxa"/>
            <w:tcBorders>
              <w:top w:val="nil"/>
              <w:left w:val="nil"/>
              <w:bottom w:val="nil"/>
              <w:right w:val="nil"/>
            </w:tcBorders>
            <w:shd w:val="clear" w:color="auto" w:fill="auto"/>
            <w:noWrap/>
            <w:hideMark/>
          </w:tcPr>
          <w:p w14:paraId="4B877BD4" w14:textId="2DF26FF6" w:rsidR="0055606D" w:rsidRPr="00D3517A" w:rsidRDefault="00AF7611" w:rsidP="00450D0A">
            <w:pPr>
              <w:rPr>
                <w:rFonts w:ascii="Arial" w:eastAsia="Times New Roman" w:hAnsi="Arial" w:cs="Arial"/>
                <w:color w:val="000000"/>
                <w:sz w:val="20"/>
                <w:szCs w:val="20"/>
              </w:rPr>
            </w:pPr>
            <w:r>
              <w:rPr>
                <w:rFonts w:ascii="Arial" w:eastAsia="Times New Roman" w:hAnsi="Arial" w:cs="Arial"/>
                <w:color w:val="000000"/>
                <w:sz w:val="20"/>
                <w:szCs w:val="20"/>
              </w:rPr>
              <w:t>Time Since</w:t>
            </w:r>
            <w:r w:rsidR="0055606D" w:rsidRPr="00D3517A">
              <w:rPr>
                <w:rFonts w:ascii="Arial" w:eastAsia="Times New Roman" w:hAnsi="Arial" w:cs="Arial"/>
                <w:color w:val="000000"/>
                <w:sz w:val="20"/>
                <w:szCs w:val="20"/>
              </w:rPr>
              <w:t xml:space="preserve"> </w:t>
            </w:r>
            <w:r>
              <w:rPr>
                <w:rFonts w:ascii="Arial" w:eastAsia="Times New Roman" w:hAnsi="Arial" w:cs="Arial"/>
                <w:color w:val="000000"/>
                <w:sz w:val="20"/>
                <w:szCs w:val="20"/>
              </w:rPr>
              <w:t>Initial</w:t>
            </w:r>
            <w:r w:rsidR="0055606D" w:rsidRPr="00D3517A">
              <w:rPr>
                <w:rFonts w:ascii="Arial" w:eastAsia="Times New Roman" w:hAnsi="Arial" w:cs="Arial"/>
                <w:color w:val="000000"/>
                <w:sz w:val="20"/>
                <w:szCs w:val="20"/>
              </w:rPr>
              <w:t xml:space="preserve"> Diagnosis</w:t>
            </w:r>
          </w:p>
        </w:tc>
        <w:tc>
          <w:tcPr>
            <w:tcW w:w="4358" w:type="dxa"/>
            <w:tcBorders>
              <w:top w:val="nil"/>
              <w:left w:val="nil"/>
              <w:bottom w:val="nil"/>
              <w:right w:val="nil"/>
            </w:tcBorders>
            <w:shd w:val="clear" w:color="auto" w:fill="auto"/>
            <w:noWrap/>
            <w:hideMark/>
          </w:tcPr>
          <w:p w14:paraId="27A64C82"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Number of years between cohort entry and initial breast cancer diagnosis</w:t>
            </w:r>
          </w:p>
        </w:tc>
        <w:tc>
          <w:tcPr>
            <w:tcW w:w="3202" w:type="dxa"/>
            <w:tcBorders>
              <w:top w:val="nil"/>
              <w:left w:val="nil"/>
              <w:bottom w:val="nil"/>
              <w:right w:val="nil"/>
            </w:tcBorders>
            <w:shd w:val="clear" w:color="auto" w:fill="auto"/>
            <w:noWrap/>
            <w:hideMark/>
          </w:tcPr>
          <w:p w14:paraId="31D1DE8F"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Ordinal: 0-35 years (1-year increments)</w:t>
            </w:r>
          </w:p>
        </w:tc>
      </w:tr>
      <w:tr w:rsidR="0055606D" w:rsidRPr="00D3517A" w14:paraId="79A40FD9" w14:textId="77777777" w:rsidTr="00370591">
        <w:trPr>
          <w:trHeight w:val="320"/>
        </w:trPr>
        <w:tc>
          <w:tcPr>
            <w:tcW w:w="1800" w:type="dxa"/>
            <w:tcBorders>
              <w:top w:val="nil"/>
              <w:left w:val="nil"/>
              <w:bottom w:val="nil"/>
              <w:right w:val="nil"/>
            </w:tcBorders>
            <w:shd w:val="clear" w:color="auto" w:fill="auto"/>
            <w:noWrap/>
            <w:hideMark/>
          </w:tcPr>
          <w:p w14:paraId="3D63353A"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Visceral Disease</w:t>
            </w:r>
          </w:p>
        </w:tc>
        <w:tc>
          <w:tcPr>
            <w:tcW w:w="4358" w:type="dxa"/>
            <w:tcBorders>
              <w:top w:val="nil"/>
              <w:left w:val="nil"/>
              <w:bottom w:val="nil"/>
              <w:right w:val="nil"/>
            </w:tcBorders>
            <w:shd w:val="clear" w:color="auto" w:fill="auto"/>
            <w:noWrap/>
            <w:hideMark/>
          </w:tcPr>
          <w:p w14:paraId="21FDD6DA"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Cancer spread to visceral tissue (i.e., adrenal gland, bronchus, cervical, cervix, digestive, fallopian, gastrointestinal, genital, intestine, leptomeninges, liver, lung, mediastinum, omentum, orbit, respiratory, urinary, ovary, pancreas, peritoneum, pleura, rectum, retroperitoneum, uterus</w:t>
            </w:r>
          </w:p>
        </w:tc>
        <w:tc>
          <w:tcPr>
            <w:tcW w:w="3202" w:type="dxa"/>
            <w:tcBorders>
              <w:top w:val="nil"/>
              <w:left w:val="nil"/>
              <w:bottom w:val="nil"/>
              <w:right w:val="nil"/>
            </w:tcBorders>
            <w:shd w:val="clear" w:color="auto" w:fill="auto"/>
            <w:noWrap/>
            <w:hideMark/>
          </w:tcPr>
          <w:p w14:paraId="22282870"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Binary: Yes/No</w:t>
            </w:r>
          </w:p>
        </w:tc>
      </w:tr>
      <w:tr w:rsidR="0055606D" w:rsidRPr="00D3517A" w14:paraId="5DB8AC54" w14:textId="77777777" w:rsidTr="00370591">
        <w:trPr>
          <w:trHeight w:val="320"/>
        </w:trPr>
        <w:tc>
          <w:tcPr>
            <w:tcW w:w="1800" w:type="dxa"/>
            <w:tcBorders>
              <w:top w:val="nil"/>
              <w:left w:val="nil"/>
              <w:bottom w:val="nil"/>
              <w:right w:val="nil"/>
            </w:tcBorders>
            <w:shd w:val="clear" w:color="auto" w:fill="auto"/>
            <w:noWrap/>
            <w:hideMark/>
          </w:tcPr>
          <w:p w14:paraId="2600FCC2"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Non-Visceral Disease</w:t>
            </w:r>
          </w:p>
        </w:tc>
        <w:tc>
          <w:tcPr>
            <w:tcW w:w="4358" w:type="dxa"/>
            <w:tcBorders>
              <w:top w:val="nil"/>
              <w:left w:val="nil"/>
              <w:bottom w:val="nil"/>
              <w:right w:val="nil"/>
            </w:tcBorders>
            <w:shd w:val="clear" w:color="auto" w:fill="auto"/>
            <w:noWrap/>
            <w:hideMark/>
          </w:tcPr>
          <w:p w14:paraId="0EED5AF2"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Cancer spread to non-visceral tissue (i.e., bone, chest, lymph nodes, spleen, skin)</w:t>
            </w:r>
          </w:p>
        </w:tc>
        <w:tc>
          <w:tcPr>
            <w:tcW w:w="3202" w:type="dxa"/>
            <w:tcBorders>
              <w:top w:val="nil"/>
              <w:left w:val="nil"/>
              <w:bottom w:val="nil"/>
              <w:right w:val="nil"/>
            </w:tcBorders>
            <w:shd w:val="clear" w:color="auto" w:fill="auto"/>
            <w:noWrap/>
            <w:hideMark/>
          </w:tcPr>
          <w:p w14:paraId="42C6BFCB"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Binary: Yes/No</w:t>
            </w:r>
          </w:p>
        </w:tc>
      </w:tr>
      <w:tr w:rsidR="0055606D" w:rsidRPr="00D3517A" w14:paraId="29145BC3" w14:textId="77777777" w:rsidTr="00370591">
        <w:trPr>
          <w:trHeight w:val="320"/>
        </w:trPr>
        <w:tc>
          <w:tcPr>
            <w:tcW w:w="1800" w:type="dxa"/>
            <w:tcBorders>
              <w:top w:val="nil"/>
              <w:left w:val="nil"/>
              <w:bottom w:val="nil"/>
              <w:right w:val="nil"/>
            </w:tcBorders>
            <w:shd w:val="clear" w:color="auto" w:fill="auto"/>
            <w:noWrap/>
            <w:hideMark/>
          </w:tcPr>
          <w:p w14:paraId="10B80DB3"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Newly Diagnosed</w:t>
            </w:r>
          </w:p>
        </w:tc>
        <w:tc>
          <w:tcPr>
            <w:tcW w:w="4358" w:type="dxa"/>
            <w:tcBorders>
              <w:top w:val="nil"/>
              <w:left w:val="nil"/>
              <w:bottom w:val="nil"/>
              <w:right w:val="nil"/>
            </w:tcBorders>
            <w:shd w:val="clear" w:color="auto" w:fill="auto"/>
            <w:noWrap/>
            <w:hideMark/>
          </w:tcPr>
          <w:p w14:paraId="7FF2572D"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If initial diagnosis was within 7 days of first metastasis record</w:t>
            </w:r>
          </w:p>
        </w:tc>
        <w:tc>
          <w:tcPr>
            <w:tcW w:w="3202" w:type="dxa"/>
            <w:tcBorders>
              <w:top w:val="nil"/>
              <w:left w:val="nil"/>
              <w:bottom w:val="nil"/>
              <w:right w:val="nil"/>
            </w:tcBorders>
            <w:shd w:val="clear" w:color="auto" w:fill="auto"/>
            <w:noWrap/>
            <w:hideMark/>
          </w:tcPr>
          <w:p w14:paraId="0F0760AC"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Binary: Yes/No</w:t>
            </w:r>
          </w:p>
        </w:tc>
      </w:tr>
      <w:tr w:rsidR="0055606D" w:rsidRPr="00D3517A" w14:paraId="42F7EB64" w14:textId="77777777" w:rsidTr="00370591">
        <w:trPr>
          <w:trHeight w:val="320"/>
        </w:trPr>
        <w:tc>
          <w:tcPr>
            <w:tcW w:w="1800" w:type="dxa"/>
            <w:tcBorders>
              <w:top w:val="nil"/>
              <w:left w:val="nil"/>
              <w:bottom w:val="nil"/>
              <w:right w:val="nil"/>
            </w:tcBorders>
            <w:shd w:val="clear" w:color="auto" w:fill="auto"/>
            <w:noWrap/>
            <w:hideMark/>
          </w:tcPr>
          <w:p w14:paraId="0D1100F0"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Disease-Free Interval</w:t>
            </w:r>
          </w:p>
        </w:tc>
        <w:tc>
          <w:tcPr>
            <w:tcW w:w="4358" w:type="dxa"/>
            <w:tcBorders>
              <w:top w:val="nil"/>
              <w:left w:val="nil"/>
              <w:bottom w:val="nil"/>
              <w:right w:val="nil"/>
            </w:tcBorders>
            <w:shd w:val="clear" w:color="auto" w:fill="auto"/>
            <w:noWrap/>
            <w:hideMark/>
          </w:tcPr>
          <w:p w14:paraId="605DBA66" w14:textId="0FEF9F4B"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 xml:space="preserve">Time between last treatment prior to first record of metastasis and date of initial metastasis; if no treatment present prior to metastasis then classified as </w:t>
            </w:r>
            <w:r w:rsidR="00BF6908">
              <w:rPr>
                <w:rFonts w:ascii="Arial" w:eastAsia="Times New Roman" w:hAnsi="Arial" w:cs="Arial"/>
                <w:color w:val="000000"/>
                <w:sz w:val="20"/>
                <w:szCs w:val="20"/>
              </w:rPr>
              <w:t>“</w:t>
            </w:r>
            <w:r w:rsidRPr="00D3517A">
              <w:rPr>
                <w:rFonts w:ascii="Arial" w:eastAsia="Times New Roman" w:hAnsi="Arial" w:cs="Arial"/>
                <w:color w:val="000000"/>
                <w:sz w:val="20"/>
                <w:szCs w:val="20"/>
              </w:rPr>
              <w:t>newly metastatic</w:t>
            </w:r>
            <w:r w:rsidR="00BF6908">
              <w:rPr>
                <w:rFonts w:ascii="Arial" w:eastAsia="Times New Roman" w:hAnsi="Arial" w:cs="Arial"/>
                <w:color w:val="000000"/>
                <w:sz w:val="20"/>
                <w:szCs w:val="20"/>
              </w:rPr>
              <w:t>”</w:t>
            </w:r>
          </w:p>
        </w:tc>
        <w:tc>
          <w:tcPr>
            <w:tcW w:w="3202" w:type="dxa"/>
            <w:tcBorders>
              <w:top w:val="nil"/>
              <w:left w:val="nil"/>
              <w:bottom w:val="nil"/>
              <w:right w:val="nil"/>
            </w:tcBorders>
            <w:shd w:val="clear" w:color="auto" w:fill="auto"/>
            <w:noWrap/>
            <w:hideMark/>
          </w:tcPr>
          <w:p w14:paraId="06C4B246"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Categorical: ≤12 months, &gt;12 months, newly metastatic</w:t>
            </w:r>
          </w:p>
        </w:tc>
      </w:tr>
      <w:tr w:rsidR="0055606D" w:rsidRPr="00D3517A" w14:paraId="48FA7348" w14:textId="77777777" w:rsidTr="00370591">
        <w:trPr>
          <w:trHeight w:val="320"/>
        </w:trPr>
        <w:tc>
          <w:tcPr>
            <w:tcW w:w="1800" w:type="dxa"/>
            <w:tcBorders>
              <w:top w:val="nil"/>
              <w:left w:val="nil"/>
              <w:bottom w:val="nil"/>
              <w:right w:val="nil"/>
            </w:tcBorders>
            <w:shd w:val="clear" w:color="auto" w:fill="auto"/>
            <w:noWrap/>
            <w:hideMark/>
          </w:tcPr>
          <w:p w14:paraId="3C0E2B81"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Number of Metastatic Sites</w:t>
            </w:r>
          </w:p>
        </w:tc>
        <w:tc>
          <w:tcPr>
            <w:tcW w:w="4358" w:type="dxa"/>
            <w:tcBorders>
              <w:top w:val="nil"/>
              <w:left w:val="nil"/>
              <w:bottom w:val="nil"/>
              <w:right w:val="nil"/>
            </w:tcBorders>
            <w:shd w:val="clear" w:color="auto" w:fill="auto"/>
            <w:noWrap/>
            <w:hideMark/>
          </w:tcPr>
          <w:p w14:paraId="06A7B4FB"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Number of distinct tissues in which disease has spread</w:t>
            </w:r>
          </w:p>
        </w:tc>
        <w:tc>
          <w:tcPr>
            <w:tcW w:w="3202" w:type="dxa"/>
            <w:tcBorders>
              <w:top w:val="nil"/>
              <w:left w:val="nil"/>
              <w:bottom w:val="nil"/>
              <w:right w:val="nil"/>
            </w:tcBorders>
            <w:shd w:val="clear" w:color="auto" w:fill="auto"/>
            <w:noWrap/>
            <w:hideMark/>
          </w:tcPr>
          <w:p w14:paraId="6AD6AEBD"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Categorical: 1, 2, 3, 4+</w:t>
            </w:r>
          </w:p>
        </w:tc>
      </w:tr>
      <w:tr w:rsidR="0055606D" w:rsidRPr="00D3517A" w14:paraId="5268FC21" w14:textId="77777777" w:rsidTr="00370591">
        <w:trPr>
          <w:trHeight w:val="320"/>
        </w:trPr>
        <w:tc>
          <w:tcPr>
            <w:tcW w:w="1800" w:type="dxa"/>
            <w:tcBorders>
              <w:top w:val="nil"/>
              <w:left w:val="nil"/>
              <w:bottom w:val="nil"/>
              <w:right w:val="nil"/>
            </w:tcBorders>
            <w:shd w:val="clear" w:color="auto" w:fill="auto"/>
            <w:noWrap/>
            <w:hideMark/>
          </w:tcPr>
          <w:p w14:paraId="4B257D47"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Osteoporosis Medications</w:t>
            </w:r>
          </w:p>
        </w:tc>
        <w:tc>
          <w:tcPr>
            <w:tcW w:w="4358" w:type="dxa"/>
            <w:tcBorders>
              <w:top w:val="nil"/>
              <w:left w:val="nil"/>
              <w:bottom w:val="nil"/>
              <w:right w:val="nil"/>
            </w:tcBorders>
            <w:shd w:val="clear" w:color="auto" w:fill="auto"/>
            <w:noWrap/>
            <w:hideMark/>
          </w:tcPr>
          <w:p w14:paraId="7843EAC0"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Physician ordering of osteoporosis medicines in year prior to index date</w:t>
            </w:r>
          </w:p>
        </w:tc>
        <w:tc>
          <w:tcPr>
            <w:tcW w:w="3202" w:type="dxa"/>
            <w:tcBorders>
              <w:top w:val="nil"/>
              <w:left w:val="nil"/>
              <w:bottom w:val="nil"/>
              <w:right w:val="nil"/>
            </w:tcBorders>
            <w:shd w:val="clear" w:color="auto" w:fill="auto"/>
            <w:noWrap/>
            <w:hideMark/>
          </w:tcPr>
          <w:p w14:paraId="6091BF69"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Binary: Yes/No</w:t>
            </w:r>
          </w:p>
        </w:tc>
      </w:tr>
      <w:tr w:rsidR="0055606D" w:rsidRPr="00D3517A" w14:paraId="78184DED" w14:textId="77777777" w:rsidTr="00370591">
        <w:trPr>
          <w:trHeight w:val="320"/>
        </w:trPr>
        <w:tc>
          <w:tcPr>
            <w:tcW w:w="1800" w:type="dxa"/>
            <w:tcBorders>
              <w:top w:val="nil"/>
              <w:left w:val="nil"/>
              <w:bottom w:val="nil"/>
              <w:right w:val="nil"/>
            </w:tcBorders>
            <w:shd w:val="clear" w:color="auto" w:fill="auto"/>
            <w:noWrap/>
            <w:hideMark/>
          </w:tcPr>
          <w:p w14:paraId="209D67CA"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Antihypertensive Medications</w:t>
            </w:r>
          </w:p>
        </w:tc>
        <w:tc>
          <w:tcPr>
            <w:tcW w:w="4358" w:type="dxa"/>
            <w:tcBorders>
              <w:top w:val="nil"/>
              <w:left w:val="nil"/>
              <w:bottom w:val="nil"/>
              <w:right w:val="nil"/>
            </w:tcBorders>
            <w:shd w:val="clear" w:color="auto" w:fill="auto"/>
            <w:noWrap/>
            <w:hideMark/>
          </w:tcPr>
          <w:p w14:paraId="51A37624"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Physician ordering of antihypertensive medicines in year prior to index date</w:t>
            </w:r>
          </w:p>
        </w:tc>
        <w:tc>
          <w:tcPr>
            <w:tcW w:w="3202" w:type="dxa"/>
            <w:tcBorders>
              <w:top w:val="nil"/>
              <w:left w:val="nil"/>
              <w:bottom w:val="nil"/>
              <w:right w:val="nil"/>
            </w:tcBorders>
            <w:shd w:val="clear" w:color="auto" w:fill="auto"/>
            <w:noWrap/>
            <w:hideMark/>
          </w:tcPr>
          <w:p w14:paraId="06F8210B"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Binary: Yes/No</w:t>
            </w:r>
          </w:p>
        </w:tc>
      </w:tr>
      <w:tr w:rsidR="0055606D" w:rsidRPr="00D3517A" w14:paraId="66FDAE6A" w14:textId="77777777" w:rsidTr="00370591">
        <w:trPr>
          <w:trHeight w:val="320"/>
        </w:trPr>
        <w:tc>
          <w:tcPr>
            <w:tcW w:w="1800" w:type="dxa"/>
            <w:tcBorders>
              <w:top w:val="nil"/>
              <w:left w:val="nil"/>
              <w:bottom w:val="nil"/>
              <w:right w:val="nil"/>
            </w:tcBorders>
            <w:shd w:val="clear" w:color="auto" w:fill="auto"/>
            <w:noWrap/>
            <w:hideMark/>
          </w:tcPr>
          <w:p w14:paraId="5772805F"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Anemia History</w:t>
            </w:r>
          </w:p>
        </w:tc>
        <w:tc>
          <w:tcPr>
            <w:tcW w:w="4358" w:type="dxa"/>
            <w:tcBorders>
              <w:top w:val="nil"/>
              <w:left w:val="nil"/>
              <w:bottom w:val="nil"/>
              <w:right w:val="nil"/>
            </w:tcBorders>
            <w:shd w:val="clear" w:color="auto" w:fill="auto"/>
            <w:noWrap/>
            <w:hideMark/>
          </w:tcPr>
          <w:p w14:paraId="5EB39F57"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History of anemia in year prior to index date</w:t>
            </w:r>
          </w:p>
        </w:tc>
        <w:tc>
          <w:tcPr>
            <w:tcW w:w="3202" w:type="dxa"/>
            <w:tcBorders>
              <w:top w:val="nil"/>
              <w:left w:val="nil"/>
              <w:bottom w:val="nil"/>
              <w:right w:val="nil"/>
            </w:tcBorders>
            <w:shd w:val="clear" w:color="auto" w:fill="auto"/>
            <w:noWrap/>
            <w:hideMark/>
          </w:tcPr>
          <w:p w14:paraId="2BF4BCD9"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Binary: Yes/No</w:t>
            </w:r>
          </w:p>
        </w:tc>
      </w:tr>
      <w:tr w:rsidR="0055606D" w:rsidRPr="00D3517A" w14:paraId="5C01E991" w14:textId="77777777" w:rsidTr="00370591">
        <w:trPr>
          <w:trHeight w:val="320"/>
        </w:trPr>
        <w:tc>
          <w:tcPr>
            <w:tcW w:w="1800" w:type="dxa"/>
            <w:tcBorders>
              <w:top w:val="nil"/>
              <w:left w:val="nil"/>
              <w:bottom w:val="nil"/>
              <w:right w:val="nil"/>
            </w:tcBorders>
            <w:shd w:val="clear" w:color="auto" w:fill="auto"/>
            <w:noWrap/>
            <w:hideMark/>
          </w:tcPr>
          <w:p w14:paraId="2D1913B1"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Cardiovascular Disease History</w:t>
            </w:r>
          </w:p>
        </w:tc>
        <w:tc>
          <w:tcPr>
            <w:tcW w:w="4358" w:type="dxa"/>
            <w:tcBorders>
              <w:top w:val="nil"/>
              <w:left w:val="nil"/>
              <w:bottom w:val="nil"/>
              <w:right w:val="nil"/>
            </w:tcBorders>
            <w:shd w:val="clear" w:color="auto" w:fill="auto"/>
            <w:noWrap/>
            <w:hideMark/>
          </w:tcPr>
          <w:p w14:paraId="36153874"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History of cardiovascular disease in year prior to index date</w:t>
            </w:r>
          </w:p>
        </w:tc>
        <w:tc>
          <w:tcPr>
            <w:tcW w:w="3202" w:type="dxa"/>
            <w:tcBorders>
              <w:top w:val="nil"/>
              <w:left w:val="nil"/>
              <w:bottom w:val="nil"/>
              <w:right w:val="nil"/>
            </w:tcBorders>
            <w:shd w:val="clear" w:color="auto" w:fill="auto"/>
            <w:noWrap/>
            <w:hideMark/>
          </w:tcPr>
          <w:p w14:paraId="67239B19"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Binary: Yes/No</w:t>
            </w:r>
          </w:p>
        </w:tc>
      </w:tr>
      <w:tr w:rsidR="0055606D" w:rsidRPr="00D3517A" w14:paraId="27851C7D" w14:textId="77777777" w:rsidTr="00370591">
        <w:trPr>
          <w:trHeight w:val="320"/>
        </w:trPr>
        <w:tc>
          <w:tcPr>
            <w:tcW w:w="1800" w:type="dxa"/>
            <w:tcBorders>
              <w:top w:val="nil"/>
              <w:left w:val="nil"/>
              <w:bottom w:val="nil"/>
              <w:right w:val="nil"/>
            </w:tcBorders>
            <w:shd w:val="clear" w:color="auto" w:fill="auto"/>
            <w:noWrap/>
            <w:hideMark/>
          </w:tcPr>
          <w:p w14:paraId="506A578F"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Osteoporosis History</w:t>
            </w:r>
          </w:p>
        </w:tc>
        <w:tc>
          <w:tcPr>
            <w:tcW w:w="4358" w:type="dxa"/>
            <w:tcBorders>
              <w:top w:val="nil"/>
              <w:left w:val="nil"/>
              <w:bottom w:val="nil"/>
              <w:right w:val="nil"/>
            </w:tcBorders>
            <w:shd w:val="clear" w:color="auto" w:fill="auto"/>
            <w:noWrap/>
            <w:hideMark/>
          </w:tcPr>
          <w:p w14:paraId="1AADFAC5"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History of osteoporosis in year prior to index date</w:t>
            </w:r>
          </w:p>
        </w:tc>
        <w:tc>
          <w:tcPr>
            <w:tcW w:w="3202" w:type="dxa"/>
            <w:tcBorders>
              <w:top w:val="nil"/>
              <w:left w:val="nil"/>
              <w:bottom w:val="nil"/>
              <w:right w:val="nil"/>
            </w:tcBorders>
            <w:shd w:val="clear" w:color="auto" w:fill="auto"/>
            <w:noWrap/>
            <w:hideMark/>
          </w:tcPr>
          <w:p w14:paraId="1F7A07AC"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Binary: Yes/No</w:t>
            </w:r>
          </w:p>
        </w:tc>
      </w:tr>
      <w:tr w:rsidR="0055606D" w:rsidRPr="00D3517A" w14:paraId="33F47F66" w14:textId="77777777" w:rsidTr="00370591">
        <w:trPr>
          <w:trHeight w:val="320"/>
        </w:trPr>
        <w:tc>
          <w:tcPr>
            <w:tcW w:w="1800" w:type="dxa"/>
            <w:tcBorders>
              <w:top w:val="nil"/>
              <w:left w:val="nil"/>
              <w:bottom w:val="nil"/>
              <w:right w:val="nil"/>
            </w:tcBorders>
            <w:shd w:val="clear" w:color="auto" w:fill="auto"/>
            <w:noWrap/>
            <w:hideMark/>
          </w:tcPr>
          <w:p w14:paraId="38A2BA6E"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Smoking History</w:t>
            </w:r>
          </w:p>
        </w:tc>
        <w:tc>
          <w:tcPr>
            <w:tcW w:w="4358" w:type="dxa"/>
            <w:tcBorders>
              <w:top w:val="nil"/>
              <w:left w:val="nil"/>
              <w:bottom w:val="nil"/>
              <w:right w:val="nil"/>
            </w:tcBorders>
            <w:shd w:val="clear" w:color="auto" w:fill="auto"/>
            <w:noWrap/>
            <w:hideMark/>
          </w:tcPr>
          <w:p w14:paraId="55D6F1B1"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Most recent smoking history on or before index date</w:t>
            </w:r>
          </w:p>
        </w:tc>
        <w:tc>
          <w:tcPr>
            <w:tcW w:w="3202" w:type="dxa"/>
            <w:tcBorders>
              <w:top w:val="nil"/>
              <w:left w:val="nil"/>
              <w:bottom w:val="nil"/>
              <w:right w:val="nil"/>
            </w:tcBorders>
            <w:shd w:val="clear" w:color="auto" w:fill="auto"/>
            <w:noWrap/>
            <w:hideMark/>
          </w:tcPr>
          <w:p w14:paraId="3202E413"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Categorical: Current, Former, Never, Other</w:t>
            </w:r>
          </w:p>
        </w:tc>
      </w:tr>
      <w:tr w:rsidR="0055606D" w:rsidRPr="00D3517A" w14:paraId="6A5A4FA7" w14:textId="77777777" w:rsidTr="00370591">
        <w:trPr>
          <w:trHeight w:val="320"/>
        </w:trPr>
        <w:tc>
          <w:tcPr>
            <w:tcW w:w="1800" w:type="dxa"/>
            <w:tcBorders>
              <w:top w:val="nil"/>
              <w:left w:val="nil"/>
              <w:right w:val="nil"/>
            </w:tcBorders>
            <w:shd w:val="clear" w:color="auto" w:fill="auto"/>
            <w:noWrap/>
            <w:hideMark/>
          </w:tcPr>
          <w:p w14:paraId="45C8455F"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Body Mass Index</w:t>
            </w:r>
          </w:p>
        </w:tc>
        <w:tc>
          <w:tcPr>
            <w:tcW w:w="4358" w:type="dxa"/>
            <w:tcBorders>
              <w:top w:val="nil"/>
              <w:left w:val="nil"/>
              <w:right w:val="nil"/>
            </w:tcBorders>
            <w:shd w:val="clear" w:color="auto" w:fill="auto"/>
            <w:noWrap/>
            <w:hideMark/>
          </w:tcPr>
          <w:p w14:paraId="2F1A14C5"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Most recent body mass index recorded on or before index date</w:t>
            </w:r>
          </w:p>
        </w:tc>
        <w:tc>
          <w:tcPr>
            <w:tcW w:w="3202" w:type="dxa"/>
            <w:tcBorders>
              <w:top w:val="nil"/>
              <w:left w:val="nil"/>
              <w:right w:val="nil"/>
            </w:tcBorders>
            <w:shd w:val="clear" w:color="auto" w:fill="auto"/>
            <w:noWrap/>
            <w:hideMark/>
          </w:tcPr>
          <w:p w14:paraId="169B9971"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Continuous</w:t>
            </w:r>
          </w:p>
        </w:tc>
      </w:tr>
      <w:tr w:rsidR="0055606D" w:rsidRPr="00D3517A" w14:paraId="7301D9BA" w14:textId="77777777" w:rsidTr="00370591">
        <w:trPr>
          <w:trHeight w:val="320"/>
        </w:trPr>
        <w:tc>
          <w:tcPr>
            <w:tcW w:w="1800" w:type="dxa"/>
            <w:tcBorders>
              <w:top w:val="nil"/>
              <w:left w:val="nil"/>
              <w:bottom w:val="single" w:sz="4" w:space="0" w:color="auto"/>
              <w:right w:val="nil"/>
            </w:tcBorders>
            <w:shd w:val="clear" w:color="auto" w:fill="auto"/>
            <w:noWrap/>
            <w:hideMark/>
          </w:tcPr>
          <w:p w14:paraId="25AE9E13"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Region</w:t>
            </w:r>
          </w:p>
        </w:tc>
        <w:tc>
          <w:tcPr>
            <w:tcW w:w="4358" w:type="dxa"/>
            <w:tcBorders>
              <w:top w:val="nil"/>
              <w:left w:val="nil"/>
              <w:bottom w:val="single" w:sz="4" w:space="0" w:color="auto"/>
              <w:right w:val="nil"/>
            </w:tcBorders>
            <w:shd w:val="clear" w:color="auto" w:fill="auto"/>
            <w:noWrap/>
            <w:hideMark/>
          </w:tcPr>
          <w:p w14:paraId="36F301AA"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Geographic region in the United States</w:t>
            </w:r>
          </w:p>
        </w:tc>
        <w:tc>
          <w:tcPr>
            <w:tcW w:w="3202" w:type="dxa"/>
            <w:tcBorders>
              <w:top w:val="nil"/>
              <w:left w:val="nil"/>
              <w:bottom w:val="single" w:sz="4" w:space="0" w:color="auto"/>
              <w:right w:val="nil"/>
            </w:tcBorders>
            <w:shd w:val="clear" w:color="auto" w:fill="auto"/>
            <w:noWrap/>
            <w:hideMark/>
          </w:tcPr>
          <w:p w14:paraId="2393AA88" w14:textId="77777777" w:rsidR="0055606D" w:rsidRPr="00D3517A" w:rsidRDefault="0055606D" w:rsidP="00450D0A">
            <w:pPr>
              <w:rPr>
                <w:rFonts w:ascii="Arial" w:eastAsia="Times New Roman" w:hAnsi="Arial" w:cs="Arial"/>
                <w:color w:val="000000"/>
                <w:sz w:val="20"/>
                <w:szCs w:val="20"/>
              </w:rPr>
            </w:pPr>
            <w:r w:rsidRPr="00D3517A">
              <w:rPr>
                <w:rFonts w:ascii="Arial" w:eastAsia="Times New Roman" w:hAnsi="Arial" w:cs="Arial"/>
                <w:color w:val="000000"/>
                <w:sz w:val="20"/>
                <w:szCs w:val="20"/>
              </w:rPr>
              <w:t>Categorical: Midwest, South, Northeast, West</w:t>
            </w:r>
          </w:p>
        </w:tc>
      </w:tr>
    </w:tbl>
    <w:p w14:paraId="6F8F4689" w14:textId="77777777" w:rsidR="00357F46" w:rsidRPr="00A57751" w:rsidRDefault="00357F46">
      <w:pPr>
        <w:rPr>
          <w:rFonts w:ascii="Times New Roman" w:hAnsi="Times New Roman" w:cs="Times New Roman"/>
          <w:sz w:val="20"/>
          <w:szCs w:val="20"/>
        </w:rPr>
      </w:pPr>
    </w:p>
    <w:p w14:paraId="073A52EE" w14:textId="77777777" w:rsidR="00357F46" w:rsidRPr="00A57751" w:rsidRDefault="00357F46">
      <w:pPr>
        <w:rPr>
          <w:rFonts w:ascii="Times New Roman" w:hAnsi="Times New Roman" w:cs="Times New Roman"/>
          <w:sz w:val="20"/>
          <w:szCs w:val="20"/>
        </w:rPr>
      </w:pPr>
      <w:r w:rsidRPr="00A57751">
        <w:rPr>
          <w:rFonts w:ascii="Times New Roman" w:hAnsi="Times New Roman" w:cs="Times New Roman"/>
          <w:sz w:val="20"/>
          <w:szCs w:val="20"/>
        </w:rPr>
        <w:br w:type="page"/>
      </w:r>
    </w:p>
    <w:p w14:paraId="28B86D55" w14:textId="324E9714" w:rsidR="00482811" w:rsidRPr="00AB6EB8" w:rsidRDefault="00D73291" w:rsidP="00BF6908">
      <w:pPr>
        <w:jc w:val="center"/>
        <w:rPr>
          <w:rFonts w:ascii="Arial" w:hAnsi="Arial" w:cs="Arial"/>
        </w:rPr>
      </w:pPr>
      <w:r w:rsidRPr="00AB6EB8">
        <w:rPr>
          <w:rFonts w:ascii="Arial" w:hAnsi="Arial" w:cs="Arial"/>
          <w:b/>
          <w:bCs/>
        </w:rPr>
        <w:lastRenderedPageBreak/>
        <w:t>e</w:t>
      </w:r>
      <w:r w:rsidR="00357F46" w:rsidRPr="00AB6EB8">
        <w:rPr>
          <w:rFonts w:ascii="Arial" w:hAnsi="Arial" w:cs="Arial"/>
          <w:b/>
          <w:bCs/>
        </w:rPr>
        <w:t>Table 5</w:t>
      </w:r>
      <w:r w:rsidR="00357F46" w:rsidRPr="00AB6EB8">
        <w:rPr>
          <w:rFonts w:ascii="Arial" w:hAnsi="Arial" w:cs="Arial"/>
        </w:rPr>
        <w:t xml:space="preserve">. </w:t>
      </w:r>
      <w:r w:rsidR="00357F46" w:rsidRPr="006674DE">
        <w:rPr>
          <w:rFonts w:ascii="Arial" w:hAnsi="Arial" w:cs="Arial"/>
          <w:b/>
          <w:bCs/>
        </w:rPr>
        <w:t>Continuity Ratio (CR) Calculation</w:t>
      </w:r>
    </w:p>
    <w:p w14:paraId="0C06A978" w14:textId="77777777" w:rsidR="00BF6908" w:rsidRPr="00AB6EB8" w:rsidRDefault="00BF6908" w:rsidP="00BF6908">
      <w:pPr>
        <w:jc w:val="center"/>
        <w:rPr>
          <w:rFonts w:ascii="Arial" w:hAnsi="Arial" w:cs="Arial"/>
        </w:rPr>
      </w:pPr>
    </w:p>
    <w:tbl>
      <w:tblPr>
        <w:tblW w:w="7260" w:type="dxa"/>
        <w:tblLook w:val="04A0" w:firstRow="1" w:lastRow="0" w:firstColumn="1" w:lastColumn="0" w:noHBand="0" w:noVBand="1"/>
      </w:tblPr>
      <w:tblGrid>
        <w:gridCol w:w="3600"/>
        <w:gridCol w:w="3660"/>
      </w:tblGrid>
      <w:tr w:rsidR="00482811" w:rsidRPr="00AB6EB8" w14:paraId="09B63A47" w14:textId="77777777" w:rsidTr="00482811">
        <w:trPr>
          <w:trHeight w:val="320"/>
        </w:trPr>
        <w:tc>
          <w:tcPr>
            <w:tcW w:w="3600" w:type="dxa"/>
            <w:tcBorders>
              <w:top w:val="single" w:sz="4" w:space="0" w:color="auto"/>
              <w:left w:val="nil"/>
              <w:bottom w:val="single" w:sz="4" w:space="0" w:color="auto"/>
              <w:right w:val="nil"/>
            </w:tcBorders>
            <w:shd w:val="clear" w:color="auto" w:fill="auto"/>
            <w:noWrap/>
            <w:vAlign w:val="center"/>
            <w:hideMark/>
          </w:tcPr>
          <w:p w14:paraId="5999CDC1" w14:textId="77777777" w:rsidR="00482811" w:rsidRPr="00AB6EB8" w:rsidRDefault="00482811" w:rsidP="00482811">
            <w:pPr>
              <w:rPr>
                <w:rFonts w:ascii="Arial" w:eastAsia="Times New Roman" w:hAnsi="Arial" w:cs="Arial"/>
                <w:b/>
                <w:bCs/>
                <w:color w:val="000000"/>
                <w:sz w:val="20"/>
                <w:szCs w:val="20"/>
              </w:rPr>
            </w:pPr>
            <w:r w:rsidRPr="00AB6EB8">
              <w:rPr>
                <w:rFonts w:ascii="Arial" w:eastAsia="Times New Roman" w:hAnsi="Arial" w:cs="Arial"/>
                <w:b/>
                <w:bCs/>
                <w:color w:val="000000"/>
                <w:sz w:val="20"/>
                <w:szCs w:val="20"/>
              </w:rPr>
              <w:t>Factor</w:t>
            </w:r>
          </w:p>
        </w:tc>
        <w:tc>
          <w:tcPr>
            <w:tcW w:w="3660" w:type="dxa"/>
            <w:tcBorders>
              <w:top w:val="single" w:sz="4" w:space="0" w:color="auto"/>
              <w:left w:val="nil"/>
              <w:bottom w:val="single" w:sz="4" w:space="0" w:color="auto"/>
              <w:right w:val="nil"/>
            </w:tcBorders>
            <w:shd w:val="clear" w:color="auto" w:fill="auto"/>
            <w:noWrap/>
            <w:vAlign w:val="center"/>
            <w:hideMark/>
          </w:tcPr>
          <w:p w14:paraId="7C7759A0" w14:textId="77777777" w:rsidR="00482811" w:rsidRPr="00AB6EB8" w:rsidRDefault="00482811" w:rsidP="0032422C">
            <w:pPr>
              <w:jc w:val="center"/>
              <w:rPr>
                <w:rFonts w:ascii="Arial" w:eastAsia="Times New Roman" w:hAnsi="Arial" w:cs="Arial"/>
                <w:b/>
                <w:bCs/>
                <w:color w:val="000000"/>
                <w:sz w:val="20"/>
                <w:szCs w:val="20"/>
              </w:rPr>
            </w:pPr>
            <w:r w:rsidRPr="00AB6EB8">
              <w:rPr>
                <w:rFonts w:ascii="Arial" w:eastAsia="Times New Roman" w:hAnsi="Arial" w:cs="Arial"/>
                <w:b/>
                <w:bCs/>
                <w:color w:val="000000"/>
                <w:sz w:val="20"/>
                <w:szCs w:val="20"/>
              </w:rPr>
              <w:t>Contribution to CR if Factor Present</w:t>
            </w:r>
          </w:p>
        </w:tc>
      </w:tr>
      <w:tr w:rsidR="00482811" w:rsidRPr="00AB6EB8" w14:paraId="04BB330C" w14:textId="77777777" w:rsidTr="00482811">
        <w:trPr>
          <w:trHeight w:val="320"/>
        </w:trPr>
        <w:tc>
          <w:tcPr>
            <w:tcW w:w="3600" w:type="dxa"/>
            <w:tcBorders>
              <w:top w:val="nil"/>
              <w:left w:val="nil"/>
              <w:bottom w:val="nil"/>
              <w:right w:val="nil"/>
            </w:tcBorders>
            <w:shd w:val="clear" w:color="auto" w:fill="auto"/>
            <w:noWrap/>
            <w:vAlign w:val="bottom"/>
            <w:hideMark/>
          </w:tcPr>
          <w:p w14:paraId="2EE65FAE" w14:textId="77777777" w:rsidR="00482811" w:rsidRPr="00AB6EB8" w:rsidRDefault="00482811" w:rsidP="00482811">
            <w:pPr>
              <w:rPr>
                <w:rFonts w:ascii="Arial" w:eastAsia="Times New Roman" w:hAnsi="Arial" w:cs="Arial"/>
                <w:color w:val="000000"/>
                <w:sz w:val="20"/>
                <w:szCs w:val="20"/>
              </w:rPr>
            </w:pPr>
            <w:r w:rsidRPr="00AB6EB8">
              <w:rPr>
                <w:rFonts w:ascii="Arial" w:eastAsia="Times New Roman" w:hAnsi="Arial" w:cs="Arial"/>
                <w:color w:val="000000"/>
                <w:sz w:val="20"/>
                <w:szCs w:val="20"/>
              </w:rPr>
              <w:t>(Intercept)</w:t>
            </w:r>
          </w:p>
        </w:tc>
        <w:tc>
          <w:tcPr>
            <w:tcW w:w="3660" w:type="dxa"/>
            <w:tcBorders>
              <w:top w:val="nil"/>
              <w:left w:val="nil"/>
              <w:bottom w:val="nil"/>
              <w:right w:val="nil"/>
            </w:tcBorders>
            <w:shd w:val="clear" w:color="auto" w:fill="auto"/>
            <w:noWrap/>
            <w:vAlign w:val="bottom"/>
            <w:hideMark/>
          </w:tcPr>
          <w:p w14:paraId="56F15E4A" w14:textId="77777777" w:rsidR="00482811" w:rsidRPr="00AB6EB8" w:rsidRDefault="00482811" w:rsidP="0032422C">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0.02</w:t>
            </w:r>
          </w:p>
        </w:tc>
      </w:tr>
      <w:tr w:rsidR="00482811" w:rsidRPr="00AB6EB8" w14:paraId="5CBEA1DC" w14:textId="77777777" w:rsidTr="00482811">
        <w:trPr>
          <w:trHeight w:val="320"/>
        </w:trPr>
        <w:tc>
          <w:tcPr>
            <w:tcW w:w="3600" w:type="dxa"/>
            <w:tcBorders>
              <w:top w:val="nil"/>
              <w:left w:val="nil"/>
              <w:bottom w:val="nil"/>
              <w:right w:val="nil"/>
            </w:tcBorders>
            <w:shd w:val="clear" w:color="auto" w:fill="auto"/>
            <w:noWrap/>
            <w:vAlign w:val="bottom"/>
            <w:hideMark/>
          </w:tcPr>
          <w:p w14:paraId="1CA217FF" w14:textId="77777777" w:rsidR="00482811" w:rsidRPr="00AB6EB8" w:rsidRDefault="00482811" w:rsidP="00482811">
            <w:pPr>
              <w:rPr>
                <w:rFonts w:ascii="Arial" w:eastAsia="Times New Roman" w:hAnsi="Arial" w:cs="Arial"/>
                <w:color w:val="000000"/>
                <w:sz w:val="20"/>
                <w:szCs w:val="20"/>
              </w:rPr>
            </w:pPr>
            <w:r w:rsidRPr="00AB6EB8">
              <w:rPr>
                <w:rFonts w:ascii="Arial" w:eastAsia="Times New Roman" w:hAnsi="Arial" w:cs="Arial"/>
                <w:color w:val="000000"/>
                <w:sz w:val="20"/>
                <w:szCs w:val="20"/>
              </w:rPr>
              <w:t>BMI recorded</w:t>
            </w:r>
          </w:p>
        </w:tc>
        <w:tc>
          <w:tcPr>
            <w:tcW w:w="3660" w:type="dxa"/>
            <w:tcBorders>
              <w:top w:val="nil"/>
              <w:left w:val="nil"/>
              <w:bottom w:val="nil"/>
              <w:right w:val="nil"/>
            </w:tcBorders>
            <w:shd w:val="clear" w:color="auto" w:fill="auto"/>
            <w:noWrap/>
            <w:vAlign w:val="bottom"/>
            <w:hideMark/>
          </w:tcPr>
          <w:p w14:paraId="117F53CD" w14:textId="77777777" w:rsidR="00482811" w:rsidRPr="00AB6EB8" w:rsidRDefault="00482811" w:rsidP="0032422C">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0.07</w:t>
            </w:r>
          </w:p>
        </w:tc>
      </w:tr>
      <w:tr w:rsidR="00482811" w:rsidRPr="00AB6EB8" w14:paraId="1B4F4AB3" w14:textId="77777777" w:rsidTr="00482811">
        <w:trPr>
          <w:trHeight w:val="320"/>
        </w:trPr>
        <w:tc>
          <w:tcPr>
            <w:tcW w:w="3600" w:type="dxa"/>
            <w:tcBorders>
              <w:top w:val="nil"/>
              <w:left w:val="nil"/>
              <w:bottom w:val="nil"/>
              <w:right w:val="nil"/>
            </w:tcBorders>
            <w:shd w:val="clear" w:color="auto" w:fill="auto"/>
            <w:noWrap/>
            <w:vAlign w:val="bottom"/>
            <w:hideMark/>
          </w:tcPr>
          <w:p w14:paraId="18544C37" w14:textId="77777777" w:rsidR="00482811" w:rsidRPr="00AB6EB8" w:rsidRDefault="00482811" w:rsidP="00482811">
            <w:pPr>
              <w:rPr>
                <w:rFonts w:ascii="Arial" w:eastAsia="Times New Roman" w:hAnsi="Arial" w:cs="Arial"/>
                <w:color w:val="000000"/>
                <w:sz w:val="20"/>
                <w:szCs w:val="20"/>
              </w:rPr>
            </w:pPr>
            <w:r w:rsidRPr="00AB6EB8">
              <w:rPr>
                <w:rFonts w:ascii="Arial" w:eastAsia="Times New Roman" w:hAnsi="Arial" w:cs="Arial"/>
                <w:color w:val="000000"/>
                <w:sz w:val="20"/>
                <w:szCs w:val="20"/>
              </w:rPr>
              <w:t>At least 1 diagnosis</w:t>
            </w:r>
          </w:p>
        </w:tc>
        <w:tc>
          <w:tcPr>
            <w:tcW w:w="3660" w:type="dxa"/>
            <w:tcBorders>
              <w:top w:val="nil"/>
              <w:left w:val="nil"/>
              <w:bottom w:val="nil"/>
              <w:right w:val="nil"/>
            </w:tcBorders>
            <w:shd w:val="clear" w:color="auto" w:fill="auto"/>
            <w:noWrap/>
            <w:vAlign w:val="bottom"/>
            <w:hideMark/>
          </w:tcPr>
          <w:p w14:paraId="74FCA4E8" w14:textId="77777777" w:rsidR="00482811" w:rsidRPr="00AB6EB8" w:rsidRDefault="00482811" w:rsidP="0032422C">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0.01</w:t>
            </w:r>
          </w:p>
        </w:tc>
      </w:tr>
      <w:tr w:rsidR="00482811" w:rsidRPr="00AB6EB8" w14:paraId="297B9A9B" w14:textId="77777777" w:rsidTr="00482811">
        <w:trPr>
          <w:trHeight w:val="320"/>
        </w:trPr>
        <w:tc>
          <w:tcPr>
            <w:tcW w:w="3600" w:type="dxa"/>
            <w:tcBorders>
              <w:top w:val="nil"/>
              <w:left w:val="nil"/>
              <w:bottom w:val="nil"/>
              <w:right w:val="nil"/>
            </w:tcBorders>
            <w:shd w:val="clear" w:color="auto" w:fill="auto"/>
            <w:noWrap/>
            <w:vAlign w:val="bottom"/>
            <w:hideMark/>
          </w:tcPr>
          <w:p w14:paraId="4BF17697" w14:textId="77777777" w:rsidR="00482811" w:rsidRPr="00AB6EB8" w:rsidRDefault="00482811" w:rsidP="00482811">
            <w:pPr>
              <w:rPr>
                <w:rFonts w:ascii="Arial" w:eastAsia="Times New Roman" w:hAnsi="Arial" w:cs="Arial"/>
                <w:color w:val="000000"/>
                <w:sz w:val="20"/>
                <w:szCs w:val="20"/>
              </w:rPr>
            </w:pPr>
            <w:r w:rsidRPr="00AB6EB8">
              <w:rPr>
                <w:rFonts w:ascii="Arial" w:eastAsia="Times New Roman" w:hAnsi="Arial" w:cs="Arial"/>
                <w:color w:val="000000"/>
                <w:sz w:val="20"/>
                <w:szCs w:val="20"/>
              </w:rPr>
              <w:t>At least 2 diagnoses</w:t>
            </w:r>
          </w:p>
        </w:tc>
        <w:tc>
          <w:tcPr>
            <w:tcW w:w="3660" w:type="dxa"/>
            <w:tcBorders>
              <w:top w:val="nil"/>
              <w:left w:val="nil"/>
              <w:bottom w:val="nil"/>
              <w:right w:val="nil"/>
            </w:tcBorders>
            <w:shd w:val="clear" w:color="auto" w:fill="auto"/>
            <w:noWrap/>
            <w:vAlign w:val="bottom"/>
            <w:hideMark/>
          </w:tcPr>
          <w:p w14:paraId="095F563A" w14:textId="77777777" w:rsidR="00482811" w:rsidRPr="00AB6EB8" w:rsidRDefault="00482811" w:rsidP="0032422C">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0.05</w:t>
            </w:r>
          </w:p>
        </w:tc>
      </w:tr>
      <w:tr w:rsidR="00482811" w:rsidRPr="00AB6EB8" w14:paraId="685F92D7" w14:textId="77777777" w:rsidTr="00482811">
        <w:trPr>
          <w:trHeight w:val="320"/>
        </w:trPr>
        <w:tc>
          <w:tcPr>
            <w:tcW w:w="3600" w:type="dxa"/>
            <w:tcBorders>
              <w:top w:val="nil"/>
              <w:left w:val="nil"/>
              <w:bottom w:val="nil"/>
              <w:right w:val="nil"/>
            </w:tcBorders>
            <w:shd w:val="clear" w:color="auto" w:fill="auto"/>
            <w:noWrap/>
            <w:vAlign w:val="bottom"/>
            <w:hideMark/>
          </w:tcPr>
          <w:p w14:paraId="05E6F43E" w14:textId="77777777" w:rsidR="00482811" w:rsidRPr="00AB6EB8" w:rsidRDefault="00482811" w:rsidP="00482811">
            <w:pPr>
              <w:rPr>
                <w:rFonts w:ascii="Arial" w:eastAsia="Times New Roman" w:hAnsi="Arial" w:cs="Arial"/>
                <w:color w:val="000000"/>
                <w:sz w:val="20"/>
                <w:szCs w:val="20"/>
              </w:rPr>
            </w:pPr>
            <w:r w:rsidRPr="00AB6EB8">
              <w:rPr>
                <w:rFonts w:ascii="Arial" w:eastAsia="Times New Roman" w:hAnsi="Arial" w:cs="Arial"/>
                <w:color w:val="000000"/>
                <w:sz w:val="20"/>
                <w:szCs w:val="20"/>
              </w:rPr>
              <w:t xml:space="preserve">At least 1 OP visit </w:t>
            </w:r>
          </w:p>
        </w:tc>
        <w:tc>
          <w:tcPr>
            <w:tcW w:w="3660" w:type="dxa"/>
            <w:tcBorders>
              <w:top w:val="nil"/>
              <w:left w:val="nil"/>
              <w:bottom w:val="nil"/>
              <w:right w:val="nil"/>
            </w:tcBorders>
            <w:shd w:val="clear" w:color="auto" w:fill="auto"/>
            <w:noWrap/>
            <w:vAlign w:val="bottom"/>
            <w:hideMark/>
          </w:tcPr>
          <w:p w14:paraId="0834B064" w14:textId="77777777" w:rsidR="00482811" w:rsidRPr="00AB6EB8" w:rsidRDefault="00482811" w:rsidP="0032422C">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0.05</w:t>
            </w:r>
          </w:p>
        </w:tc>
      </w:tr>
      <w:tr w:rsidR="00482811" w:rsidRPr="00AB6EB8" w14:paraId="391C178C" w14:textId="77777777" w:rsidTr="00482811">
        <w:trPr>
          <w:trHeight w:val="320"/>
        </w:trPr>
        <w:tc>
          <w:tcPr>
            <w:tcW w:w="3600" w:type="dxa"/>
            <w:tcBorders>
              <w:top w:val="nil"/>
              <w:left w:val="nil"/>
              <w:bottom w:val="nil"/>
              <w:right w:val="nil"/>
            </w:tcBorders>
            <w:shd w:val="clear" w:color="auto" w:fill="auto"/>
            <w:noWrap/>
            <w:vAlign w:val="bottom"/>
            <w:hideMark/>
          </w:tcPr>
          <w:p w14:paraId="359129E2" w14:textId="77777777" w:rsidR="00482811" w:rsidRPr="00AB6EB8" w:rsidRDefault="00482811" w:rsidP="00482811">
            <w:pPr>
              <w:rPr>
                <w:rFonts w:ascii="Arial" w:eastAsia="Times New Roman" w:hAnsi="Arial" w:cs="Arial"/>
                <w:color w:val="000000"/>
                <w:sz w:val="20"/>
                <w:szCs w:val="20"/>
              </w:rPr>
            </w:pPr>
            <w:r w:rsidRPr="00AB6EB8">
              <w:rPr>
                <w:rFonts w:ascii="Arial" w:eastAsia="Times New Roman" w:hAnsi="Arial" w:cs="Arial"/>
                <w:color w:val="000000"/>
                <w:sz w:val="20"/>
                <w:szCs w:val="20"/>
              </w:rPr>
              <w:t xml:space="preserve">At least 2 OP visits </w:t>
            </w:r>
          </w:p>
        </w:tc>
        <w:tc>
          <w:tcPr>
            <w:tcW w:w="3660" w:type="dxa"/>
            <w:tcBorders>
              <w:top w:val="nil"/>
              <w:left w:val="nil"/>
              <w:bottom w:val="nil"/>
              <w:right w:val="nil"/>
            </w:tcBorders>
            <w:shd w:val="clear" w:color="auto" w:fill="auto"/>
            <w:noWrap/>
            <w:vAlign w:val="bottom"/>
            <w:hideMark/>
          </w:tcPr>
          <w:p w14:paraId="1D008C89" w14:textId="77777777" w:rsidR="00482811" w:rsidRPr="00AB6EB8" w:rsidRDefault="00482811" w:rsidP="0032422C">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0.05</w:t>
            </w:r>
          </w:p>
        </w:tc>
      </w:tr>
      <w:tr w:rsidR="00482811" w:rsidRPr="00AB6EB8" w14:paraId="100128A5" w14:textId="77777777" w:rsidTr="00482811">
        <w:trPr>
          <w:trHeight w:val="320"/>
        </w:trPr>
        <w:tc>
          <w:tcPr>
            <w:tcW w:w="3600" w:type="dxa"/>
            <w:tcBorders>
              <w:top w:val="nil"/>
              <w:left w:val="nil"/>
              <w:bottom w:val="nil"/>
              <w:right w:val="nil"/>
            </w:tcBorders>
            <w:shd w:val="clear" w:color="auto" w:fill="auto"/>
            <w:noWrap/>
            <w:vAlign w:val="bottom"/>
            <w:hideMark/>
          </w:tcPr>
          <w:p w14:paraId="05C01D0C" w14:textId="77777777" w:rsidR="00482811" w:rsidRPr="00AB6EB8" w:rsidRDefault="00482811" w:rsidP="00482811">
            <w:pPr>
              <w:rPr>
                <w:rFonts w:ascii="Arial" w:eastAsia="Times New Roman" w:hAnsi="Arial" w:cs="Arial"/>
                <w:color w:val="000000"/>
                <w:sz w:val="20"/>
                <w:szCs w:val="20"/>
              </w:rPr>
            </w:pPr>
            <w:r w:rsidRPr="00AB6EB8">
              <w:rPr>
                <w:rFonts w:ascii="Arial" w:eastAsia="Times New Roman" w:hAnsi="Arial" w:cs="Arial"/>
                <w:color w:val="000000"/>
                <w:sz w:val="20"/>
                <w:szCs w:val="20"/>
              </w:rPr>
              <w:t xml:space="preserve">At least 1 med </w:t>
            </w:r>
          </w:p>
        </w:tc>
        <w:tc>
          <w:tcPr>
            <w:tcW w:w="3660" w:type="dxa"/>
            <w:tcBorders>
              <w:top w:val="nil"/>
              <w:left w:val="nil"/>
              <w:bottom w:val="nil"/>
              <w:right w:val="nil"/>
            </w:tcBorders>
            <w:shd w:val="clear" w:color="auto" w:fill="auto"/>
            <w:noWrap/>
            <w:vAlign w:val="bottom"/>
            <w:hideMark/>
          </w:tcPr>
          <w:p w14:paraId="3626F7E7" w14:textId="77777777" w:rsidR="00482811" w:rsidRPr="00AB6EB8" w:rsidRDefault="00482811" w:rsidP="0032422C">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0.05</w:t>
            </w:r>
          </w:p>
        </w:tc>
      </w:tr>
      <w:tr w:rsidR="00482811" w:rsidRPr="00AB6EB8" w14:paraId="46827E04" w14:textId="77777777" w:rsidTr="00482811">
        <w:trPr>
          <w:trHeight w:val="320"/>
        </w:trPr>
        <w:tc>
          <w:tcPr>
            <w:tcW w:w="3600" w:type="dxa"/>
            <w:tcBorders>
              <w:top w:val="nil"/>
              <w:left w:val="nil"/>
              <w:bottom w:val="nil"/>
              <w:right w:val="nil"/>
            </w:tcBorders>
            <w:shd w:val="clear" w:color="auto" w:fill="auto"/>
            <w:noWrap/>
            <w:vAlign w:val="bottom"/>
            <w:hideMark/>
          </w:tcPr>
          <w:p w14:paraId="1780FF9C" w14:textId="77777777" w:rsidR="00482811" w:rsidRPr="00AB6EB8" w:rsidRDefault="00482811" w:rsidP="00482811">
            <w:pPr>
              <w:rPr>
                <w:rFonts w:ascii="Arial" w:eastAsia="Times New Roman" w:hAnsi="Arial" w:cs="Arial"/>
                <w:color w:val="000000"/>
                <w:sz w:val="20"/>
                <w:szCs w:val="20"/>
              </w:rPr>
            </w:pPr>
            <w:r w:rsidRPr="00AB6EB8">
              <w:rPr>
                <w:rFonts w:ascii="Arial" w:eastAsia="Times New Roman" w:hAnsi="Arial" w:cs="Arial"/>
                <w:color w:val="000000"/>
                <w:sz w:val="20"/>
                <w:szCs w:val="20"/>
              </w:rPr>
              <w:t xml:space="preserve">At least 2 meds </w:t>
            </w:r>
          </w:p>
        </w:tc>
        <w:tc>
          <w:tcPr>
            <w:tcW w:w="3660" w:type="dxa"/>
            <w:tcBorders>
              <w:top w:val="nil"/>
              <w:left w:val="nil"/>
              <w:bottom w:val="nil"/>
              <w:right w:val="nil"/>
            </w:tcBorders>
            <w:shd w:val="clear" w:color="auto" w:fill="auto"/>
            <w:noWrap/>
            <w:vAlign w:val="bottom"/>
            <w:hideMark/>
          </w:tcPr>
          <w:p w14:paraId="4ADAC9F4" w14:textId="77777777" w:rsidR="00482811" w:rsidRPr="00AB6EB8" w:rsidRDefault="00482811" w:rsidP="0032422C">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0.13</w:t>
            </w:r>
          </w:p>
        </w:tc>
      </w:tr>
      <w:tr w:rsidR="00482811" w:rsidRPr="00AB6EB8" w14:paraId="44074857" w14:textId="77777777" w:rsidTr="00482811">
        <w:trPr>
          <w:trHeight w:val="320"/>
        </w:trPr>
        <w:tc>
          <w:tcPr>
            <w:tcW w:w="3600" w:type="dxa"/>
            <w:tcBorders>
              <w:top w:val="nil"/>
              <w:left w:val="nil"/>
              <w:bottom w:val="nil"/>
              <w:right w:val="nil"/>
            </w:tcBorders>
            <w:shd w:val="clear" w:color="auto" w:fill="auto"/>
            <w:noWrap/>
            <w:vAlign w:val="bottom"/>
            <w:hideMark/>
          </w:tcPr>
          <w:p w14:paraId="17293A45" w14:textId="77777777" w:rsidR="00482811" w:rsidRPr="00AB6EB8" w:rsidRDefault="00482811" w:rsidP="00482811">
            <w:pPr>
              <w:rPr>
                <w:rFonts w:ascii="Arial" w:eastAsia="Times New Roman" w:hAnsi="Arial" w:cs="Arial"/>
                <w:color w:val="000000"/>
                <w:sz w:val="20"/>
                <w:szCs w:val="20"/>
              </w:rPr>
            </w:pPr>
            <w:r w:rsidRPr="00AB6EB8">
              <w:rPr>
                <w:rFonts w:ascii="Arial" w:eastAsia="Times New Roman" w:hAnsi="Arial" w:cs="Arial"/>
                <w:color w:val="000000"/>
                <w:sz w:val="20"/>
                <w:szCs w:val="20"/>
              </w:rPr>
              <w:t>At least 1 basic fact</w:t>
            </w:r>
          </w:p>
        </w:tc>
        <w:tc>
          <w:tcPr>
            <w:tcW w:w="3660" w:type="dxa"/>
            <w:tcBorders>
              <w:top w:val="nil"/>
              <w:left w:val="nil"/>
              <w:bottom w:val="nil"/>
              <w:right w:val="nil"/>
            </w:tcBorders>
            <w:shd w:val="clear" w:color="auto" w:fill="auto"/>
            <w:noWrap/>
            <w:vAlign w:val="bottom"/>
            <w:hideMark/>
          </w:tcPr>
          <w:p w14:paraId="23AD223D" w14:textId="77777777" w:rsidR="00482811" w:rsidRPr="00AB6EB8" w:rsidRDefault="00482811" w:rsidP="0032422C">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0.14</w:t>
            </w:r>
          </w:p>
        </w:tc>
      </w:tr>
      <w:tr w:rsidR="00482811" w:rsidRPr="00AB6EB8" w14:paraId="3DC47939" w14:textId="77777777" w:rsidTr="00482811">
        <w:trPr>
          <w:trHeight w:val="320"/>
        </w:trPr>
        <w:tc>
          <w:tcPr>
            <w:tcW w:w="3600" w:type="dxa"/>
            <w:tcBorders>
              <w:top w:val="nil"/>
              <w:left w:val="nil"/>
              <w:bottom w:val="nil"/>
              <w:right w:val="nil"/>
            </w:tcBorders>
            <w:shd w:val="clear" w:color="auto" w:fill="auto"/>
            <w:noWrap/>
            <w:vAlign w:val="bottom"/>
            <w:hideMark/>
          </w:tcPr>
          <w:p w14:paraId="666F04B3" w14:textId="77777777" w:rsidR="00482811" w:rsidRPr="00AB6EB8" w:rsidRDefault="00482811" w:rsidP="00482811">
            <w:pPr>
              <w:rPr>
                <w:rFonts w:ascii="Arial" w:eastAsia="Times New Roman" w:hAnsi="Arial" w:cs="Arial"/>
                <w:color w:val="000000"/>
                <w:sz w:val="20"/>
                <w:szCs w:val="20"/>
              </w:rPr>
            </w:pPr>
            <w:r w:rsidRPr="00AB6EB8">
              <w:rPr>
                <w:rFonts w:ascii="Arial" w:eastAsia="Times New Roman" w:hAnsi="Arial" w:cs="Arial"/>
                <w:color w:val="000000"/>
                <w:sz w:val="20"/>
                <w:szCs w:val="20"/>
              </w:rPr>
              <w:t>At least 2 basic facts</w:t>
            </w:r>
          </w:p>
        </w:tc>
        <w:tc>
          <w:tcPr>
            <w:tcW w:w="3660" w:type="dxa"/>
            <w:tcBorders>
              <w:top w:val="nil"/>
              <w:left w:val="nil"/>
              <w:bottom w:val="nil"/>
              <w:right w:val="nil"/>
            </w:tcBorders>
            <w:shd w:val="clear" w:color="auto" w:fill="auto"/>
            <w:noWrap/>
            <w:vAlign w:val="bottom"/>
            <w:hideMark/>
          </w:tcPr>
          <w:p w14:paraId="4C1431BA" w14:textId="77777777" w:rsidR="00482811" w:rsidRPr="00AB6EB8" w:rsidRDefault="00482811" w:rsidP="0032422C">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0.21</w:t>
            </w:r>
          </w:p>
        </w:tc>
      </w:tr>
      <w:tr w:rsidR="00482811" w:rsidRPr="00AB6EB8" w14:paraId="0419BFF8" w14:textId="77777777" w:rsidTr="00482811">
        <w:trPr>
          <w:trHeight w:val="320"/>
        </w:trPr>
        <w:tc>
          <w:tcPr>
            <w:tcW w:w="3600" w:type="dxa"/>
            <w:tcBorders>
              <w:top w:val="nil"/>
              <w:left w:val="nil"/>
              <w:bottom w:val="single" w:sz="4" w:space="0" w:color="auto"/>
              <w:right w:val="nil"/>
            </w:tcBorders>
            <w:shd w:val="clear" w:color="auto" w:fill="auto"/>
            <w:noWrap/>
            <w:vAlign w:val="bottom"/>
            <w:hideMark/>
          </w:tcPr>
          <w:p w14:paraId="356B5294" w14:textId="77777777" w:rsidR="00482811" w:rsidRPr="00AB6EB8" w:rsidRDefault="00482811" w:rsidP="00482811">
            <w:pPr>
              <w:rPr>
                <w:rFonts w:ascii="Arial" w:eastAsia="Times New Roman" w:hAnsi="Arial" w:cs="Arial"/>
                <w:color w:val="000000"/>
                <w:sz w:val="20"/>
                <w:szCs w:val="20"/>
              </w:rPr>
            </w:pPr>
            <w:r w:rsidRPr="00AB6EB8">
              <w:rPr>
                <w:rFonts w:ascii="Arial" w:eastAsia="Times New Roman" w:hAnsi="Arial" w:cs="Arial"/>
                <w:color w:val="000000"/>
                <w:sz w:val="20"/>
                <w:szCs w:val="20"/>
              </w:rPr>
              <w:t>Influenza or Pneumococcal vaccine</w:t>
            </w:r>
          </w:p>
        </w:tc>
        <w:tc>
          <w:tcPr>
            <w:tcW w:w="3660" w:type="dxa"/>
            <w:tcBorders>
              <w:top w:val="nil"/>
              <w:left w:val="nil"/>
              <w:bottom w:val="single" w:sz="4" w:space="0" w:color="auto"/>
              <w:right w:val="nil"/>
            </w:tcBorders>
            <w:shd w:val="clear" w:color="auto" w:fill="auto"/>
            <w:noWrap/>
            <w:vAlign w:val="bottom"/>
            <w:hideMark/>
          </w:tcPr>
          <w:p w14:paraId="714BCD8E" w14:textId="77777777" w:rsidR="00482811" w:rsidRPr="00AB6EB8" w:rsidRDefault="00482811" w:rsidP="0032422C">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0.16</w:t>
            </w:r>
          </w:p>
        </w:tc>
      </w:tr>
      <w:tr w:rsidR="00482811" w:rsidRPr="00AB6EB8" w14:paraId="1D1180AE" w14:textId="77777777" w:rsidTr="00482811">
        <w:trPr>
          <w:trHeight w:val="320"/>
        </w:trPr>
        <w:tc>
          <w:tcPr>
            <w:tcW w:w="7260" w:type="dxa"/>
            <w:gridSpan w:val="2"/>
            <w:tcBorders>
              <w:top w:val="single" w:sz="4" w:space="0" w:color="auto"/>
              <w:left w:val="nil"/>
              <w:bottom w:val="nil"/>
              <w:right w:val="nil"/>
            </w:tcBorders>
            <w:shd w:val="clear" w:color="auto" w:fill="auto"/>
            <w:noWrap/>
            <w:vAlign w:val="bottom"/>
            <w:hideMark/>
          </w:tcPr>
          <w:p w14:paraId="6AE6387A" w14:textId="77777777" w:rsidR="00482811" w:rsidRPr="00AB6EB8" w:rsidRDefault="00482811" w:rsidP="00482811">
            <w:pPr>
              <w:rPr>
                <w:rFonts w:ascii="Arial" w:eastAsia="Times New Roman" w:hAnsi="Arial" w:cs="Arial"/>
                <w:color w:val="000000"/>
                <w:sz w:val="16"/>
                <w:szCs w:val="16"/>
              </w:rPr>
            </w:pPr>
            <w:r w:rsidRPr="00AB6EB8">
              <w:rPr>
                <w:rFonts w:ascii="Arial" w:eastAsia="Times New Roman" w:hAnsi="Arial" w:cs="Arial"/>
                <w:color w:val="000000"/>
                <w:sz w:val="16"/>
                <w:szCs w:val="16"/>
              </w:rPr>
              <w:t>CR = Sum of All Factors Present During the 1-Year Baseline Period</w:t>
            </w:r>
          </w:p>
        </w:tc>
      </w:tr>
    </w:tbl>
    <w:p w14:paraId="2C368364" w14:textId="77777777" w:rsidR="003B5CA0" w:rsidRPr="00A57751" w:rsidRDefault="003B5CA0">
      <w:pPr>
        <w:rPr>
          <w:rFonts w:ascii="Times New Roman" w:hAnsi="Times New Roman" w:cs="Times New Roman"/>
          <w:sz w:val="20"/>
          <w:szCs w:val="20"/>
        </w:rPr>
      </w:pPr>
    </w:p>
    <w:p w14:paraId="48AE79D6" w14:textId="77777777" w:rsidR="003B5CA0" w:rsidRPr="00A57751" w:rsidRDefault="003B5CA0">
      <w:pPr>
        <w:rPr>
          <w:rFonts w:ascii="Times New Roman" w:hAnsi="Times New Roman" w:cs="Times New Roman"/>
          <w:sz w:val="20"/>
          <w:szCs w:val="20"/>
        </w:rPr>
      </w:pPr>
      <w:r w:rsidRPr="00A57751">
        <w:rPr>
          <w:rFonts w:ascii="Times New Roman" w:hAnsi="Times New Roman" w:cs="Times New Roman"/>
          <w:sz w:val="20"/>
          <w:szCs w:val="20"/>
        </w:rPr>
        <w:br w:type="page"/>
      </w:r>
    </w:p>
    <w:p w14:paraId="4120E393" w14:textId="2694614C" w:rsidR="008D6858" w:rsidRPr="006F1B69" w:rsidRDefault="006D69E9" w:rsidP="00BF6908">
      <w:pPr>
        <w:jc w:val="center"/>
        <w:rPr>
          <w:rFonts w:ascii="Arial" w:eastAsia="Times New Roman" w:hAnsi="Arial" w:cs="Arial"/>
          <w:b/>
          <w:bCs/>
          <w:color w:val="000000"/>
        </w:rPr>
      </w:pPr>
      <w:r w:rsidRPr="006F1B69">
        <w:rPr>
          <w:rFonts w:ascii="Arial" w:eastAsia="Times New Roman" w:hAnsi="Arial" w:cs="Arial"/>
          <w:b/>
          <w:bCs/>
          <w:color w:val="000000"/>
        </w:rPr>
        <w:lastRenderedPageBreak/>
        <w:t>e</w:t>
      </w:r>
      <w:r w:rsidR="008D59CC" w:rsidRPr="006F1B69">
        <w:rPr>
          <w:rFonts w:ascii="Arial" w:eastAsia="Times New Roman" w:hAnsi="Arial" w:cs="Arial"/>
          <w:b/>
          <w:bCs/>
          <w:color w:val="000000"/>
        </w:rPr>
        <w:t>Table 6. Mean Rate of Imaging Procedures and Office Visits During Follow-Up by Treatment Arm (</w:t>
      </w:r>
      <w:r w:rsidR="006F1B69">
        <w:rPr>
          <w:rFonts w:ascii="Arial" w:eastAsia="Times New Roman" w:hAnsi="Arial" w:cs="Arial"/>
          <w:b/>
          <w:bCs/>
          <w:color w:val="000000"/>
        </w:rPr>
        <w:t>Differential Surveillance</w:t>
      </w:r>
      <w:r w:rsidR="008D59CC" w:rsidRPr="006F1B69">
        <w:rPr>
          <w:rFonts w:ascii="Arial" w:eastAsia="Times New Roman" w:hAnsi="Arial" w:cs="Arial"/>
          <w:b/>
          <w:bCs/>
          <w:color w:val="000000"/>
        </w:rPr>
        <w:t xml:space="preserve"> Assessment)</w:t>
      </w:r>
    </w:p>
    <w:tbl>
      <w:tblPr>
        <w:tblpPr w:leftFromText="180" w:rightFromText="180" w:vertAnchor="page" w:horzAnchor="margin" w:tblpY="2327"/>
        <w:tblW w:w="9360" w:type="dxa"/>
        <w:tblLook w:val="04A0" w:firstRow="1" w:lastRow="0" w:firstColumn="1" w:lastColumn="0" w:noHBand="0" w:noVBand="1"/>
      </w:tblPr>
      <w:tblGrid>
        <w:gridCol w:w="2770"/>
        <w:gridCol w:w="875"/>
        <w:gridCol w:w="1215"/>
        <w:gridCol w:w="4500"/>
      </w:tblGrid>
      <w:tr w:rsidR="00BF6908" w:rsidRPr="00AB6EB8" w14:paraId="0A538868" w14:textId="77777777" w:rsidTr="00BF6908">
        <w:trPr>
          <w:trHeight w:val="125"/>
        </w:trPr>
        <w:tc>
          <w:tcPr>
            <w:tcW w:w="9360" w:type="dxa"/>
            <w:gridSpan w:val="4"/>
            <w:tcBorders>
              <w:top w:val="single" w:sz="4" w:space="0" w:color="auto"/>
              <w:left w:val="nil"/>
              <w:bottom w:val="single" w:sz="4" w:space="0" w:color="auto"/>
              <w:right w:val="nil"/>
            </w:tcBorders>
            <w:shd w:val="clear" w:color="auto" w:fill="auto"/>
            <w:vAlign w:val="bottom"/>
            <w:hideMark/>
          </w:tcPr>
          <w:p w14:paraId="15C6E533" w14:textId="77777777" w:rsidR="00BF6908" w:rsidRPr="003628F3" w:rsidRDefault="00BF6908" w:rsidP="00BF6908">
            <w:pPr>
              <w:jc w:val="center"/>
              <w:rPr>
                <w:rFonts w:ascii="Arial" w:eastAsia="Times New Roman" w:hAnsi="Arial" w:cs="Arial"/>
                <w:b/>
                <w:bCs/>
                <w:color w:val="000000"/>
                <w:sz w:val="20"/>
                <w:szCs w:val="20"/>
              </w:rPr>
            </w:pPr>
            <w:r w:rsidRPr="003628F3">
              <w:rPr>
                <w:rFonts w:ascii="Arial" w:eastAsia="Times New Roman" w:hAnsi="Arial" w:cs="Arial"/>
                <w:b/>
                <w:bCs/>
                <w:color w:val="000000"/>
                <w:sz w:val="20"/>
                <w:szCs w:val="20"/>
              </w:rPr>
              <w:t>Radiologic Imaging Procedures</w:t>
            </w:r>
          </w:p>
        </w:tc>
      </w:tr>
      <w:tr w:rsidR="00BF6908" w:rsidRPr="00AB6EB8" w14:paraId="61CA6FAD" w14:textId="77777777" w:rsidTr="00BF6908">
        <w:trPr>
          <w:trHeight w:val="272"/>
        </w:trPr>
        <w:tc>
          <w:tcPr>
            <w:tcW w:w="2770" w:type="dxa"/>
            <w:tcBorders>
              <w:top w:val="single" w:sz="4" w:space="0" w:color="auto"/>
              <w:left w:val="nil"/>
              <w:bottom w:val="single" w:sz="4" w:space="0" w:color="auto"/>
              <w:right w:val="nil"/>
            </w:tcBorders>
            <w:shd w:val="clear" w:color="auto" w:fill="auto"/>
            <w:noWrap/>
            <w:vAlign w:val="bottom"/>
            <w:hideMark/>
          </w:tcPr>
          <w:p w14:paraId="41A4BE12" w14:textId="77777777" w:rsidR="00BF6908" w:rsidRPr="003628F3" w:rsidRDefault="00BF6908" w:rsidP="00BF6908">
            <w:pPr>
              <w:rPr>
                <w:rFonts w:ascii="Arial" w:eastAsia="Times New Roman" w:hAnsi="Arial" w:cs="Arial"/>
                <w:b/>
                <w:bCs/>
                <w:color w:val="000000"/>
                <w:sz w:val="20"/>
                <w:szCs w:val="20"/>
              </w:rPr>
            </w:pPr>
            <w:r w:rsidRPr="003628F3">
              <w:rPr>
                <w:rFonts w:ascii="Arial" w:eastAsia="Times New Roman" w:hAnsi="Arial" w:cs="Arial"/>
                <w:b/>
                <w:bCs/>
                <w:color w:val="000000"/>
                <w:sz w:val="20"/>
                <w:szCs w:val="20"/>
              </w:rPr>
              <w:t>Treatment Group</w:t>
            </w:r>
          </w:p>
        </w:tc>
        <w:tc>
          <w:tcPr>
            <w:tcW w:w="875" w:type="dxa"/>
            <w:tcBorders>
              <w:top w:val="single" w:sz="4" w:space="0" w:color="auto"/>
              <w:left w:val="nil"/>
              <w:bottom w:val="single" w:sz="4" w:space="0" w:color="auto"/>
              <w:right w:val="nil"/>
            </w:tcBorders>
            <w:shd w:val="clear" w:color="auto" w:fill="auto"/>
            <w:noWrap/>
            <w:vAlign w:val="center"/>
            <w:hideMark/>
          </w:tcPr>
          <w:p w14:paraId="681C8C88" w14:textId="77777777" w:rsidR="00BF6908" w:rsidRPr="003628F3" w:rsidRDefault="00BF6908" w:rsidP="00BF6908">
            <w:pPr>
              <w:jc w:val="center"/>
              <w:rPr>
                <w:rFonts w:ascii="Arial" w:eastAsia="Times New Roman" w:hAnsi="Arial" w:cs="Arial"/>
                <w:b/>
                <w:bCs/>
                <w:color w:val="000000"/>
                <w:sz w:val="20"/>
                <w:szCs w:val="20"/>
              </w:rPr>
            </w:pPr>
            <w:r w:rsidRPr="003628F3">
              <w:rPr>
                <w:rFonts w:ascii="Arial" w:eastAsia="Times New Roman" w:hAnsi="Arial" w:cs="Arial"/>
                <w:b/>
                <w:bCs/>
                <w:color w:val="000000"/>
                <w:sz w:val="20"/>
                <w:szCs w:val="20"/>
              </w:rPr>
              <w:t>N</w:t>
            </w:r>
          </w:p>
        </w:tc>
        <w:tc>
          <w:tcPr>
            <w:tcW w:w="1215" w:type="dxa"/>
            <w:tcBorders>
              <w:top w:val="single" w:sz="4" w:space="0" w:color="auto"/>
              <w:left w:val="nil"/>
              <w:bottom w:val="single" w:sz="4" w:space="0" w:color="auto"/>
              <w:right w:val="nil"/>
            </w:tcBorders>
            <w:shd w:val="clear" w:color="auto" w:fill="auto"/>
            <w:noWrap/>
            <w:vAlign w:val="bottom"/>
            <w:hideMark/>
          </w:tcPr>
          <w:p w14:paraId="2A482F00" w14:textId="77777777" w:rsidR="00BF6908" w:rsidRPr="003628F3" w:rsidRDefault="00BF6908" w:rsidP="00BF6908">
            <w:pPr>
              <w:jc w:val="center"/>
              <w:rPr>
                <w:rFonts w:ascii="Arial" w:eastAsia="Times New Roman" w:hAnsi="Arial" w:cs="Arial"/>
                <w:b/>
                <w:bCs/>
                <w:color w:val="000000"/>
                <w:sz w:val="20"/>
                <w:szCs w:val="20"/>
              </w:rPr>
            </w:pPr>
            <w:r w:rsidRPr="003628F3">
              <w:rPr>
                <w:rFonts w:ascii="Arial" w:eastAsia="Times New Roman" w:hAnsi="Arial" w:cs="Arial"/>
                <w:b/>
                <w:bCs/>
                <w:color w:val="000000"/>
                <w:sz w:val="20"/>
                <w:szCs w:val="20"/>
              </w:rPr>
              <w:t>%N Missing</w:t>
            </w:r>
            <w:r w:rsidRPr="003628F3">
              <w:rPr>
                <w:rFonts w:ascii="Arial" w:eastAsia="Times New Roman" w:hAnsi="Arial" w:cs="Arial"/>
                <w:b/>
                <w:bCs/>
                <w:color w:val="000000"/>
                <w:sz w:val="20"/>
                <w:szCs w:val="20"/>
                <w:vertAlign w:val="superscript"/>
              </w:rPr>
              <w:t>a</w:t>
            </w:r>
          </w:p>
        </w:tc>
        <w:tc>
          <w:tcPr>
            <w:tcW w:w="4500" w:type="dxa"/>
            <w:tcBorders>
              <w:top w:val="single" w:sz="4" w:space="0" w:color="auto"/>
              <w:left w:val="nil"/>
              <w:bottom w:val="single" w:sz="4" w:space="0" w:color="auto"/>
              <w:right w:val="nil"/>
            </w:tcBorders>
            <w:shd w:val="clear" w:color="auto" w:fill="auto"/>
            <w:noWrap/>
            <w:vAlign w:val="center"/>
            <w:hideMark/>
          </w:tcPr>
          <w:p w14:paraId="2E3FD490" w14:textId="77777777" w:rsidR="00BF6908" w:rsidRPr="003628F3" w:rsidRDefault="00BF6908" w:rsidP="00BF6908">
            <w:pPr>
              <w:jc w:val="center"/>
              <w:rPr>
                <w:rFonts w:ascii="Arial" w:eastAsia="Times New Roman" w:hAnsi="Arial" w:cs="Arial"/>
                <w:b/>
                <w:bCs/>
                <w:color w:val="000000"/>
                <w:sz w:val="20"/>
                <w:szCs w:val="20"/>
              </w:rPr>
            </w:pPr>
            <w:r w:rsidRPr="003628F3">
              <w:rPr>
                <w:rFonts w:ascii="Arial" w:eastAsia="Times New Roman" w:hAnsi="Arial" w:cs="Arial"/>
                <w:b/>
                <w:bCs/>
                <w:color w:val="000000"/>
                <w:sz w:val="20"/>
                <w:szCs w:val="20"/>
              </w:rPr>
              <w:t>Mean Number of Imaging Procedures per Patient-Day</w:t>
            </w:r>
          </w:p>
        </w:tc>
      </w:tr>
      <w:tr w:rsidR="00BF6908" w:rsidRPr="00AB6EB8" w14:paraId="39EFA733" w14:textId="77777777" w:rsidTr="00BF6908">
        <w:trPr>
          <w:trHeight w:val="229"/>
        </w:trPr>
        <w:tc>
          <w:tcPr>
            <w:tcW w:w="2770" w:type="dxa"/>
            <w:tcBorders>
              <w:top w:val="single" w:sz="4" w:space="0" w:color="auto"/>
              <w:left w:val="nil"/>
              <w:bottom w:val="nil"/>
              <w:right w:val="nil"/>
            </w:tcBorders>
            <w:shd w:val="clear" w:color="auto" w:fill="auto"/>
            <w:noWrap/>
            <w:vAlign w:val="bottom"/>
            <w:hideMark/>
          </w:tcPr>
          <w:p w14:paraId="2E2B381C" w14:textId="77777777" w:rsidR="00BF6908" w:rsidRPr="00AB6EB8" w:rsidRDefault="00BF6908" w:rsidP="00BF6908">
            <w:pPr>
              <w:rPr>
                <w:rFonts w:ascii="Arial" w:eastAsia="Times New Roman" w:hAnsi="Arial" w:cs="Arial"/>
                <w:color w:val="000000"/>
                <w:sz w:val="20"/>
                <w:szCs w:val="20"/>
              </w:rPr>
            </w:pPr>
            <w:r w:rsidRPr="00AB6EB8">
              <w:rPr>
                <w:rFonts w:ascii="Arial" w:eastAsia="Times New Roman" w:hAnsi="Arial" w:cs="Arial"/>
                <w:color w:val="000000"/>
                <w:sz w:val="20"/>
                <w:szCs w:val="20"/>
              </w:rPr>
              <w:t>Letrozole Only</w:t>
            </w:r>
          </w:p>
        </w:tc>
        <w:tc>
          <w:tcPr>
            <w:tcW w:w="875" w:type="dxa"/>
            <w:tcBorders>
              <w:top w:val="single" w:sz="4" w:space="0" w:color="auto"/>
              <w:left w:val="nil"/>
              <w:bottom w:val="nil"/>
              <w:right w:val="nil"/>
            </w:tcBorders>
            <w:shd w:val="clear" w:color="auto" w:fill="auto"/>
            <w:noWrap/>
            <w:vAlign w:val="center"/>
            <w:hideMark/>
          </w:tcPr>
          <w:p w14:paraId="4B14521A" w14:textId="77777777" w:rsidR="00BF6908" w:rsidRPr="00AB6EB8" w:rsidRDefault="00BF6908" w:rsidP="00BF6908">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120</w:t>
            </w:r>
          </w:p>
        </w:tc>
        <w:tc>
          <w:tcPr>
            <w:tcW w:w="1215" w:type="dxa"/>
            <w:tcBorders>
              <w:top w:val="single" w:sz="4" w:space="0" w:color="auto"/>
              <w:left w:val="nil"/>
              <w:bottom w:val="nil"/>
              <w:right w:val="nil"/>
            </w:tcBorders>
            <w:shd w:val="clear" w:color="auto" w:fill="auto"/>
            <w:noWrap/>
            <w:vAlign w:val="center"/>
            <w:hideMark/>
          </w:tcPr>
          <w:p w14:paraId="659E97AB" w14:textId="77777777" w:rsidR="00BF6908" w:rsidRPr="00AB6EB8" w:rsidRDefault="00BF6908" w:rsidP="00BF6908">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95%</w:t>
            </w:r>
          </w:p>
        </w:tc>
        <w:tc>
          <w:tcPr>
            <w:tcW w:w="4500" w:type="dxa"/>
            <w:tcBorders>
              <w:top w:val="single" w:sz="4" w:space="0" w:color="auto"/>
              <w:left w:val="nil"/>
              <w:bottom w:val="nil"/>
              <w:right w:val="nil"/>
            </w:tcBorders>
            <w:shd w:val="clear" w:color="auto" w:fill="auto"/>
            <w:noWrap/>
            <w:vAlign w:val="center"/>
            <w:hideMark/>
          </w:tcPr>
          <w:p w14:paraId="102D6E5D" w14:textId="77777777" w:rsidR="00BF6908" w:rsidRPr="00AB6EB8" w:rsidRDefault="00BF6908" w:rsidP="00BF6908">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0.027</w:t>
            </w:r>
          </w:p>
        </w:tc>
      </w:tr>
      <w:tr w:rsidR="00BF6908" w:rsidRPr="00AB6EB8" w14:paraId="3D966860" w14:textId="77777777" w:rsidTr="00BF6908">
        <w:trPr>
          <w:trHeight w:val="110"/>
        </w:trPr>
        <w:tc>
          <w:tcPr>
            <w:tcW w:w="2770" w:type="dxa"/>
            <w:tcBorders>
              <w:top w:val="nil"/>
              <w:left w:val="nil"/>
              <w:bottom w:val="single" w:sz="4" w:space="0" w:color="auto"/>
              <w:right w:val="nil"/>
            </w:tcBorders>
            <w:shd w:val="clear" w:color="auto" w:fill="auto"/>
            <w:noWrap/>
            <w:vAlign w:val="bottom"/>
            <w:hideMark/>
          </w:tcPr>
          <w:p w14:paraId="39EE18F5" w14:textId="77777777" w:rsidR="00BF6908" w:rsidRPr="00AB6EB8" w:rsidRDefault="00BF6908" w:rsidP="00BF6908">
            <w:pPr>
              <w:rPr>
                <w:rFonts w:ascii="Arial" w:eastAsia="Times New Roman" w:hAnsi="Arial" w:cs="Arial"/>
                <w:color w:val="000000"/>
                <w:sz w:val="20"/>
                <w:szCs w:val="20"/>
              </w:rPr>
            </w:pPr>
            <w:r w:rsidRPr="00AB6EB8">
              <w:rPr>
                <w:rFonts w:ascii="Arial" w:eastAsia="Times New Roman" w:hAnsi="Arial" w:cs="Arial"/>
                <w:color w:val="000000"/>
                <w:sz w:val="20"/>
                <w:szCs w:val="20"/>
              </w:rPr>
              <w:t>Palbociclib and Letrozole</w:t>
            </w:r>
          </w:p>
        </w:tc>
        <w:tc>
          <w:tcPr>
            <w:tcW w:w="875" w:type="dxa"/>
            <w:tcBorders>
              <w:top w:val="nil"/>
              <w:left w:val="nil"/>
              <w:bottom w:val="single" w:sz="4" w:space="0" w:color="auto"/>
              <w:right w:val="nil"/>
            </w:tcBorders>
            <w:shd w:val="clear" w:color="auto" w:fill="auto"/>
            <w:noWrap/>
            <w:vAlign w:val="center"/>
            <w:hideMark/>
          </w:tcPr>
          <w:p w14:paraId="7E404924" w14:textId="77777777" w:rsidR="00BF6908" w:rsidRPr="00AB6EB8" w:rsidRDefault="00BF6908" w:rsidP="00BF6908">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157</w:t>
            </w:r>
          </w:p>
        </w:tc>
        <w:tc>
          <w:tcPr>
            <w:tcW w:w="1215" w:type="dxa"/>
            <w:tcBorders>
              <w:top w:val="nil"/>
              <w:left w:val="nil"/>
              <w:bottom w:val="single" w:sz="4" w:space="0" w:color="auto"/>
              <w:right w:val="nil"/>
            </w:tcBorders>
            <w:shd w:val="clear" w:color="auto" w:fill="auto"/>
            <w:noWrap/>
            <w:vAlign w:val="center"/>
            <w:hideMark/>
          </w:tcPr>
          <w:p w14:paraId="0342D7A1" w14:textId="77777777" w:rsidR="00BF6908" w:rsidRPr="00AB6EB8" w:rsidRDefault="00BF6908" w:rsidP="00BF6908">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88%</w:t>
            </w:r>
          </w:p>
        </w:tc>
        <w:tc>
          <w:tcPr>
            <w:tcW w:w="4500" w:type="dxa"/>
            <w:tcBorders>
              <w:top w:val="nil"/>
              <w:left w:val="nil"/>
              <w:bottom w:val="single" w:sz="4" w:space="0" w:color="auto"/>
              <w:right w:val="nil"/>
            </w:tcBorders>
            <w:shd w:val="clear" w:color="auto" w:fill="auto"/>
            <w:noWrap/>
            <w:vAlign w:val="center"/>
            <w:hideMark/>
          </w:tcPr>
          <w:p w14:paraId="3656DE2E" w14:textId="77777777" w:rsidR="00BF6908" w:rsidRPr="00AB6EB8" w:rsidRDefault="00BF6908" w:rsidP="00BF6908">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0.012</w:t>
            </w:r>
          </w:p>
        </w:tc>
      </w:tr>
      <w:tr w:rsidR="00BF6908" w:rsidRPr="00AB6EB8" w14:paraId="7AD2294C" w14:textId="77777777" w:rsidTr="00BF6908">
        <w:trPr>
          <w:trHeight w:val="229"/>
        </w:trPr>
        <w:tc>
          <w:tcPr>
            <w:tcW w:w="9360" w:type="dxa"/>
            <w:gridSpan w:val="4"/>
            <w:tcBorders>
              <w:top w:val="single" w:sz="4" w:space="0" w:color="auto"/>
              <w:left w:val="nil"/>
              <w:bottom w:val="single" w:sz="4" w:space="0" w:color="auto"/>
              <w:right w:val="nil"/>
            </w:tcBorders>
            <w:shd w:val="clear" w:color="auto" w:fill="auto"/>
            <w:noWrap/>
            <w:vAlign w:val="bottom"/>
            <w:hideMark/>
          </w:tcPr>
          <w:p w14:paraId="4E2EF74D" w14:textId="77777777" w:rsidR="00BF6908" w:rsidRPr="003628F3" w:rsidRDefault="00BF6908" w:rsidP="00BF6908">
            <w:pPr>
              <w:jc w:val="center"/>
              <w:rPr>
                <w:rFonts w:ascii="Arial" w:eastAsia="Times New Roman" w:hAnsi="Arial" w:cs="Arial"/>
                <w:b/>
                <w:bCs/>
                <w:color w:val="000000"/>
                <w:sz w:val="20"/>
                <w:szCs w:val="20"/>
              </w:rPr>
            </w:pPr>
            <w:r w:rsidRPr="003628F3">
              <w:rPr>
                <w:rFonts w:ascii="Arial" w:eastAsia="Times New Roman" w:hAnsi="Arial" w:cs="Arial"/>
                <w:b/>
                <w:bCs/>
                <w:color w:val="000000"/>
                <w:sz w:val="20"/>
                <w:szCs w:val="20"/>
              </w:rPr>
              <w:t>Office Visits</w:t>
            </w:r>
          </w:p>
        </w:tc>
      </w:tr>
      <w:tr w:rsidR="00BF6908" w:rsidRPr="00AB6EB8" w14:paraId="2EAEDCC4" w14:textId="77777777" w:rsidTr="00BF6908">
        <w:trPr>
          <w:trHeight w:val="272"/>
        </w:trPr>
        <w:tc>
          <w:tcPr>
            <w:tcW w:w="2770" w:type="dxa"/>
            <w:tcBorders>
              <w:top w:val="single" w:sz="4" w:space="0" w:color="auto"/>
              <w:left w:val="nil"/>
              <w:bottom w:val="single" w:sz="4" w:space="0" w:color="auto"/>
              <w:right w:val="nil"/>
            </w:tcBorders>
            <w:shd w:val="clear" w:color="auto" w:fill="auto"/>
            <w:noWrap/>
            <w:vAlign w:val="bottom"/>
            <w:hideMark/>
          </w:tcPr>
          <w:p w14:paraId="6B875120" w14:textId="77777777" w:rsidR="00BF6908" w:rsidRPr="003628F3" w:rsidRDefault="00BF6908" w:rsidP="00BF6908">
            <w:pPr>
              <w:rPr>
                <w:rFonts w:ascii="Arial" w:eastAsia="Times New Roman" w:hAnsi="Arial" w:cs="Arial"/>
                <w:b/>
                <w:bCs/>
                <w:color w:val="000000"/>
                <w:sz w:val="20"/>
                <w:szCs w:val="20"/>
              </w:rPr>
            </w:pPr>
            <w:r w:rsidRPr="003628F3">
              <w:rPr>
                <w:rFonts w:ascii="Arial" w:eastAsia="Times New Roman" w:hAnsi="Arial" w:cs="Arial"/>
                <w:b/>
                <w:bCs/>
                <w:color w:val="000000"/>
                <w:sz w:val="20"/>
                <w:szCs w:val="20"/>
              </w:rPr>
              <w:t>Treatment Group</w:t>
            </w:r>
          </w:p>
        </w:tc>
        <w:tc>
          <w:tcPr>
            <w:tcW w:w="875" w:type="dxa"/>
            <w:tcBorders>
              <w:top w:val="single" w:sz="4" w:space="0" w:color="auto"/>
              <w:left w:val="nil"/>
              <w:bottom w:val="single" w:sz="4" w:space="0" w:color="auto"/>
              <w:right w:val="nil"/>
            </w:tcBorders>
            <w:shd w:val="clear" w:color="auto" w:fill="auto"/>
            <w:noWrap/>
            <w:vAlign w:val="center"/>
            <w:hideMark/>
          </w:tcPr>
          <w:p w14:paraId="41403707" w14:textId="77777777" w:rsidR="00BF6908" w:rsidRPr="003628F3" w:rsidRDefault="00BF6908" w:rsidP="00BF6908">
            <w:pPr>
              <w:jc w:val="center"/>
              <w:rPr>
                <w:rFonts w:ascii="Arial" w:eastAsia="Times New Roman" w:hAnsi="Arial" w:cs="Arial"/>
                <w:b/>
                <w:bCs/>
                <w:color w:val="000000"/>
                <w:sz w:val="20"/>
                <w:szCs w:val="20"/>
              </w:rPr>
            </w:pPr>
            <w:r w:rsidRPr="003628F3">
              <w:rPr>
                <w:rFonts w:ascii="Arial" w:eastAsia="Times New Roman" w:hAnsi="Arial" w:cs="Arial"/>
                <w:b/>
                <w:bCs/>
                <w:color w:val="000000"/>
                <w:sz w:val="20"/>
                <w:szCs w:val="20"/>
              </w:rPr>
              <w:t>N</w:t>
            </w:r>
          </w:p>
        </w:tc>
        <w:tc>
          <w:tcPr>
            <w:tcW w:w="1215" w:type="dxa"/>
            <w:tcBorders>
              <w:top w:val="single" w:sz="4" w:space="0" w:color="auto"/>
              <w:left w:val="nil"/>
              <w:bottom w:val="single" w:sz="4" w:space="0" w:color="auto"/>
              <w:right w:val="nil"/>
            </w:tcBorders>
            <w:shd w:val="clear" w:color="auto" w:fill="auto"/>
            <w:noWrap/>
            <w:vAlign w:val="bottom"/>
            <w:hideMark/>
          </w:tcPr>
          <w:p w14:paraId="578BF1DD" w14:textId="77777777" w:rsidR="00BF6908" w:rsidRPr="003628F3" w:rsidRDefault="00BF6908" w:rsidP="00BF6908">
            <w:pPr>
              <w:jc w:val="center"/>
              <w:rPr>
                <w:rFonts w:ascii="Arial" w:eastAsia="Times New Roman" w:hAnsi="Arial" w:cs="Arial"/>
                <w:b/>
                <w:bCs/>
                <w:color w:val="000000"/>
                <w:sz w:val="20"/>
                <w:szCs w:val="20"/>
              </w:rPr>
            </w:pPr>
            <w:r w:rsidRPr="003628F3">
              <w:rPr>
                <w:rFonts w:ascii="Arial" w:eastAsia="Times New Roman" w:hAnsi="Arial" w:cs="Arial"/>
                <w:b/>
                <w:bCs/>
                <w:color w:val="000000"/>
                <w:sz w:val="20"/>
                <w:szCs w:val="20"/>
              </w:rPr>
              <w:t>%N Missing</w:t>
            </w:r>
          </w:p>
        </w:tc>
        <w:tc>
          <w:tcPr>
            <w:tcW w:w="4500" w:type="dxa"/>
            <w:tcBorders>
              <w:top w:val="single" w:sz="4" w:space="0" w:color="auto"/>
              <w:left w:val="nil"/>
              <w:bottom w:val="single" w:sz="4" w:space="0" w:color="auto"/>
              <w:right w:val="nil"/>
            </w:tcBorders>
            <w:shd w:val="clear" w:color="auto" w:fill="auto"/>
            <w:noWrap/>
            <w:vAlign w:val="center"/>
            <w:hideMark/>
          </w:tcPr>
          <w:p w14:paraId="2ECAA1D3" w14:textId="77777777" w:rsidR="00BF6908" w:rsidRPr="003628F3" w:rsidRDefault="00BF6908" w:rsidP="00BF6908">
            <w:pPr>
              <w:jc w:val="center"/>
              <w:rPr>
                <w:rFonts w:ascii="Arial" w:eastAsia="Times New Roman" w:hAnsi="Arial" w:cs="Arial"/>
                <w:b/>
                <w:bCs/>
                <w:color w:val="000000"/>
                <w:sz w:val="20"/>
                <w:szCs w:val="20"/>
              </w:rPr>
            </w:pPr>
            <w:r w:rsidRPr="003628F3">
              <w:rPr>
                <w:rFonts w:ascii="Arial" w:eastAsia="Times New Roman" w:hAnsi="Arial" w:cs="Arial"/>
                <w:b/>
                <w:bCs/>
                <w:color w:val="000000"/>
                <w:sz w:val="20"/>
                <w:szCs w:val="20"/>
              </w:rPr>
              <w:t>Mean Encounters</w:t>
            </w:r>
            <w:r w:rsidRPr="003628F3">
              <w:rPr>
                <w:rFonts w:ascii="Arial" w:eastAsia="Times New Roman" w:hAnsi="Arial" w:cs="Arial"/>
                <w:b/>
                <w:bCs/>
                <w:color w:val="000000"/>
                <w:sz w:val="20"/>
                <w:szCs w:val="20"/>
                <w:vertAlign w:val="superscript"/>
              </w:rPr>
              <w:t>b</w:t>
            </w:r>
            <w:r w:rsidRPr="003628F3">
              <w:rPr>
                <w:rFonts w:ascii="Arial" w:eastAsia="Times New Roman" w:hAnsi="Arial" w:cs="Arial"/>
                <w:b/>
                <w:bCs/>
                <w:color w:val="000000"/>
                <w:sz w:val="20"/>
                <w:szCs w:val="20"/>
              </w:rPr>
              <w:t xml:space="preserve"> per Patient-Day</w:t>
            </w:r>
          </w:p>
        </w:tc>
      </w:tr>
      <w:tr w:rsidR="00BF6908" w:rsidRPr="00AB6EB8" w14:paraId="176F839B" w14:textId="77777777" w:rsidTr="00BF6908">
        <w:trPr>
          <w:trHeight w:val="229"/>
        </w:trPr>
        <w:tc>
          <w:tcPr>
            <w:tcW w:w="2770" w:type="dxa"/>
            <w:tcBorders>
              <w:top w:val="single" w:sz="4" w:space="0" w:color="auto"/>
              <w:left w:val="nil"/>
              <w:bottom w:val="nil"/>
              <w:right w:val="nil"/>
            </w:tcBorders>
            <w:shd w:val="clear" w:color="auto" w:fill="auto"/>
            <w:noWrap/>
            <w:vAlign w:val="bottom"/>
            <w:hideMark/>
          </w:tcPr>
          <w:p w14:paraId="05581F20" w14:textId="77777777" w:rsidR="00BF6908" w:rsidRPr="00AB6EB8" w:rsidRDefault="00BF6908" w:rsidP="00BF6908">
            <w:pPr>
              <w:rPr>
                <w:rFonts w:ascii="Arial" w:eastAsia="Times New Roman" w:hAnsi="Arial" w:cs="Arial"/>
                <w:color w:val="000000"/>
                <w:sz w:val="20"/>
                <w:szCs w:val="20"/>
              </w:rPr>
            </w:pPr>
            <w:r w:rsidRPr="00AB6EB8">
              <w:rPr>
                <w:rFonts w:ascii="Arial" w:eastAsia="Times New Roman" w:hAnsi="Arial" w:cs="Arial"/>
                <w:color w:val="000000"/>
                <w:sz w:val="20"/>
                <w:szCs w:val="20"/>
              </w:rPr>
              <w:t>Letrozole Only</w:t>
            </w:r>
          </w:p>
        </w:tc>
        <w:tc>
          <w:tcPr>
            <w:tcW w:w="875" w:type="dxa"/>
            <w:tcBorders>
              <w:top w:val="single" w:sz="4" w:space="0" w:color="auto"/>
              <w:left w:val="nil"/>
              <w:bottom w:val="nil"/>
              <w:right w:val="nil"/>
            </w:tcBorders>
            <w:shd w:val="clear" w:color="auto" w:fill="auto"/>
            <w:noWrap/>
            <w:vAlign w:val="center"/>
            <w:hideMark/>
          </w:tcPr>
          <w:p w14:paraId="20AED2E3" w14:textId="77777777" w:rsidR="00BF6908" w:rsidRPr="00AB6EB8" w:rsidRDefault="00BF6908" w:rsidP="00BF6908">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2411</w:t>
            </w:r>
          </w:p>
        </w:tc>
        <w:tc>
          <w:tcPr>
            <w:tcW w:w="1215" w:type="dxa"/>
            <w:tcBorders>
              <w:top w:val="single" w:sz="4" w:space="0" w:color="auto"/>
              <w:left w:val="nil"/>
              <w:bottom w:val="nil"/>
              <w:right w:val="nil"/>
            </w:tcBorders>
            <w:shd w:val="clear" w:color="auto" w:fill="auto"/>
            <w:noWrap/>
            <w:vAlign w:val="center"/>
            <w:hideMark/>
          </w:tcPr>
          <w:p w14:paraId="6DDD1425" w14:textId="77777777" w:rsidR="00BF6908" w:rsidRPr="00AB6EB8" w:rsidRDefault="00BF6908" w:rsidP="00BF6908">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5%</w:t>
            </w:r>
          </w:p>
        </w:tc>
        <w:tc>
          <w:tcPr>
            <w:tcW w:w="4500" w:type="dxa"/>
            <w:tcBorders>
              <w:top w:val="single" w:sz="4" w:space="0" w:color="auto"/>
              <w:left w:val="nil"/>
              <w:bottom w:val="nil"/>
              <w:right w:val="nil"/>
            </w:tcBorders>
            <w:shd w:val="clear" w:color="auto" w:fill="auto"/>
            <w:noWrap/>
            <w:vAlign w:val="center"/>
            <w:hideMark/>
          </w:tcPr>
          <w:p w14:paraId="555ACCCC" w14:textId="77777777" w:rsidR="00BF6908" w:rsidRPr="00AB6EB8" w:rsidRDefault="00BF6908" w:rsidP="00BF6908">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0.287</w:t>
            </w:r>
          </w:p>
        </w:tc>
      </w:tr>
      <w:tr w:rsidR="00BF6908" w:rsidRPr="00AB6EB8" w14:paraId="2A721C66" w14:textId="77777777" w:rsidTr="00BF6908">
        <w:trPr>
          <w:trHeight w:val="110"/>
        </w:trPr>
        <w:tc>
          <w:tcPr>
            <w:tcW w:w="2770" w:type="dxa"/>
            <w:tcBorders>
              <w:top w:val="nil"/>
              <w:left w:val="nil"/>
              <w:bottom w:val="single" w:sz="4" w:space="0" w:color="auto"/>
              <w:right w:val="nil"/>
            </w:tcBorders>
            <w:shd w:val="clear" w:color="auto" w:fill="auto"/>
            <w:noWrap/>
            <w:vAlign w:val="bottom"/>
            <w:hideMark/>
          </w:tcPr>
          <w:p w14:paraId="2C188E74" w14:textId="77777777" w:rsidR="00BF6908" w:rsidRPr="00AB6EB8" w:rsidRDefault="00BF6908" w:rsidP="00BF6908">
            <w:pPr>
              <w:rPr>
                <w:rFonts w:ascii="Arial" w:eastAsia="Times New Roman" w:hAnsi="Arial" w:cs="Arial"/>
                <w:color w:val="000000"/>
                <w:sz w:val="20"/>
                <w:szCs w:val="20"/>
              </w:rPr>
            </w:pPr>
            <w:r w:rsidRPr="00AB6EB8">
              <w:rPr>
                <w:rFonts w:ascii="Arial" w:eastAsia="Times New Roman" w:hAnsi="Arial" w:cs="Arial"/>
                <w:color w:val="000000"/>
                <w:sz w:val="20"/>
                <w:szCs w:val="20"/>
              </w:rPr>
              <w:t>Palbociclib and Letrozole</w:t>
            </w:r>
          </w:p>
        </w:tc>
        <w:tc>
          <w:tcPr>
            <w:tcW w:w="875" w:type="dxa"/>
            <w:tcBorders>
              <w:top w:val="nil"/>
              <w:left w:val="nil"/>
              <w:bottom w:val="single" w:sz="4" w:space="0" w:color="auto"/>
              <w:right w:val="nil"/>
            </w:tcBorders>
            <w:shd w:val="clear" w:color="auto" w:fill="auto"/>
            <w:noWrap/>
            <w:vAlign w:val="center"/>
            <w:hideMark/>
          </w:tcPr>
          <w:p w14:paraId="451DB402" w14:textId="77777777" w:rsidR="00BF6908" w:rsidRPr="00AB6EB8" w:rsidRDefault="00BF6908" w:rsidP="00BF6908">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1292</w:t>
            </w:r>
          </w:p>
        </w:tc>
        <w:tc>
          <w:tcPr>
            <w:tcW w:w="1215" w:type="dxa"/>
            <w:tcBorders>
              <w:top w:val="nil"/>
              <w:left w:val="nil"/>
              <w:bottom w:val="single" w:sz="4" w:space="0" w:color="auto"/>
              <w:right w:val="nil"/>
            </w:tcBorders>
            <w:shd w:val="clear" w:color="auto" w:fill="auto"/>
            <w:noWrap/>
            <w:vAlign w:val="center"/>
            <w:hideMark/>
          </w:tcPr>
          <w:p w14:paraId="1F8F8F97" w14:textId="77777777" w:rsidR="00BF6908" w:rsidRPr="00AB6EB8" w:rsidRDefault="00BF6908" w:rsidP="00BF6908">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1%</w:t>
            </w:r>
          </w:p>
        </w:tc>
        <w:tc>
          <w:tcPr>
            <w:tcW w:w="4500" w:type="dxa"/>
            <w:tcBorders>
              <w:top w:val="nil"/>
              <w:left w:val="nil"/>
              <w:bottom w:val="single" w:sz="4" w:space="0" w:color="auto"/>
              <w:right w:val="nil"/>
            </w:tcBorders>
            <w:shd w:val="clear" w:color="auto" w:fill="auto"/>
            <w:noWrap/>
            <w:vAlign w:val="center"/>
            <w:hideMark/>
          </w:tcPr>
          <w:p w14:paraId="618445AE" w14:textId="77777777" w:rsidR="00BF6908" w:rsidRPr="00AB6EB8" w:rsidRDefault="00BF6908" w:rsidP="00BF6908">
            <w:pPr>
              <w:jc w:val="center"/>
              <w:rPr>
                <w:rFonts w:ascii="Arial" w:eastAsia="Times New Roman" w:hAnsi="Arial" w:cs="Arial"/>
                <w:color w:val="000000"/>
                <w:sz w:val="20"/>
                <w:szCs w:val="20"/>
              </w:rPr>
            </w:pPr>
            <w:r w:rsidRPr="00AB6EB8">
              <w:rPr>
                <w:rFonts w:ascii="Arial" w:eastAsia="Times New Roman" w:hAnsi="Arial" w:cs="Arial"/>
                <w:color w:val="000000"/>
                <w:sz w:val="20"/>
                <w:szCs w:val="20"/>
              </w:rPr>
              <w:t>0.122</w:t>
            </w:r>
          </w:p>
        </w:tc>
      </w:tr>
      <w:tr w:rsidR="00BF6908" w:rsidRPr="00AB6EB8" w14:paraId="13FD23CD" w14:textId="77777777" w:rsidTr="003C322B">
        <w:trPr>
          <w:trHeight w:val="593"/>
        </w:trPr>
        <w:tc>
          <w:tcPr>
            <w:tcW w:w="9360" w:type="dxa"/>
            <w:gridSpan w:val="4"/>
            <w:tcBorders>
              <w:top w:val="single" w:sz="4" w:space="0" w:color="auto"/>
              <w:left w:val="nil"/>
              <w:bottom w:val="nil"/>
              <w:right w:val="nil"/>
            </w:tcBorders>
            <w:shd w:val="clear" w:color="auto" w:fill="auto"/>
            <w:hideMark/>
          </w:tcPr>
          <w:p w14:paraId="76B83604" w14:textId="77777777" w:rsidR="00BF6908" w:rsidRPr="00AB6EB8" w:rsidRDefault="00BF6908" w:rsidP="00BF6908">
            <w:pPr>
              <w:rPr>
                <w:rFonts w:ascii="Arial" w:eastAsia="Times New Roman" w:hAnsi="Arial" w:cs="Arial"/>
                <w:color w:val="000000"/>
                <w:sz w:val="16"/>
                <w:szCs w:val="16"/>
              </w:rPr>
            </w:pPr>
            <w:r w:rsidRPr="00AB6EB8">
              <w:rPr>
                <w:rFonts w:ascii="Arial" w:eastAsia="Times New Roman" w:hAnsi="Arial" w:cs="Arial"/>
                <w:color w:val="000000"/>
                <w:sz w:val="16"/>
                <w:szCs w:val="16"/>
                <w:vertAlign w:val="superscript"/>
              </w:rPr>
              <w:t xml:space="preserve">a </w:t>
            </w:r>
            <w:r w:rsidRPr="00AB6EB8">
              <w:rPr>
                <w:rFonts w:ascii="Arial" w:eastAsia="Times New Roman" w:hAnsi="Arial" w:cs="Arial"/>
                <w:color w:val="000000"/>
                <w:sz w:val="16"/>
                <w:szCs w:val="16"/>
              </w:rPr>
              <w:t>Imaging data was missing and/or incomplete for the vast majority of patients</w:t>
            </w:r>
            <w:r w:rsidRPr="00AB6EB8">
              <w:rPr>
                <w:rFonts w:ascii="Arial" w:eastAsia="Times New Roman" w:hAnsi="Arial" w:cs="Arial"/>
                <w:color w:val="000000"/>
                <w:sz w:val="16"/>
                <w:szCs w:val="16"/>
                <w:vertAlign w:val="superscript"/>
              </w:rPr>
              <w:br/>
              <w:t>b</w:t>
            </w:r>
            <w:r w:rsidRPr="00AB6EB8">
              <w:rPr>
                <w:rFonts w:ascii="Arial" w:eastAsia="Times New Roman" w:hAnsi="Arial" w:cs="Arial"/>
                <w:color w:val="000000"/>
                <w:sz w:val="16"/>
                <w:szCs w:val="16"/>
              </w:rPr>
              <w:t xml:space="preserve"> Proxied by vitals (blood pressure/pulse) recordings</w:t>
            </w:r>
          </w:p>
        </w:tc>
      </w:tr>
    </w:tbl>
    <w:p w14:paraId="2D2FEC45" w14:textId="15F3D0F7" w:rsidR="00F90468" w:rsidRDefault="00F90468" w:rsidP="00326E74">
      <w:pPr>
        <w:rPr>
          <w:rFonts w:ascii="Times New Roman" w:hAnsi="Times New Roman" w:cs="Times New Roman"/>
          <w:sz w:val="20"/>
          <w:szCs w:val="20"/>
        </w:rPr>
      </w:pPr>
    </w:p>
    <w:p w14:paraId="53191A41" w14:textId="0511087B" w:rsidR="003C322B" w:rsidRPr="003C322B" w:rsidRDefault="003C322B" w:rsidP="003C322B">
      <w:pPr>
        <w:rPr>
          <w:rFonts w:ascii="Times New Roman" w:eastAsia="Times New Roman" w:hAnsi="Times New Roman" w:cs="Times New Roman"/>
          <w:sz w:val="20"/>
          <w:szCs w:val="20"/>
        </w:rPr>
      </w:pPr>
    </w:p>
    <w:p w14:paraId="797F1A7E" w14:textId="1C283C60" w:rsidR="003C322B" w:rsidRPr="003C322B" w:rsidRDefault="003C322B" w:rsidP="003C322B">
      <w:pPr>
        <w:rPr>
          <w:rFonts w:ascii="Times New Roman" w:eastAsia="Times New Roman" w:hAnsi="Times New Roman" w:cs="Times New Roman"/>
          <w:sz w:val="20"/>
          <w:szCs w:val="20"/>
        </w:rPr>
      </w:pPr>
    </w:p>
    <w:p w14:paraId="4EA0F83B" w14:textId="105FC29B" w:rsidR="003C322B" w:rsidRPr="003C322B" w:rsidRDefault="003C322B" w:rsidP="003C322B">
      <w:pPr>
        <w:rPr>
          <w:rFonts w:ascii="Times New Roman" w:eastAsia="Times New Roman" w:hAnsi="Times New Roman" w:cs="Times New Roman"/>
          <w:sz w:val="20"/>
          <w:szCs w:val="20"/>
        </w:rPr>
      </w:pPr>
    </w:p>
    <w:p w14:paraId="44B97F9D" w14:textId="1B617291" w:rsidR="003C322B" w:rsidRPr="003C322B" w:rsidRDefault="003C322B" w:rsidP="003C322B">
      <w:pPr>
        <w:rPr>
          <w:rFonts w:ascii="Times New Roman" w:eastAsia="Times New Roman" w:hAnsi="Times New Roman" w:cs="Times New Roman"/>
          <w:sz w:val="20"/>
          <w:szCs w:val="20"/>
        </w:rPr>
      </w:pPr>
    </w:p>
    <w:p w14:paraId="0474F7ED" w14:textId="1657EB02" w:rsidR="003C322B" w:rsidRPr="003C322B" w:rsidRDefault="003C322B" w:rsidP="003C322B">
      <w:pPr>
        <w:rPr>
          <w:rFonts w:ascii="Times New Roman" w:eastAsia="Times New Roman" w:hAnsi="Times New Roman" w:cs="Times New Roman"/>
          <w:sz w:val="20"/>
          <w:szCs w:val="20"/>
        </w:rPr>
      </w:pPr>
    </w:p>
    <w:p w14:paraId="45DF7023" w14:textId="27DDC256" w:rsidR="003C322B" w:rsidRPr="003C322B" w:rsidRDefault="003C322B" w:rsidP="003C322B">
      <w:pPr>
        <w:rPr>
          <w:rFonts w:ascii="Times New Roman" w:eastAsia="Times New Roman" w:hAnsi="Times New Roman" w:cs="Times New Roman"/>
          <w:sz w:val="20"/>
          <w:szCs w:val="20"/>
        </w:rPr>
      </w:pPr>
    </w:p>
    <w:p w14:paraId="01752BFF" w14:textId="07258572" w:rsidR="003C322B" w:rsidRPr="003C322B" w:rsidRDefault="003C322B" w:rsidP="003C322B">
      <w:pPr>
        <w:rPr>
          <w:rFonts w:ascii="Times New Roman" w:eastAsia="Times New Roman" w:hAnsi="Times New Roman" w:cs="Times New Roman"/>
          <w:sz w:val="20"/>
          <w:szCs w:val="20"/>
        </w:rPr>
      </w:pPr>
    </w:p>
    <w:p w14:paraId="457D158C" w14:textId="6AB06480" w:rsidR="003C322B" w:rsidRPr="003C322B" w:rsidRDefault="003C322B" w:rsidP="003C322B">
      <w:pPr>
        <w:rPr>
          <w:rFonts w:ascii="Times New Roman" w:eastAsia="Times New Roman" w:hAnsi="Times New Roman" w:cs="Times New Roman"/>
          <w:sz w:val="20"/>
          <w:szCs w:val="20"/>
        </w:rPr>
      </w:pPr>
    </w:p>
    <w:p w14:paraId="0C0C7358" w14:textId="54B1BF93" w:rsidR="003C322B" w:rsidRPr="003C322B" w:rsidRDefault="003C322B" w:rsidP="003C322B">
      <w:pPr>
        <w:rPr>
          <w:rFonts w:ascii="Times New Roman" w:eastAsia="Times New Roman" w:hAnsi="Times New Roman" w:cs="Times New Roman"/>
          <w:sz w:val="20"/>
          <w:szCs w:val="20"/>
        </w:rPr>
      </w:pPr>
    </w:p>
    <w:p w14:paraId="420F449E" w14:textId="5EC82F8C" w:rsidR="003C322B" w:rsidRPr="003C322B" w:rsidRDefault="003C322B" w:rsidP="003C322B">
      <w:pPr>
        <w:rPr>
          <w:rFonts w:ascii="Times New Roman" w:eastAsia="Times New Roman" w:hAnsi="Times New Roman" w:cs="Times New Roman"/>
          <w:sz w:val="20"/>
          <w:szCs w:val="20"/>
        </w:rPr>
      </w:pPr>
    </w:p>
    <w:p w14:paraId="40D4F902" w14:textId="456191D3" w:rsidR="003C322B" w:rsidRPr="003C322B" w:rsidRDefault="003C322B" w:rsidP="003C322B">
      <w:pPr>
        <w:rPr>
          <w:rFonts w:ascii="Times New Roman" w:eastAsia="Times New Roman" w:hAnsi="Times New Roman" w:cs="Times New Roman"/>
          <w:sz w:val="20"/>
          <w:szCs w:val="20"/>
        </w:rPr>
      </w:pPr>
    </w:p>
    <w:p w14:paraId="4B242C29" w14:textId="45BEF8EF" w:rsidR="003C322B" w:rsidRPr="003C322B" w:rsidRDefault="003C322B" w:rsidP="003C322B">
      <w:pPr>
        <w:rPr>
          <w:rFonts w:ascii="Times New Roman" w:eastAsia="Times New Roman" w:hAnsi="Times New Roman" w:cs="Times New Roman"/>
          <w:sz w:val="20"/>
          <w:szCs w:val="20"/>
        </w:rPr>
      </w:pPr>
    </w:p>
    <w:p w14:paraId="4A60D312" w14:textId="7F8E491B" w:rsidR="003C322B" w:rsidRPr="003C322B" w:rsidRDefault="003C322B" w:rsidP="003C322B">
      <w:pPr>
        <w:rPr>
          <w:rFonts w:ascii="Times New Roman" w:eastAsia="Times New Roman" w:hAnsi="Times New Roman" w:cs="Times New Roman"/>
          <w:sz w:val="20"/>
          <w:szCs w:val="20"/>
        </w:rPr>
      </w:pPr>
    </w:p>
    <w:p w14:paraId="10977C69" w14:textId="1E8C7554" w:rsidR="003C322B" w:rsidRPr="003C322B" w:rsidRDefault="003C322B" w:rsidP="003C322B">
      <w:pPr>
        <w:rPr>
          <w:rFonts w:ascii="Times New Roman" w:eastAsia="Times New Roman" w:hAnsi="Times New Roman" w:cs="Times New Roman"/>
          <w:sz w:val="20"/>
          <w:szCs w:val="20"/>
        </w:rPr>
      </w:pPr>
    </w:p>
    <w:p w14:paraId="0D7DDF4D" w14:textId="30EC40E6" w:rsidR="003C322B" w:rsidRPr="003C322B" w:rsidRDefault="003C322B" w:rsidP="003C322B">
      <w:pPr>
        <w:rPr>
          <w:rFonts w:ascii="Times New Roman" w:eastAsia="Times New Roman" w:hAnsi="Times New Roman" w:cs="Times New Roman"/>
          <w:sz w:val="20"/>
          <w:szCs w:val="20"/>
        </w:rPr>
      </w:pPr>
    </w:p>
    <w:p w14:paraId="72828CAC" w14:textId="505C40B2" w:rsidR="003C322B" w:rsidRPr="003C322B" w:rsidRDefault="003C322B" w:rsidP="003C322B">
      <w:pPr>
        <w:tabs>
          <w:tab w:val="left" w:pos="3771"/>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73B73723" w14:textId="56CB1DAB" w:rsidR="003C322B" w:rsidRPr="003C322B" w:rsidRDefault="003C322B" w:rsidP="003C322B">
      <w:pPr>
        <w:rPr>
          <w:rFonts w:ascii="Times New Roman" w:eastAsia="Times New Roman" w:hAnsi="Times New Roman" w:cs="Times New Roman"/>
          <w:sz w:val="20"/>
          <w:szCs w:val="20"/>
        </w:rPr>
      </w:pPr>
    </w:p>
    <w:p w14:paraId="493E0EF3" w14:textId="6CD05458" w:rsidR="003C322B" w:rsidRPr="003C322B" w:rsidRDefault="003C322B" w:rsidP="003C322B">
      <w:pPr>
        <w:rPr>
          <w:rFonts w:ascii="Times New Roman" w:eastAsia="Times New Roman" w:hAnsi="Times New Roman" w:cs="Times New Roman"/>
          <w:sz w:val="20"/>
          <w:szCs w:val="20"/>
        </w:rPr>
      </w:pPr>
    </w:p>
    <w:p w14:paraId="0F40AC88" w14:textId="3F279AEC" w:rsidR="003C322B" w:rsidRPr="003C322B" w:rsidRDefault="003C322B" w:rsidP="003C322B">
      <w:pPr>
        <w:rPr>
          <w:rFonts w:ascii="Times New Roman" w:eastAsia="Times New Roman" w:hAnsi="Times New Roman" w:cs="Times New Roman"/>
          <w:sz w:val="20"/>
          <w:szCs w:val="20"/>
        </w:rPr>
      </w:pPr>
    </w:p>
    <w:p w14:paraId="6D6F2E71" w14:textId="5D5595AB" w:rsidR="003C322B" w:rsidRPr="003C322B" w:rsidRDefault="003C322B" w:rsidP="003C322B">
      <w:pPr>
        <w:rPr>
          <w:rFonts w:ascii="Times New Roman" w:eastAsia="Times New Roman" w:hAnsi="Times New Roman" w:cs="Times New Roman"/>
          <w:sz w:val="20"/>
          <w:szCs w:val="20"/>
        </w:rPr>
      </w:pPr>
    </w:p>
    <w:p w14:paraId="375B9B43" w14:textId="50602085" w:rsidR="003C322B" w:rsidRPr="003C322B" w:rsidRDefault="003C322B" w:rsidP="003C322B">
      <w:pPr>
        <w:rPr>
          <w:rFonts w:ascii="Times New Roman" w:eastAsia="Times New Roman" w:hAnsi="Times New Roman" w:cs="Times New Roman"/>
          <w:sz w:val="20"/>
          <w:szCs w:val="20"/>
        </w:rPr>
      </w:pPr>
    </w:p>
    <w:p w14:paraId="12CC7D97" w14:textId="45A462A2" w:rsidR="00C0778D" w:rsidRDefault="00C0778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4E68AA18" w14:textId="5A32DBA8" w:rsidR="003C322B" w:rsidRPr="00D17323" w:rsidRDefault="00C0778D" w:rsidP="003C322B">
      <w:pPr>
        <w:rPr>
          <w:rFonts w:ascii="Arial" w:eastAsia="Times New Roman" w:hAnsi="Arial" w:cs="Arial"/>
          <w:b/>
          <w:bCs/>
        </w:rPr>
      </w:pPr>
      <w:r w:rsidRPr="00D17323">
        <w:rPr>
          <w:rFonts w:ascii="Arial" w:eastAsia="Times New Roman" w:hAnsi="Arial" w:cs="Arial"/>
          <w:b/>
          <w:bCs/>
        </w:rPr>
        <w:lastRenderedPageBreak/>
        <w:t>REFERENCES</w:t>
      </w:r>
    </w:p>
    <w:p w14:paraId="6C2190D9" w14:textId="77777777" w:rsidR="00C0778D" w:rsidRPr="00D17323" w:rsidRDefault="00C0778D" w:rsidP="003C322B">
      <w:pPr>
        <w:rPr>
          <w:rFonts w:ascii="Arial" w:eastAsia="Times New Roman" w:hAnsi="Arial" w:cs="Arial"/>
          <w:sz w:val="20"/>
          <w:szCs w:val="20"/>
        </w:rPr>
      </w:pPr>
    </w:p>
    <w:p w14:paraId="3696B966" w14:textId="77777777" w:rsidR="00C0778D" w:rsidRPr="00D17323" w:rsidRDefault="00C0778D" w:rsidP="00C0778D">
      <w:pPr>
        <w:pStyle w:val="EndNoteBibliography"/>
        <w:rPr>
          <w:rFonts w:ascii="Arial" w:hAnsi="Arial" w:cs="Arial"/>
          <w:noProof/>
          <w:sz w:val="20"/>
          <w:szCs w:val="20"/>
        </w:rPr>
      </w:pPr>
      <w:r w:rsidRPr="00D17323">
        <w:rPr>
          <w:rFonts w:ascii="Arial" w:hAnsi="Arial" w:cs="Arial"/>
          <w:sz w:val="20"/>
          <w:szCs w:val="20"/>
        </w:rPr>
        <w:fldChar w:fldCharType="begin"/>
      </w:r>
      <w:r w:rsidRPr="00D17323">
        <w:rPr>
          <w:rFonts w:ascii="Arial" w:hAnsi="Arial" w:cs="Arial"/>
          <w:sz w:val="20"/>
          <w:szCs w:val="20"/>
        </w:rPr>
        <w:instrText xml:space="preserve"> ADDIN EN.REFLIST </w:instrText>
      </w:r>
      <w:r w:rsidRPr="00D17323">
        <w:rPr>
          <w:rFonts w:ascii="Arial" w:hAnsi="Arial" w:cs="Arial"/>
          <w:sz w:val="20"/>
          <w:szCs w:val="20"/>
        </w:rPr>
        <w:fldChar w:fldCharType="separate"/>
      </w:r>
      <w:r w:rsidRPr="00D17323">
        <w:rPr>
          <w:rFonts w:ascii="Arial" w:hAnsi="Arial" w:cs="Arial"/>
          <w:noProof/>
          <w:sz w:val="20"/>
          <w:szCs w:val="20"/>
        </w:rPr>
        <w:t>1.</w:t>
      </w:r>
      <w:r w:rsidRPr="00D17323">
        <w:rPr>
          <w:rFonts w:ascii="Arial" w:hAnsi="Arial" w:cs="Arial"/>
          <w:noProof/>
          <w:sz w:val="20"/>
          <w:szCs w:val="20"/>
        </w:rPr>
        <w:tab/>
        <w:t>Hershman DL, Wright JD. Comparative effectiveness research in oncology methodology: observational data. J Clin Oncol. 2012;30(34):4215-22. Epub 2012/10/17. doi: 10.1200/JCO.2012.41.6701. PubMed PMID: 23071228.</w:t>
      </w:r>
    </w:p>
    <w:p w14:paraId="4F53405E" w14:textId="77777777" w:rsidR="00C0778D" w:rsidRPr="00D17323" w:rsidRDefault="00C0778D" w:rsidP="00C0778D">
      <w:pPr>
        <w:pStyle w:val="EndNoteBibliography"/>
        <w:rPr>
          <w:rFonts w:ascii="Arial" w:hAnsi="Arial" w:cs="Arial"/>
          <w:noProof/>
          <w:sz w:val="20"/>
          <w:szCs w:val="20"/>
        </w:rPr>
      </w:pPr>
      <w:r w:rsidRPr="00D17323">
        <w:rPr>
          <w:rFonts w:ascii="Arial" w:hAnsi="Arial" w:cs="Arial"/>
          <w:noProof/>
          <w:sz w:val="20"/>
          <w:szCs w:val="20"/>
        </w:rPr>
        <w:t>2.</w:t>
      </w:r>
      <w:r w:rsidRPr="00D17323">
        <w:rPr>
          <w:rFonts w:ascii="Arial" w:hAnsi="Arial" w:cs="Arial"/>
          <w:noProof/>
          <w:sz w:val="20"/>
          <w:szCs w:val="20"/>
        </w:rPr>
        <w:tab/>
        <w:t>Schneeweiss S, Patorno E. Conducting Real-world Evidence Studies on the Clinical Outcomes of Diabetes Treatments. Endocr Rev. 2021;42(5):658-90. Epub 2021/03/13. doi: 10.1210/endrev/bnab007. PubMed PMID: 33710268; PubMed Central PMCID: PMCPMC8476933.</w:t>
      </w:r>
    </w:p>
    <w:p w14:paraId="47D92679" w14:textId="77777777" w:rsidR="00C0778D" w:rsidRPr="00D17323" w:rsidRDefault="00C0778D" w:rsidP="00C0778D">
      <w:pPr>
        <w:pStyle w:val="EndNoteBibliography"/>
        <w:rPr>
          <w:rFonts w:ascii="Arial" w:hAnsi="Arial" w:cs="Arial"/>
          <w:noProof/>
          <w:sz w:val="20"/>
          <w:szCs w:val="20"/>
        </w:rPr>
      </w:pPr>
      <w:r w:rsidRPr="00D17323">
        <w:rPr>
          <w:rFonts w:ascii="Arial" w:hAnsi="Arial" w:cs="Arial"/>
          <w:noProof/>
          <w:sz w:val="20"/>
          <w:szCs w:val="20"/>
        </w:rPr>
        <w:t>3.</w:t>
      </w:r>
      <w:r w:rsidRPr="00D17323">
        <w:rPr>
          <w:rFonts w:ascii="Arial" w:hAnsi="Arial" w:cs="Arial"/>
          <w:noProof/>
          <w:sz w:val="20"/>
          <w:szCs w:val="20"/>
        </w:rPr>
        <w:tab/>
        <w:t>Huybrechts K, Schneeweiss S. Secondary Data. In: Modern Epidemiology, 4th edition, pp. 247-262, by Rothman K, Lash T, Greenland S, VanderWeele T (Eds.), Wolters Kluwer, Philadelphia, PA, 2021.</w:t>
      </w:r>
    </w:p>
    <w:p w14:paraId="70A5BF01" w14:textId="77777777" w:rsidR="00C0778D" w:rsidRPr="00D17323" w:rsidRDefault="00C0778D" w:rsidP="00C0778D">
      <w:pPr>
        <w:pStyle w:val="EndNoteBibliography"/>
        <w:rPr>
          <w:rFonts w:ascii="Arial" w:hAnsi="Arial" w:cs="Arial"/>
          <w:noProof/>
          <w:sz w:val="20"/>
          <w:szCs w:val="20"/>
        </w:rPr>
      </w:pPr>
      <w:r w:rsidRPr="00D17323">
        <w:rPr>
          <w:rFonts w:ascii="Arial" w:hAnsi="Arial" w:cs="Arial"/>
          <w:noProof/>
          <w:sz w:val="20"/>
          <w:szCs w:val="20"/>
        </w:rPr>
        <w:t>4.</w:t>
      </w:r>
      <w:r w:rsidRPr="00D17323">
        <w:rPr>
          <w:rFonts w:ascii="Arial" w:hAnsi="Arial" w:cs="Arial"/>
          <w:noProof/>
          <w:sz w:val="20"/>
          <w:szCs w:val="20"/>
        </w:rPr>
        <w:tab/>
        <w:t>Schaumberg DA, McDonald L, Shah S, Stokes M, Nordstrom BL, Ramagopalan SV. Evaluation of comparative effectiveness research: a practical tool. J Comp Eff Res. 2018;7(5):503-15. Epub 2018/02/22. doi: 10.2217/cer-2018-0007. PubMed PMID: 29463115.</w:t>
      </w:r>
    </w:p>
    <w:p w14:paraId="219D7B68" w14:textId="77777777" w:rsidR="00C0778D" w:rsidRPr="00D17323" w:rsidRDefault="00C0778D" w:rsidP="00C0778D">
      <w:pPr>
        <w:pStyle w:val="EndNoteBibliography"/>
        <w:rPr>
          <w:rFonts w:ascii="Arial" w:hAnsi="Arial" w:cs="Arial"/>
          <w:noProof/>
          <w:sz w:val="20"/>
          <w:szCs w:val="20"/>
        </w:rPr>
      </w:pPr>
      <w:r w:rsidRPr="00D17323">
        <w:rPr>
          <w:rFonts w:ascii="Arial" w:hAnsi="Arial" w:cs="Arial"/>
          <w:noProof/>
          <w:sz w:val="20"/>
          <w:szCs w:val="20"/>
        </w:rPr>
        <w:t>5.</w:t>
      </w:r>
      <w:r w:rsidRPr="00D17323">
        <w:rPr>
          <w:rFonts w:ascii="Arial" w:hAnsi="Arial" w:cs="Arial"/>
          <w:noProof/>
          <w:sz w:val="20"/>
          <w:szCs w:val="20"/>
        </w:rPr>
        <w:tab/>
        <w:t xml:space="preserve">EHR for Oncology Practices | Ontada 2021 [December 23, 2021]. Available from: </w:t>
      </w:r>
      <w:hyperlink r:id="rId10" w:history="1">
        <w:r w:rsidRPr="00D17323">
          <w:rPr>
            <w:rStyle w:val="Hyperlink"/>
            <w:rFonts w:ascii="Arial" w:hAnsi="Arial" w:cs="Arial"/>
            <w:noProof/>
            <w:sz w:val="20"/>
            <w:szCs w:val="20"/>
          </w:rPr>
          <w:t>https://www.ontada.com/Providers-Solutions/iKnowMed/</w:t>
        </w:r>
      </w:hyperlink>
      <w:r w:rsidRPr="00D17323">
        <w:rPr>
          <w:rFonts w:ascii="Arial" w:hAnsi="Arial" w:cs="Arial"/>
          <w:noProof/>
          <w:sz w:val="20"/>
          <w:szCs w:val="20"/>
        </w:rPr>
        <w:t>.</w:t>
      </w:r>
    </w:p>
    <w:p w14:paraId="120A777D" w14:textId="319409F1" w:rsidR="00C0778D" w:rsidRPr="003C322B" w:rsidRDefault="00C0778D" w:rsidP="00C0778D">
      <w:pPr>
        <w:rPr>
          <w:rFonts w:ascii="Times New Roman" w:eastAsia="Times New Roman" w:hAnsi="Times New Roman" w:cs="Times New Roman"/>
          <w:sz w:val="20"/>
          <w:szCs w:val="20"/>
        </w:rPr>
      </w:pPr>
      <w:r w:rsidRPr="00D17323">
        <w:rPr>
          <w:rFonts w:ascii="Arial" w:hAnsi="Arial" w:cs="Arial"/>
          <w:sz w:val="20"/>
          <w:szCs w:val="20"/>
        </w:rPr>
        <w:fldChar w:fldCharType="end"/>
      </w:r>
    </w:p>
    <w:p w14:paraId="31BA2903" w14:textId="4DC41E5F" w:rsidR="003C322B" w:rsidRPr="003C322B" w:rsidRDefault="003C322B" w:rsidP="003C322B">
      <w:pPr>
        <w:rPr>
          <w:rFonts w:ascii="Times New Roman" w:eastAsia="Times New Roman" w:hAnsi="Times New Roman" w:cs="Times New Roman"/>
          <w:sz w:val="20"/>
          <w:szCs w:val="20"/>
        </w:rPr>
      </w:pPr>
    </w:p>
    <w:p w14:paraId="77CE0AE2" w14:textId="36848147" w:rsidR="003C322B" w:rsidRPr="003C322B" w:rsidRDefault="003C322B" w:rsidP="003C322B">
      <w:pPr>
        <w:rPr>
          <w:rFonts w:ascii="Times New Roman" w:eastAsia="Times New Roman" w:hAnsi="Times New Roman" w:cs="Times New Roman"/>
          <w:sz w:val="20"/>
          <w:szCs w:val="20"/>
        </w:rPr>
      </w:pPr>
    </w:p>
    <w:p w14:paraId="14606054" w14:textId="77777777" w:rsidR="003C322B" w:rsidRPr="003C322B" w:rsidRDefault="003C322B" w:rsidP="003C322B">
      <w:pPr>
        <w:rPr>
          <w:rFonts w:ascii="Times New Roman" w:eastAsia="Times New Roman" w:hAnsi="Times New Roman" w:cs="Times New Roman"/>
          <w:sz w:val="20"/>
          <w:szCs w:val="20"/>
        </w:rPr>
      </w:pPr>
    </w:p>
    <w:sectPr w:rsidR="003C322B" w:rsidRPr="003C322B" w:rsidSect="00DC0A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4633" w14:textId="77777777" w:rsidR="0041112B" w:rsidRDefault="0041112B" w:rsidP="00495B57">
      <w:r>
        <w:separator/>
      </w:r>
    </w:p>
  </w:endnote>
  <w:endnote w:type="continuationSeparator" w:id="0">
    <w:p w14:paraId="46B66BBA" w14:textId="77777777" w:rsidR="0041112B" w:rsidRDefault="0041112B" w:rsidP="0049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9690205"/>
      <w:docPartObj>
        <w:docPartGallery w:val="Page Numbers (Bottom of Page)"/>
        <w:docPartUnique/>
      </w:docPartObj>
    </w:sdtPr>
    <w:sdtEndPr>
      <w:rPr>
        <w:rStyle w:val="PageNumber"/>
      </w:rPr>
    </w:sdtEndPr>
    <w:sdtContent>
      <w:p w14:paraId="46A4D796" w14:textId="465E5AC5" w:rsidR="00495B57" w:rsidRDefault="00495B57" w:rsidP="007D02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BCA84" w14:textId="77777777" w:rsidR="00495B57" w:rsidRDefault="00495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2661641"/>
      <w:docPartObj>
        <w:docPartGallery w:val="Page Numbers (Bottom of Page)"/>
        <w:docPartUnique/>
      </w:docPartObj>
    </w:sdtPr>
    <w:sdtEndPr>
      <w:rPr>
        <w:rStyle w:val="PageNumber"/>
      </w:rPr>
    </w:sdtEndPr>
    <w:sdtContent>
      <w:p w14:paraId="4DFC2B2F" w14:textId="250CE0C8" w:rsidR="00495B57" w:rsidRDefault="00495B57" w:rsidP="007D02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387562" w14:textId="77777777" w:rsidR="00495B57" w:rsidRDefault="00495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6AB4" w14:textId="77777777" w:rsidR="0041112B" w:rsidRDefault="0041112B" w:rsidP="00495B57">
      <w:r>
        <w:separator/>
      </w:r>
    </w:p>
  </w:footnote>
  <w:footnote w:type="continuationSeparator" w:id="0">
    <w:p w14:paraId="499F8606" w14:textId="77777777" w:rsidR="0041112B" w:rsidRDefault="0041112B" w:rsidP="00495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32B1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BCDC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0F1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CE06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0CBF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1873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C8BA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F493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121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20B0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E1441"/>
    <w:multiLevelType w:val="hybridMultilevel"/>
    <w:tmpl w:val="F8323C84"/>
    <w:lvl w:ilvl="0" w:tplc="5CFECF08">
      <w:start w:val="1"/>
      <w:numFmt w:val="decimal"/>
      <w:pStyle w:val="Heading9"/>
      <w:lvlText w:val="%1."/>
      <w:lvlJc w:val="left"/>
      <w:pPr>
        <w:ind w:left="720" w:hanging="360"/>
      </w:pPr>
      <w:rPr>
        <w:rFonts w:hint="default"/>
        <w:b w:val="0"/>
        <w:i w:val="0"/>
        <w:caps w:val="0"/>
        <w:color w:val="FFFFFF" w:themeColor="background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A242C"/>
    <w:multiLevelType w:val="multilevel"/>
    <w:tmpl w:val="F2FA25C4"/>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5E5061"/>
    <w:multiLevelType w:val="hybridMultilevel"/>
    <w:tmpl w:val="A566B6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11B11CA"/>
    <w:multiLevelType w:val="multilevel"/>
    <w:tmpl w:val="4A4010B0"/>
    <w:styleLink w:val="CurrentList8"/>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D75E12"/>
    <w:multiLevelType w:val="hybridMultilevel"/>
    <w:tmpl w:val="FB9E64A4"/>
    <w:lvl w:ilvl="0" w:tplc="4EB030C4">
      <w:start w:val="1"/>
      <w:numFmt w:val="decimal"/>
      <w:pStyle w:val="Heading8"/>
      <w:lvlText w:val="S%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1493A"/>
    <w:multiLevelType w:val="multilevel"/>
    <w:tmpl w:val="916C7C36"/>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594552"/>
    <w:multiLevelType w:val="multilevel"/>
    <w:tmpl w:val="30C8C81E"/>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E10DA8"/>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E476B21"/>
    <w:multiLevelType w:val="multilevel"/>
    <w:tmpl w:val="51162EFE"/>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C91E10"/>
    <w:multiLevelType w:val="multilevel"/>
    <w:tmpl w:val="E0E408B8"/>
    <w:styleLink w:val="CurrentList3"/>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083230"/>
    <w:multiLevelType w:val="multilevel"/>
    <w:tmpl w:val="63E2439A"/>
    <w:styleLink w:val="CurrentList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6"/>
  </w:num>
  <w:num w:numId="3">
    <w:abstractNumId w:val="19"/>
  </w:num>
  <w:num w:numId="4">
    <w:abstractNumId w:val="18"/>
  </w:num>
  <w:num w:numId="5">
    <w:abstractNumId w:val="11"/>
  </w:num>
  <w:num w:numId="6">
    <w:abstractNumId w:val="15"/>
  </w:num>
  <w:num w:numId="7">
    <w:abstractNumId w:val="10"/>
  </w:num>
  <w:num w:numId="8">
    <w:abstractNumId w:val="20"/>
  </w:num>
  <w:num w:numId="9">
    <w:abstractNumId w:val="14"/>
  </w:num>
  <w:num w:numId="10">
    <w:abstractNumId w:val="13"/>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stavpsd5r5e0e0wwdxspxpfxr02v095d99&quot;&gt;My EndNote Library&lt;record-ids&gt;&lt;item&gt;68&lt;/item&gt;&lt;item&gt;69&lt;/item&gt;&lt;item&gt;70&lt;/item&gt;&lt;item&gt;72&lt;/item&gt;&lt;item&gt;73&lt;/item&gt;&lt;/record-ids&gt;&lt;/item&gt;&lt;/Libraries&gt;"/>
  </w:docVars>
  <w:rsids>
    <w:rsidRoot w:val="00F90468"/>
    <w:rsid w:val="00000252"/>
    <w:rsid w:val="00002103"/>
    <w:rsid w:val="00002BDF"/>
    <w:rsid w:val="00005B01"/>
    <w:rsid w:val="00011350"/>
    <w:rsid w:val="000218D4"/>
    <w:rsid w:val="000311CB"/>
    <w:rsid w:val="000366F1"/>
    <w:rsid w:val="00040487"/>
    <w:rsid w:val="00061FC0"/>
    <w:rsid w:val="000700B0"/>
    <w:rsid w:val="00073CDA"/>
    <w:rsid w:val="000749CB"/>
    <w:rsid w:val="000751C7"/>
    <w:rsid w:val="000835E8"/>
    <w:rsid w:val="00084FBE"/>
    <w:rsid w:val="000956E3"/>
    <w:rsid w:val="000A3D24"/>
    <w:rsid w:val="000B6513"/>
    <w:rsid w:val="000B6E1B"/>
    <w:rsid w:val="000C0C56"/>
    <w:rsid w:val="000C372C"/>
    <w:rsid w:val="000C716F"/>
    <w:rsid w:val="000D668A"/>
    <w:rsid w:val="000F07C7"/>
    <w:rsid w:val="000F53EF"/>
    <w:rsid w:val="000F66AC"/>
    <w:rsid w:val="00113357"/>
    <w:rsid w:val="00121247"/>
    <w:rsid w:val="001237F4"/>
    <w:rsid w:val="00161C5E"/>
    <w:rsid w:val="0018047A"/>
    <w:rsid w:val="00183947"/>
    <w:rsid w:val="00183AB8"/>
    <w:rsid w:val="00194D82"/>
    <w:rsid w:val="00195B77"/>
    <w:rsid w:val="001A41DB"/>
    <w:rsid w:val="001A549B"/>
    <w:rsid w:val="001B0562"/>
    <w:rsid w:val="001C3FA9"/>
    <w:rsid w:val="001C43FD"/>
    <w:rsid w:val="001C57E4"/>
    <w:rsid w:val="001E6E6F"/>
    <w:rsid w:val="001F50C3"/>
    <w:rsid w:val="001F7D94"/>
    <w:rsid w:val="00203A96"/>
    <w:rsid w:val="0022101E"/>
    <w:rsid w:val="00223054"/>
    <w:rsid w:val="0022389B"/>
    <w:rsid w:val="0025606F"/>
    <w:rsid w:val="00266627"/>
    <w:rsid w:val="00275B91"/>
    <w:rsid w:val="002B0123"/>
    <w:rsid w:val="002B4B1C"/>
    <w:rsid w:val="002B7DE0"/>
    <w:rsid w:val="002D5490"/>
    <w:rsid w:val="0030193E"/>
    <w:rsid w:val="003103FD"/>
    <w:rsid w:val="00314FE3"/>
    <w:rsid w:val="00316EC1"/>
    <w:rsid w:val="0032284D"/>
    <w:rsid w:val="0032422C"/>
    <w:rsid w:val="00324D76"/>
    <w:rsid w:val="00326E74"/>
    <w:rsid w:val="00335D45"/>
    <w:rsid w:val="00354FB7"/>
    <w:rsid w:val="00357F46"/>
    <w:rsid w:val="0036080B"/>
    <w:rsid w:val="003628F3"/>
    <w:rsid w:val="00362D6F"/>
    <w:rsid w:val="00370591"/>
    <w:rsid w:val="003757D2"/>
    <w:rsid w:val="003835C9"/>
    <w:rsid w:val="00386981"/>
    <w:rsid w:val="003B5CA0"/>
    <w:rsid w:val="003C322B"/>
    <w:rsid w:val="003C46F1"/>
    <w:rsid w:val="003D209E"/>
    <w:rsid w:val="003D3D55"/>
    <w:rsid w:val="003D460A"/>
    <w:rsid w:val="003E05E6"/>
    <w:rsid w:val="003E1CB1"/>
    <w:rsid w:val="003E7247"/>
    <w:rsid w:val="003F5C13"/>
    <w:rsid w:val="003F7BDC"/>
    <w:rsid w:val="0040121A"/>
    <w:rsid w:val="0041112B"/>
    <w:rsid w:val="00416510"/>
    <w:rsid w:val="004209D9"/>
    <w:rsid w:val="004263D4"/>
    <w:rsid w:val="00427418"/>
    <w:rsid w:val="00432055"/>
    <w:rsid w:val="00440435"/>
    <w:rsid w:val="00445A7E"/>
    <w:rsid w:val="00450D0A"/>
    <w:rsid w:val="00460BB6"/>
    <w:rsid w:val="00482811"/>
    <w:rsid w:val="00487A16"/>
    <w:rsid w:val="00495225"/>
    <w:rsid w:val="00495B57"/>
    <w:rsid w:val="004A0E78"/>
    <w:rsid w:val="004C1C89"/>
    <w:rsid w:val="004C5E06"/>
    <w:rsid w:val="004D2034"/>
    <w:rsid w:val="004D2632"/>
    <w:rsid w:val="004D452A"/>
    <w:rsid w:val="004D47AB"/>
    <w:rsid w:val="004D5210"/>
    <w:rsid w:val="004E4CD5"/>
    <w:rsid w:val="004E572C"/>
    <w:rsid w:val="004F1D16"/>
    <w:rsid w:val="0051013F"/>
    <w:rsid w:val="005325F6"/>
    <w:rsid w:val="00535681"/>
    <w:rsid w:val="00540541"/>
    <w:rsid w:val="0055606D"/>
    <w:rsid w:val="005600C3"/>
    <w:rsid w:val="00560305"/>
    <w:rsid w:val="005729AD"/>
    <w:rsid w:val="00580EB6"/>
    <w:rsid w:val="0058441E"/>
    <w:rsid w:val="00591129"/>
    <w:rsid w:val="005921E4"/>
    <w:rsid w:val="005A1398"/>
    <w:rsid w:val="005C0CE2"/>
    <w:rsid w:val="005C4E6D"/>
    <w:rsid w:val="005D0C49"/>
    <w:rsid w:val="005E353C"/>
    <w:rsid w:val="005E6657"/>
    <w:rsid w:val="005F1CE0"/>
    <w:rsid w:val="00604EE2"/>
    <w:rsid w:val="00613FFA"/>
    <w:rsid w:val="00627804"/>
    <w:rsid w:val="00651421"/>
    <w:rsid w:val="0065190E"/>
    <w:rsid w:val="0065361C"/>
    <w:rsid w:val="0066730B"/>
    <w:rsid w:val="006674DE"/>
    <w:rsid w:val="00676A1D"/>
    <w:rsid w:val="006771EF"/>
    <w:rsid w:val="00681AA3"/>
    <w:rsid w:val="00682D20"/>
    <w:rsid w:val="006852B7"/>
    <w:rsid w:val="00685F5C"/>
    <w:rsid w:val="006A6F4D"/>
    <w:rsid w:val="006B0AFC"/>
    <w:rsid w:val="006B1D6D"/>
    <w:rsid w:val="006C0826"/>
    <w:rsid w:val="006D69E9"/>
    <w:rsid w:val="006D7A7A"/>
    <w:rsid w:val="006E6B62"/>
    <w:rsid w:val="006F1B69"/>
    <w:rsid w:val="00706C7C"/>
    <w:rsid w:val="0072037F"/>
    <w:rsid w:val="0074518E"/>
    <w:rsid w:val="00750B81"/>
    <w:rsid w:val="00754546"/>
    <w:rsid w:val="00754D1B"/>
    <w:rsid w:val="00766DEC"/>
    <w:rsid w:val="00783309"/>
    <w:rsid w:val="00795918"/>
    <w:rsid w:val="007A3CF6"/>
    <w:rsid w:val="007B1FA4"/>
    <w:rsid w:val="007C1891"/>
    <w:rsid w:val="007C3285"/>
    <w:rsid w:val="007E0676"/>
    <w:rsid w:val="007F0941"/>
    <w:rsid w:val="007F2FF2"/>
    <w:rsid w:val="00807B24"/>
    <w:rsid w:val="00812962"/>
    <w:rsid w:val="00833945"/>
    <w:rsid w:val="00833BCC"/>
    <w:rsid w:val="0087139F"/>
    <w:rsid w:val="0088255B"/>
    <w:rsid w:val="008A4741"/>
    <w:rsid w:val="008A753F"/>
    <w:rsid w:val="008C1DD9"/>
    <w:rsid w:val="008C30E5"/>
    <w:rsid w:val="008C5E9A"/>
    <w:rsid w:val="008D23E1"/>
    <w:rsid w:val="008D59CC"/>
    <w:rsid w:val="008D6858"/>
    <w:rsid w:val="008E0DDB"/>
    <w:rsid w:val="008E3754"/>
    <w:rsid w:val="008F2A3D"/>
    <w:rsid w:val="00906AF5"/>
    <w:rsid w:val="00907A92"/>
    <w:rsid w:val="00945890"/>
    <w:rsid w:val="009551EF"/>
    <w:rsid w:val="00977907"/>
    <w:rsid w:val="00984389"/>
    <w:rsid w:val="009A1168"/>
    <w:rsid w:val="009E2E64"/>
    <w:rsid w:val="009E540E"/>
    <w:rsid w:val="009E7182"/>
    <w:rsid w:val="009F6FA6"/>
    <w:rsid w:val="00A038FB"/>
    <w:rsid w:val="00A0543E"/>
    <w:rsid w:val="00A0796F"/>
    <w:rsid w:val="00A13AA2"/>
    <w:rsid w:val="00A41BDF"/>
    <w:rsid w:val="00A4286C"/>
    <w:rsid w:val="00A464AA"/>
    <w:rsid w:val="00A53ED3"/>
    <w:rsid w:val="00A57751"/>
    <w:rsid w:val="00A61BB4"/>
    <w:rsid w:val="00A71D17"/>
    <w:rsid w:val="00A72C1E"/>
    <w:rsid w:val="00A74064"/>
    <w:rsid w:val="00A74E39"/>
    <w:rsid w:val="00A94FB7"/>
    <w:rsid w:val="00AA0697"/>
    <w:rsid w:val="00AA1378"/>
    <w:rsid w:val="00AA6643"/>
    <w:rsid w:val="00AB1676"/>
    <w:rsid w:val="00AB38F1"/>
    <w:rsid w:val="00AB4736"/>
    <w:rsid w:val="00AB6EB8"/>
    <w:rsid w:val="00AB78FE"/>
    <w:rsid w:val="00AC0232"/>
    <w:rsid w:val="00AC4623"/>
    <w:rsid w:val="00AC5D0D"/>
    <w:rsid w:val="00AE5B54"/>
    <w:rsid w:val="00AF1F17"/>
    <w:rsid w:val="00AF3CD3"/>
    <w:rsid w:val="00AF7611"/>
    <w:rsid w:val="00B02E02"/>
    <w:rsid w:val="00B06A49"/>
    <w:rsid w:val="00B1086C"/>
    <w:rsid w:val="00B14216"/>
    <w:rsid w:val="00B15F2B"/>
    <w:rsid w:val="00B46211"/>
    <w:rsid w:val="00B5406E"/>
    <w:rsid w:val="00B5725D"/>
    <w:rsid w:val="00B61E06"/>
    <w:rsid w:val="00B67684"/>
    <w:rsid w:val="00B71DA9"/>
    <w:rsid w:val="00B72786"/>
    <w:rsid w:val="00B74270"/>
    <w:rsid w:val="00B9649D"/>
    <w:rsid w:val="00B972CD"/>
    <w:rsid w:val="00BA6595"/>
    <w:rsid w:val="00BA74A3"/>
    <w:rsid w:val="00BC272A"/>
    <w:rsid w:val="00BC3866"/>
    <w:rsid w:val="00BC5253"/>
    <w:rsid w:val="00BE030E"/>
    <w:rsid w:val="00BE05C7"/>
    <w:rsid w:val="00BF6908"/>
    <w:rsid w:val="00BF7686"/>
    <w:rsid w:val="00BF77FA"/>
    <w:rsid w:val="00C017C5"/>
    <w:rsid w:val="00C0778D"/>
    <w:rsid w:val="00C13040"/>
    <w:rsid w:val="00C32040"/>
    <w:rsid w:val="00C35072"/>
    <w:rsid w:val="00C367B5"/>
    <w:rsid w:val="00C50F39"/>
    <w:rsid w:val="00C52AAA"/>
    <w:rsid w:val="00C7572B"/>
    <w:rsid w:val="00C83A36"/>
    <w:rsid w:val="00C840E6"/>
    <w:rsid w:val="00C90DAA"/>
    <w:rsid w:val="00CA108B"/>
    <w:rsid w:val="00CC2332"/>
    <w:rsid w:val="00CC45D9"/>
    <w:rsid w:val="00CC70BC"/>
    <w:rsid w:val="00CC73A5"/>
    <w:rsid w:val="00CD4A41"/>
    <w:rsid w:val="00CD6F5B"/>
    <w:rsid w:val="00CF294B"/>
    <w:rsid w:val="00CF2FC7"/>
    <w:rsid w:val="00CF32EA"/>
    <w:rsid w:val="00CF3FEF"/>
    <w:rsid w:val="00CF40EA"/>
    <w:rsid w:val="00CF7A20"/>
    <w:rsid w:val="00D0028A"/>
    <w:rsid w:val="00D01BAC"/>
    <w:rsid w:val="00D03659"/>
    <w:rsid w:val="00D0794E"/>
    <w:rsid w:val="00D17323"/>
    <w:rsid w:val="00D22690"/>
    <w:rsid w:val="00D2645D"/>
    <w:rsid w:val="00D30C26"/>
    <w:rsid w:val="00D3517A"/>
    <w:rsid w:val="00D413E1"/>
    <w:rsid w:val="00D56347"/>
    <w:rsid w:val="00D73291"/>
    <w:rsid w:val="00D811EF"/>
    <w:rsid w:val="00D86DDD"/>
    <w:rsid w:val="00DA45CC"/>
    <w:rsid w:val="00DA6264"/>
    <w:rsid w:val="00DB5AB8"/>
    <w:rsid w:val="00DC0A56"/>
    <w:rsid w:val="00DC317D"/>
    <w:rsid w:val="00DC50DE"/>
    <w:rsid w:val="00DD1903"/>
    <w:rsid w:val="00DE16C6"/>
    <w:rsid w:val="00DE69D5"/>
    <w:rsid w:val="00DF29DB"/>
    <w:rsid w:val="00E138ED"/>
    <w:rsid w:val="00E1598C"/>
    <w:rsid w:val="00E310AB"/>
    <w:rsid w:val="00E361E0"/>
    <w:rsid w:val="00E37424"/>
    <w:rsid w:val="00E41FA7"/>
    <w:rsid w:val="00E43D19"/>
    <w:rsid w:val="00E45D69"/>
    <w:rsid w:val="00E54AB3"/>
    <w:rsid w:val="00E621C7"/>
    <w:rsid w:val="00E749F4"/>
    <w:rsid w:val="00E82B0D"/>
    <w:rsid w:val="00EA718D"/>
    <w:rsid w:val="00EB7296"/>
    <w:rsid w:val="00EC0951"/>
    <w:rsid w:val="00ED1F14"/>
    <w:rsid w:val="00ED416B"/>
    <w:rsid w:val="00ED4F46"/>
    <w:rsid w:val="00EE4369"/>
    <w:rsid w:val="00EF6CAF"/>
    <w:rsid w:val="00F06436"/>
    <w:rsid w:val="00F07E38"/>
    <w:rsid w:val="00F17B00"/>
    <w:rsid w:val="00F233E3"/>
    <w:rsid w:val="00F37F81"/>
    <w:rsid w:val="00F430B2"/>
    <w:rsid w:val="00F74F90"/>
    <w:rsid w:val="00F81560"/>
    <w:rsid w:val="00F81820"/>
    <w:rsid w:val="00F90468"/>
    <w:rsid w:val="00F90570"/>
    <w:rsid w:val="00F915AA"/>
    <w:rsid w:val="00FB515F"/>
    <w:rsid w:val="00FD7942"/>
    <w:rsid w:val="00FE14F3"/>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D9D4"/>
  <w15:chartTrackingRefBased/>
  <w15:docId w15:val="{46B9C893-C0B7-4A4F-8C39-A05B2421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C4E6D"/>
    <w:pPr>
      <w:keepNext/>
      <w:keepLines/>
      <w:spacing w:before="240"/>
      <w:outlineLvl w:val="0"/>
    </w:pPr>
    <w:rPr>
      <w:rFonts w:ascii="Garamond" w:eastAsiaTheme="majorEastAsia" w:hAnsi="Garamond" w:cstheme="majorBidi"/>
      <w:color w:val="000000" w:themeColor="text1"/>
      <w:sz w:val="32"/>
      <w:szCs w:val="32"/>
    </w:rPr>
  </w:style>
  <w:style w:type="paragraph" w:styleId="Heading2">
    <w:name w:val="heading 2"/>
    <w:basedOn w:val="Normal"/>
    <w:next w:val="Normal"/>
    <w:link w:val="Heading2Char"/>
    <w:autoRedefine/>
    <w:uiPriority w:val="9"/>
    <w:unhideWhenUsed/>
    <w:qFormat/>
    <w:rsid w:val="005C4E6D"/>
    <w:pPr>
      <w:keepNext/>
      <w:keepLines/>
      <w:spacing w:before="40"/>
      <w:outlineLvl w:val="1"/>
    </w:pPr>
    <w:rPr>
      <w:rFonts w:ascii="Garamond" w:eastAsiaTheme="majorEastAsia" w:hAnsi="Garamond" w:cstheme="majorBidi"/>
      <w:color w:val="000000" w:themeColor="text1"/>
      <w:sz w:val="26"/>
      <w:szCs w:val="26"/>
    </w:rPr>
  </w:style>
  <w:style w:type="paragraph" w:styleId="Heading3">
    <w:name w:val="heading 3"/>
    <w:basedOn w:val="Normal"/>
    <w:next w:val="Normal"/>
    <w:link w:val="Heading3Char"/>
    <w:autoRedefine/>
    <w:uiPriority w:val="9"/>
    <w:semiHidden/>
    <w:unhideWhenUsed/>
    <w:qFormat/>
    <w:rsid w:val="005C4E6D"/>
    <w:pPr>
      <w:keepNext/>
      <w:keepLines/>
      <w:spacing w:before="40"/>
      <w:outlineLvl w:val="2"/>
    </w:pPr>
    <w:rPr>
      <w:rFonts w:ascii="Garamond" w:eastAsiaTheme="majorEastAsia" w:hAnsi="Garamond" w:cstheme="majorBidi"/>
      <w:color w:val="1F3864" w:themeColor="accent1" w:themeShade="80"/>
    </w:rPr>
  </w:style>
  <w:style w:type="paragraph" w:styleId="Heading8">
    <w:name w:val="heading 8"/>
    <w:basedOn w:val="Normal"/>
    <w:next w:val="Normal"/>
    <w:link w:val="Heading8Char"/>
    <w:autoRedefine/>
    <w:uiPriority w:val="9"/>
    <w:unhideWhenUsed/>
    <w:qFormat/>
    <w:rsid w:val="005C4E6D"/>
    <w:pPr>
      <w:keepNext/>
      <w:keepLines/>
      <w:numPr>
        <w:numId w:val="9"/>
      </w:numPr>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autoRedefine/>
    <w:uiPriority w:val="9"/>
    <w:unhideWhenUsed/>
    <w:qFormat/>
    <w:rsid w:val="005C4E6D"/>
    <w:pPr>
      <w:keepNext/>
      <w:keepLines/>
      <w:numPr>
        <w:numId w:val="7"/>
      </w:numPr>
      <w:spacing w:before="40"/>
      <w:outlineLvl w:val="8"/>
    </w:pPr>
    <w:rPr>
      <w:rFonts w:asciiTheme="majorHAnsi" w:eastAsiaTheme="majorEastAsia" w:hAnsiTheme="majorHAnsi" w:cstheme="majorBidi"/>
      <w:i/>
      <w:iCs/>
      <w:color w:val="FFFFFF" w:themeColor="background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0468"/>
    <w:rPr>
      <w:sz w:val="16"/>
      <w:szCs w:val="16"/>
    </w:rPr>
  </w:style>
  <w:style w:type="paragraph" w:styleId="CommentText">
    <w:name w:val="annotation text"/>
    <w:basedOn w:val="Normal"/>
    <w:link w:val="CommentTextChar"/>
    <w:uiPriority w:val="99"/>
    <w:unhideWhenUsed/>
    <w:rsid w:val="00F90468"/>
    <w:rPr>
      <w:sz w:val="20"/>
      <w:szCs w:val="20"/>
    </w:rPr>
  </w:style>
  <w:style w:type="character" w:customStyle="1" w:styleId="CommentTextChar">
    <w:name w:val="Comment Text Char"/>
    <w:basedOn w:val="DefaultParagraphFont"/>
    <w:link w:val="CommentText"/>
    <w:uiPriority w:val="99"/>
    <w:rsid w:val="00F90468"/>
    <w:rPr>
      <w:sz w:val="20"/>
      <w:szCs w:val="20"/>
    </w:rPr>
  </w:style>
  <w:style w:type="paragraph" w:styleId="Revision">
    <w:name w:val="Revision"/>
    <w:hidden/>
    <w:uiPriority w:val="99"/>
    <w:semiHidden/>
    <w:rsid w:val="00F90468"/>
  </w:style>
  <w:style w:type="paragraph" w:styleId="CommentSubject">
    <w:name w:val="annotation subject"/>
    <w:basedOn w:val="CommentText"/>
    <w:next w:val="CommentText"/>
    <w:link w:val="CommentSubjectChar"/>
    <w:uiPriority w:val="99"/>
    <w:semiHidden/>
    <w:unhideWhenUsed/>
    <w:rsid w:val="00F90468"/>
    <w:rPr>
      <w:b/>
      <w:bCs/>
    </w:rPr>
  </w:style>
  <w:style w:type="character" w:customStyle="1" w:styleId="CommentSubjectChar">
    <w:name w:val="Comment Subject Char"/>
    <w:basedOn w:val="CommentTextChar"/>
    <w:link w:val="CommentSubject"/>
    <w:uiPriority w:val="99"/>
    <w:semiHidden/>
    <w:rsid w:val="00F90468"/>
    <w:rPr>
      <w:b/>
      <w:bCs/>
      <w:sz w:val="20"/>
      <w:szCs w:val="20"/>
    </w:rPr>
  </w:style>
  <w:style w:type="paragraph" w:customStyle="1" w:styleId="EndNoteBibliographyTitle">
    <w:name w:val="EndNote Bibliography Title"/>
    <w:basedOn w:val="Normal"/>
    <w:link w:val="EndNoteBibliographyTitleChar"/>
    <w:rsid w:val="003D3D55"/>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3D3D55"/>
    <w:rPr>
      <w:rFonts w:ascii="Calibri" w:hAnsi="Calibri" w:cs="Calibri"/>
    </w:rPr>
  </w:style>
  <w:style w:type="paragraph" w:customStyle="1" w:styleId="EndNoteBibliography">
    <w:name w:val="EndNote Bibliography"/>
    <w:basedOn w:val="Normal"/>
    <w:link w:val="EndNoteBibliographyChar"/>
    <w:qFormat/>
    <w:rsid w:val="003D3D55"/>
    <w:rPr>
      <w:rFonts w:ascii="Calibri" w:hAnsi="Calibri" w:cs="Calibri"/>
    </w:rPr>
  </w:style>
  <w:style w:type="character" w:customStyle="1" w:styleId="EndNoteBibliographyChar">
    <w:name w:val="EndNote Bibliography Char"/>
    <w:basedOn w:val="DefaultParagraphFont"/>
    <w:link w:val="EndNoteBibliography"/>
    <w:rsid w:val="003D3D55"/>
    <w:rPr>
      <w:rFonts w:ascii="Calibri" w:hAnsi="Calibri" w:cs="Calibri"/>
    </w:rPr>
  </w:style>
  <w:style w:type="table" w:styleId="TableGrid">
    <w:name w:val="Table Grid"/>
    <w:basedOn w:val="TableNormal"/>
    <w:uiPriority w:val="39"/>
    <w:rsid w:val="007203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43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389"/>
    <w:rPr>
      <w:rFonts w:ascii="Times New Roman" w:hAnsi="Times New Roman" w:cs="Times New Roman"/>
      <w:sz w:val="18"/>
      <w:szCs w:val="18"/>
    </w:rPr>
  </w:style>
  <w:style w:type="character" w:styleId="Hyperlink">
    <w:name w:val="Hyperlink"/>
    <w:basedOn w:val="DefaultParagraphFont"/>
    <w:uiPriority w:val="99"/>
    <w:unhideWhenUsed/>
    <w:rsid w:val="00D86DDD"/>
    <w:rPr>
      <w:color w:val="0563C1" w:themeColor="hyperlink"/>
      <w:u w:val="single"/>
    </w:rPr>
  </w:style>
  <w:style w:type="character" w:styleId="UnresolvedMention">
    <w:name w:val="Unresolved Mention"/>
    <w:basedOn w:val="DefaultParagraphFont"/>
    <w:uiPriority w:val="99"/>
    <w:semiHidden/>
    <w:unhideWhenUsed/>
    <w:rsid w:val="00D86DDD"/>
    <w:rPr>
      <w:color w:val="605E5C"/>
      <w:shd w:val="clear" w:color="auto" w:fill="E1DFDD"/>
    </w:rPr>
  </w:style>
  <w:style w:type="paragraph" w:styleId="Footer">
    <w:name w:val="footer"/>
    <w:basedOn w:val="Normal"/>
    <w:link w:val="FooterChar"/>
    <w:uiPriority w:val="99"/>
    <w:unhideWhenUsed/>
    <w:rsid w:val="00495B57"/>
    <w:pPr>
      <w:tabs>
        <w:tab w:val="center" w:pos="4680"/>
        <w:tab w:val="right" w:pos="9360"/>
      </w:tabs>
    </w:pPr>
  </w:style>
  <w:style w:type="character" w:customStyle="1" w:styleId="FooterChar">
    <w:name w:val="Footer Char"/>
    <w:basedOn w:val="DefaultParagraphFont"/>
    <w:link w:val="Footer"/>
    <w:uiPriority w:val="99"/>
    <w:rsid w:val="00495B57"/>
  </w:style>
  <w:style w:type="character" w:styleId="PageNumber">
    <w:name w:val="page number"/>
    <w:basedOn w:val="DefaultParagraphFont"/>
    <w:uiPriority w:val="99"/>
    <w:semiHidden/>
    <w:unhideWhenUsed/>
    <w:rsid w:val="00495B57"/>
  </w:style>
  <w:style w:type="paragraph" w:styleId="Header">
    <w:name w:val="header"/>
    <w:basedOn w:val="Normal"/>
    <w:link w:val="HeaderChar"/>
    <w:uiPriority w:val="99"/>
    <w:unhideWhenUsed/>
    <w:rsid w:val="003C46F1"/>
    <w:pPr>
      <w:tabs>
        <w:tab w:val="center" w:pos="4680"/>
        <w:tab w:val="right" w:pos="9360"/>
      </w:tabs>
    </w:pPr>
  </w:style>
  <w:style w:type="character" w:customStyle="1" w:styleId="HeaderChar">
    <w:name w:val="Header Char"/>
    <w:basedOn w:val="DefaultParagraphFont"/>
    <w:link w:val="Header"/>
    <w:uiPriority w:val="99"/>
    <w:rsid w:val="003C46F1"/>
  </w:style>
  <w:style w:type="character" w:customStyle="1" w:styleId="Heading1Char">
    <w:name w:val="Heading 1 Char"/>
    <w:basedOn w:val="DefaultParagraphFont"/>
    <w:link w:val="Heading1"/>
    <w:uiPriority w:val="9"/>
    <w:rsid w:val="005C4E6D"/>
    <w:rPr>
      <w:rFonts w:ascii="Garamond" w:eastAsiaTheme="majorEastAsia" w:hAnsi="Garamond" w:cstheme="majorBidi"/>
      <w:color w:val="000000" w:themeColor="text1"/>
      <w:sz w:val="32"/>
      <w:szCs w:val="32"/>
    </w:rPr>
  </w:style>
  <w:style w:type="character" w:customStyle="1" w:styleId="Heading2Char">
    <w:name w:val="Heading 2 Char"/>
    <w:basedOn w:val="DefaultParagraphFont"/>
    <w:link w:val="Heading2"/>
    <w:uiPriority w:val="9"/>
    <w:rsid w:val="005C4E6D"/>
    <w:rPr>
      <w:rFonts w:ascii="Garamond" w:eastAsiaTheme="majorEastAsia" w:hAnsi="Garamond" w:cstheme="majorBidi"/>
      <w:color w:val="000000" w:themeColor="text1"/>
      <w:sz w:val="26"/>
      <w:szCs w:val="26"/>
    </w:rPr>
  </w:style>
  <w:style w:type="character" w:customStyle="1" w:styleId="Heading3Char">
    <w:name w:val="Heading 3 Char"/>
    <w:basedOn w:val="DefaultParagraphFont"/>
    <w:link w:val="Heading3"/>
    <w:uiPriority w:val="9"/>
    <w:semiHidden/>
    <w:rsid w:val="005C4E6D"/>
    <w:rPr>
      <w:rFonts w:ascii="Garamond" w:eastAsiaTheme="majorEastAsia" w:hAnsi="Garamond" w:cstheme="majorBidi"/>
      <w:color w:val="1F3864" w:themeColor="accent1" w:themeShade="80"/>
    </w:rPr>
  </w:style>
  <w:style w:type="character" w:customStyle="1" w:styleId="Heading8Char">
    <w:name w:val="Heading 8 Char"/>
    <w:basedOn w:val="DefaultParagraphFont"/>
    <w:link w:val="Heading8"/>
    <w:uiPriority w:val="9"/>
    <w:rsid w:val="005C4E6D"/>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5C4E6D"/>
    <w:rPr>
      <w:rFonts w:asciiTheme="majorHAnsi" w:eastAsiaTheme="majorEastAsia" w:hAnsiTheme="majorHAnsi" w:cstheme="majorBidi"/>
      <w:i/>
      <w:iCs/>
      <w:color w:val="FFFFFF" w:themeColor="background1"/>
      <w:sz w:val="21"/>
      <w:szCs w:val="21"/>
    </w:rPr>
  </w:style>
  <w:style w:type="paragraph" w:styleId="TOC1">
    <w:name w:val="toc 1"/>
    <w:basedOn w:val="Normal"/>
    <w:next w:val="Normal"/>
    <w:autoRedefine/>
    <w:uiPriority w:val="39"/>
    <w:unhideWhenUsed/>
    <w:qFormat/>
    <w:rsid w:val="005C4E6D"/>
    <w:pPr>
      <w:tabs>
        <w:tab w:val="right" w:leader="dot" w:pos="9350"/>
      </w:tabs>
    </w:pPr>
    <w:rPr>
      <w:rFonts w:ascii="Garamond" w:eastAsia="Times New Roman" w:hAnsi="Garamond" w:cstheme="minorHAnsi"/>
      <w:bCs/>
      <w:iCs/>
    </w:rPr>
  </w:style>
  <w:style w:type="paragraph" w:styleId="TOCHeading">
    <w:name w:val="TOC Heading"/>
    <w:basedOn w:val="Heading1"/>
    <w:next w:val="Normal"/>
    <w:autoRedefine/>
    <w:uiPriority w:val="39"/>
    <w:unhideWhenUsed/>
    <w:qFormat/>
    <w:rsid w:val="005C4E6D"/>
    <w:pPr>
      <w:spacing w:before="480" w:line="276" w:lineRule="auto"/>
      <w:jc w:val="center"/>
    </w:pPr>
    <w:rPr>
      <w:b/>
      <w:bCs/>
      <w:sz w:val="28"/>
      <w:szCs w:val="28"/>
    </w:rPr>
  </w:style>
  <w:style w:type="paragraph" w:styleId="TOC2">
    <w:name w:val="toc 2"/>
    <w:basedOn w:val="Normal"/>
    <w:next w:val="Normal"/>
    <w:autoRedefine/>
    <w:uiPriority w:val="39"/>
    <w:unhideWhenUsed/>
    <w:qFormat/>
    <w:rsid w:val="005C4E6D"/>
    <w:pPr>
      <w:spacing w:before="120"/>
      <w:ind w:left="240"/>
    </w:pPr>
    <w:rPr>
      <w:rFonts w:ascii="Garamond" w:eastAsia="Times New Roman" w:hAnsi="Garamond" w:cstheme="minorHAnsi"/>
      <w:bCs/>
      <w:sz w:val="22"/>
      <w:szCs w:val="22"/>
    </w:rPr>
  </w:style>
  <w:style w:type="paragraph" w:styleId="TOC3">
    <w:name w:val="toc 3"/>
    <w:basedOn w:val="Normal"/>
    <w:next w:val="Normal"/>
    <w:autoRedefine/>
    <w:uiPriority w:val="39"/>
    <w:unhideWhenUsed/>
    <w:rsid w:val="005C4E6D"/>
    <w:pPr>
      <w:ind w:left="480"/>
    </w:pPr>
    <w:rPr>
      <w:rFonts w:ascii="Garamond" w:eastAsia="Times New Roman" w:hAnsi="Garamond" w:cstheme="minorHAnsi"/>
      <w:sz w:val="20"/>
      <w:szCs w:val="20"/>
    </w:rPr>
  </w:style>
  <w:style w:type="paragraph" w:styleId="TOC4">
    <w:name w:val="toc 4"/>
    <w:basedOn w:val="Normal"/>
    <w:next w:val="Normal"/>
    <w:autoRedefine/>
    <w:uiPriority w:val="39"/>
    <w:semiHidden/>
    <w:unhideWhenUsed/>
    <w:rsid w:val="005C4E6D"/>
    <w:pPr>
      <w:ind w:left="720"/>
    </w:pPr>
    <w:rPr>
      <w:rFonts w:ascii="Garamond" w:eastAsia="Times New Roman" w:hAnsi="Garamond" w:cstheme="minorHAnsi"/>
      <w:sz w:val="20"/>
      <w:szCs w:val="20"/>
    </w:rPr>
  </w:style>
  <w:style w:type="paragraph" w:styleId="TOC5">
    <w:name w:val="toc 5"/>
    <w:basedOn w:val="Normal"/>
    <w:next w:val="Normal"/>
    <w:autoRedefine/>
    <w:uiPriority w:val="39"/>
    <w:semiHidden/>
    <w:unhideWhenUsed/>
    <w:rsid w:val="005C4E6D"/>
    <w:pPr>
      <w:ind w:left="960"/>
    </w:pPr>
    <w:rPr>
      <w:rFonts w:ascii="Garamond" w:eastAsia="Times New Roman" w:hAnsi="Garamond" w:cstheme="minorHAnsi"/>
      <w:sz w:val="20"/>
      <w:szCs w:val="20"/>
    </w:rPr>
  </w:style>
  <w:style w:type="paragraph" w:styleId="TOC6">
    <w:name w:val="toc 6"/>
    <w:basedOn w:val="Normal"/>
    <w:next w:val="Normal"/>
    <w:autoRedefine/>
    <w:uiPriority w:val="39"/>
    <w:semiHidden/>
    <w:unhideWhenUsed/>
    <w:rsid w:val="005C4E6D"/>
    <w:pPr>
      <w:ind w:left="1200"/>
    </w:pPr>
    <w:rPr>
      <w:rFonts w:ascii="Garamond" w:eastAsia="Times New Roman" w:hAnsi="Garamond" w:cstheme="minorHAnsi"/>
      <w:sz w:val="20"/>
      <w:szCs w:val="20"/>
    </w:rPr>
  </w:style>
  <w:style w:type="paragraph" w:styleId="TOC7">
    <w:name w:val="toc 7"/>
    <w:basedOn w:val="Normal"/>
    <w:next w:val="Normal"/>
    <w:autoRedefine/>
    <w:uiPriority w:val="39"/>
    <w:semiHidden/>
    <w:unhideWhenUsed/>
    <w:rsid w:val="005C4E6D"/>
    <w:pPr>
      <w:ind w:left="1440"/>
    </w:pPr>
    <w:rPr>
      <w:rFonts w:ascii="Garamond" w:eastAsia="Times New Roman" w:hAnsi="Garamond" w:cstheme="minorHAnsi"/>
      <w:sz w:val="20"/>
      <w:szCs w:val="20"/>
    </w:rPr>
  </w:style>
  <w:style w:type="paragraph" w:styleId="TOC8">
    <w:name w:val="toc 8"/>
    <w:basedOn w:val="Normal"/>
    <w:next w:val="Normal"/>
    <w:autoRedefine/>
    <w:uiPriority w:val="39"/>
    <w:semiHidden/>
    <w:unhideWhenUsed/>
    <w:rsid w:val="005C4E6D"/>
    <w:pPr>
      <w:ind w:left="1680"/>
    </w:pPr>
    <w:rPr>
      <w:rFonts w:ascii="Garamond" w:eastAsia="Times New Roman" w:hAnsi="Garamond" w:cstheme="minorHAnsi"/>
      <w:sz w:val="20"/>
      <w:szCs w:val="20"/>
    </w:rPr>
  </w:style>
  <w:style w:type="paragraph" w:styleId="TOC9">
    <w:name w:val="toc 9"/>
    <w:basedOn w:val="Normal"/>
    <w:next w:val="Normal"/>
    <w:autoRedefine/>
    <w:uiPriority w:val="39"/>
    <w:semiHidden/>
    <w:unhideWhenUsed/>
    <w:rsid w:val="005C4E6D"/>
    <w:pPr>
      <w:ind w:left="1920"/>
    </w:pPr>
    <w:rPr>
      <w:rFonts w:ascii="Garamond" w:eastAsia="Times New Roman" w:hAnsi="Garamond" w:cstheme="minorHAnsi"/>
      <w:sz w:val="20"/>
      <w:szCs w:val="20"/>
    </w:rPr>
  </w:style>
  <w:style w:type="character" w:styleId="FollowedHyperlink">
    <w:name w:val="FollowedHyperlink"/>
    <w:basedOn w:val="DefaultParagraphFont"/>
    <w:uiPriority w:val="99"/>
    <w:semiHidden/>
    <w:unhideWhenUsed/>
    <w:rsid w:val="005C4E6D"/>
    <w:rPr>
      <w:color w:val="954F72" w:themeColor="followedHyperlink"/>
      <w:u w:val="single"/>
    </w:rPr>
  </w:style>
  <w:style w:type="paragraph" w:styleId="ListParagraph">
    <w:name w:val="List Paragraph"/>
    <w:basedOn w:val="Normal"/>
    <w:uiPriority w:val="34"/>
    <w:qFormat/>
    <w:rsid w:val="005C4E6D"/>
    <w:pPr>
      <w:ind w:left="720"/>
      <w:contextualSpacing/>
    </w:pPr>
    <w:rPr>
      <w:rFonts w:ascii="Garamond" w:eastAsia="Times New Roman" w:hAnsi="Garamond" w:cs="Times New Roman"/>
      <w:color w:val="000000" w:themeColor="text1"/>
    </w:rPr>
  </w:style>
  <w:style w:type="paragraph" w:styleId="NormalWeb">
    <w:name w:val="Normal (Web)"/>
    <w:basedOn w:val="Normal"/>
    <w:uiPriority w:val="99"/>
    <w:unhideWhenUsed/>
    <w:rsid w:val="005C4E6D"/>
    <w:pPr>
      <w:spacing w:before="100" w:beforeAutospacing="1" w:after="100" w:afterAutospacing="1"/>
    </w:pPr>
    <w:rPr>
      <w:rFonts w:ascii="Garamond" w:eastAsia="Times New Roman" w:hAnsi="Garamond" w:cs="Times New Roman"/>
    </w:rPr>
  </w:style>
  <w:style w:type="character" w:styleId="PlaceholderText">
    <w:name w:val="Placeholder Text"/>
    <w:basedOn w:val="DefaultParagraphFont"/>
    <w:uiPriority w:val="99"/>
    <w:semiHidden/>
    <w:rsid w:val="005C4E6D"/>
    <w:rPr>
      <w:color w:val="808080"/>
    </w:rPr>
  </w:style>
  <w:style w:type="character" w:styleId="Strong">
    <w:name w:val="Strong"/>
    <w:basedOn w:val="DefaultParagraphFont"/>
    <w:uiPriority w:val="22"/>
    <w:qFormat/>
    <w:rsid w:val="005C4E6D"/>
    <w:rPr>
      <w:b/>
      <w:bCs/>
    </w:rPr>
  </w:style>
  <w:style w:type="character" w:customStyle="1" w:styleId="ref-title">
    <w:name w:val="ref-title"/>
    <w:basedOn w:val="DefaultParagraphFont"/>
    <w:rsid w:val="005C4E6D"/>
  </w:style>
  <w:style w:type="character" w:customStyle="1" w:styleId="ref-journal">
    <w:name w:val="ref-journal"/>
    <w:basedOn w:val="DefaultParagraphFont"/>
    <w:rsid w:val="005C4E6D"/>
  </w:style>
  <w:style w:type="character" w:customStyle="1" w:styleId="ref-vol">
    <w:name w:val="ref-vol"/>
    <w:basedOn w:val="DefaultParagraphFont"/>
    <w:rsid w:val="005C4E6D"/>
  </w:style>
  <w:style w:type="paragraph" w:styleId="Caption">
    <w:name w:val="caption"/>
    <w:basedOn w:val="Normal"/>
    <w:next w:val="Normal"/>
    <w:autoRedefine/>
    <w:uiPriority w:val="35"/>
    <w:unhideWhenUsed/>
    <w:qFormat/>
    <w:rsid w:val="00F233E3"/>
    <w:pPr>
      <w:spacing w:after="200"/>
      <w:jc w:val="center"/>
    </w:pPr>
    <w:rPr>
      <w:rFonts w:ascii="Arial" w:eastAsia="Times New Roman" w:hAnsi="Arial" w:cs="Arial"/>
      <w:b/>
      <w:iCs/>
      <w:color w:val="000000" w:themeColor="text1"/>
      <w:szCs w:val="18"/>
    </w:rPr>
  </w:style>
  <w:style w:type="paragraph" w:styleId="TableofFigures">
    <w:name w:val="table of figures"/>
    <w:basedOn w:val="Normal"/>
    <w:next w:val="Normal"/>
    <w:autoRedefine/>
    <w:uiPriority w:val="99"/>
    <w:unhideWhenUsed/>
    <w:rsid w:val="005C4E6D"/>
    <w:rPr>
      <w:rFonts w:ascii="Garamond" w:eastAsia="Times New Roman" w:hAnsi="Garamond" w:cs="Times New Roman"/>
      <w:sz w:val="22"/>
    </w:rPr>
  </w:style>
  <w:style w:type="paragraph" w:styleId="Title">
    <w:name w:val="Title"/>
    <w:basedOn w:val="Normal"/>
    <w:next w:val="Normal"/>
    <w:link w:val="TitleChar"/>
    <w:uiPriority w:val="10"/>
    <w:qFormat/>
    <w:rsid w:val="005C4E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E6D"/>
    <w:rPr>
      <w:rFonts w:asciiTheme="majorHAnsi" w:eastAsiaTheme="majorEastAsia" w:hAnsiTheme="majorHAnsi" w:cstheme="majorBidi"/>
      <w:spacing w:val="-10"/>
      <w:kern w:val="28"/>
      <w:sz w:val="56"/>
      <w:szCs w:val="56"/>
    </w:rPr>
  </w:style>
  <w:style w:type="numbering" w:customStyle="1" w:styleId="CurrentList1">
    <w:name w:val="Current List1"/>
    <w:uiPriority w:val="99"/>
    <w:rsid w:val="005C4E6D"/>
    <w:pPr>
      <w:numPr>
        <w:numId w:val="1"/>
      </w:numPr>
    </w:pPr>
  </w:style>
  <w:style w:type="numbering" w:customStyle="1" w:styleId="CurrentList2">
    <w:name w:val="Current List2"/>
    <w:uiPriority w:val="99"/>
    <w:rsid w:val="005C4E6D"/>
    <w:pPr>
      <w:numPr>
        <w:numId w:val="2"/>
      </w:numPr>
    </w:pPr>
  </w:style>
  <w:style w:type="numbering" w:customStyle="1" w:styleId="CurrentList3">
    <w:name w:val="Current List3"/>
    <w:uiPriority w:val="99"/>
    <w:rsid w:val="005C4E6D"/>
    <w:pPr>
      <w:numPr>
        <w:numId w:val="3"/>
      </w:numPr>
    </w:pPr>
  </w:style>
  <w:style w:type="numbering" w:customStyle="1" w:styleId="CurrentList5">
    <w:name w:val="Current List5"/>
    <w:uiPriority w:val="99"/>
    <w:rsid w:val="005C4E6D"/>
    <w:pPr>
      <w:numPr>
        <w:numId w:val="5"/>
      </w:numPr>
    </w:pPr>
  </w:style>
  <w:style w:type="numbering" w:customStyle="1" w:styleId="CurrentList4">
    <w:name w:val="Current List4"/>
    <w:uiPriority w:val="99"/>
    <w:rsid w:val="005C4E6D"/>
    <w:pPr>
      <w:numPr>
        <w:numId w:val="4"/>
      </w:numPr>
    </w:pPr>
  </w:style>
  <w:style w:type="numbering" w:customStyle="1" w:styleId="CurrentList6">
    <w:name w:val="Current List6"/>
    <w:uiPriority w:val="99"/>
    <w:rsid w:val="005C4E6D"/>
    <w:pPr>
      <w:numPr>
        <w:numId w:val="6"/>
      </w:numPr>
    </w:pPr>
  </w:style>
  <w:style w:type="numbering" w:customStyle="1" w:styleId="CurrentList7">
    <w:name w:val="Current List7"/>
    <w:uiPriority w:val="99"/>
    <w:rsid w:val="005C4E6D"/>
    <w:pPr>
      <w:numPr>
        <w:numId w:val="8"/>
      </w:numPr>
    </w:pPr>
  </w:style>
  <w:style w:type="numbering" w:customStyle="1" w:styleId="CurrentList8">
    <w:name w:val="Current List8"/>
    <w:uiPriority w:val="99"/>
    <w:rsid w:val="005C4E6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30260">
      <w:bodyDiv w:val="1"/>
      <w:marLeft w:val="0"/>
      <w:marRight w:val="0"/>
      <w:marTop w:val="0"/>
      <w:marBottom w:val="0"/>
      <w:divBdr>
        <w:top w:val="none" w:sz="0" w:space="0" w:color="auto"/>
        <w:left w:val="none" w:sz="0" w:space="0" w:color="auto"/>
        <w:bottom w:val="none" w:sz="0" w:space="0" w:color="auto"/>
        <w:right w:val="none" w:sz="0" w:space="0" w:color="auto"/>
      </w:divBdr>
    </w:div>
    <w:div w:id="673534443">
      <w:bodyDiv w:val="1"/>
      <w:marLeft w:val="0"/>
      <w:marRight w:val="0"/>
      <w:marTop w:val="0"/>
      <w:marBottom w:val="0"/>
      <w:divBdr>
        <w:top w:val="none" w:sz="0" w:space="0" w:color="auto"/>
        <w:left w:val="none" w:sz="0" w:space="0" w:color="auto"/>
        <w:bottom w:val="none" w:sz="0" w:space="0" w:color="auto"/>
        <w:right w:val="none" w:sz="0" w:space="0" w:color="auto"/>
      </w:divBdr>
    </w:div>
    <w:div w:id="851844258">
      <w:bodyDiv w:val="1"/>
      <w:marLeft w:val="0"/>
      <w:marRight w:val="0"/>
      <w:marTop w:val="0"/>
      <w:marBottom w:val="0"/>
      <w:divBdr>
        <w:top w:val="none" w:sz="0" w:space="0" w:color="auto"/>
        <w:left w:val="none" w:sz="0" w:space="0" w:color="auto"/>
        <w:bottom w:val="none" w:sz="0" w:space="0" w:color="auto"/>
        <w:right w:val="none" w:sz="0" w:space="0" w:color="auto"/>
      </w:divBdr>
    </w:div>
    <w:div w:id="1692610590">
      <w:bodyDiv w:val="1"/>
      <w:marLeft w:val="0"/>
      <w:marRight w:val="0"/>
      <w:marTop w:val="0"/>
      <w:marBottom w:val="0"/>
      <w:divBdr>
        <w:top w:val="none" w:sz="0" w:space="0" w:color="auto"/>
        <w:left w:val="none" w:sz="0" w:space="0" w:color="auto"/>
        <w:bottom w:val="none" w:sz="0" w:space="0" w:color="auto"/>
        <w:right w:val="none" w:sz="0" w:space="0" w:color="auto"/>
      </w:divBdr>
    </w:div>
    <w:div w:id="1817721075">
      <w:bodyDiv w:val="1"/>
      <w:marLeft w:val="0"/>
      <w:marRight w:val="0"/>
      <w:marTop w:val="0"/>
      <w:marBottom w:val="0"/>
      <w:divBdr>
        <w:top w:val="none" w:sz="0" w:space="0" w:color="auto"/>
        <w:left w:val="none" w:sz="0" w:space="0" w:color="auto"/>
        <w:bottom w:val="none" w:sz="0" w:space="0" w:color="auto"/>
        <w:right w:val="none" w:sz="0" w:space="0" w:color="auto"/>
      </w:divBdr>
    </w:div>
    <w:div w:id="1984002826">
      <w:bodyDiv w:val="1"/>
      <w:marLeft w:val="0"/>
      <w:marRight w:val="0"/>
      <w:marTop w:val="0"/>
      <w:marBottom w:val="0"/>
      <w:divBdr>
        <w:top w:val="none" w:sz="0" w:space="0" w:color="auto"/>
        <w:left w:val="none" w:sz="0" w:space="0" w:color="auto"/>
        <w:bottom w:val="none" w:sz="0" w:space="0" w:color="auto"/>
        <w:right w:val="none" w:sz="0" w:space="0" w:color="auto"/>
      </w:divBdr>
    </w:div>
    <w:div w:id="21412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ntada.com/Providers-Solutions/iKnowMed/"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F8D4-6C88-9C4C-A2FB-33859CD0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4361</Words>
  <Characters>24860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Merola, Dave</dc:creator>
  <cp:keywords/>
  <dc:description/>
  <cp:lastModifiedBy>Merola, Dave</cp:lastModifiedBy>
  <cp:revision>34</cp:revision>
  <dcterms:created xsi:type="dcterms:W3CDTF">2022-01-20T21:28:00Z</dcterms:created>
  <dcterms:modified xsi:type="dcterms:W3CDTF">2022-04-06T11:52:00Z</dcterms:modified>
</cp:coreProperties>
</file>