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70A04" w14:textId="48A723A1" w:rsidR="00970BFC" w:rsidRPr="00970BFC" w:rsidRDefault="00970BFC" w:rsidP="00F643E2">
      <w:pPr>
        <w:pStyle w:val="Heading1"/>
        <w:rPr>
          <w:rFonts w:ascii="Arial" w:hAnsi="Arial" w:cs="Arial"/>
          <w:sz w:val="32"/>
          <w:szCs w:val="32"/>
        </w:rPr>
      </w:pPr>
      <w:r w:rsidRPr="00970BFC">
        <w:rPr>
          <w:rFonts w:ascii="Arial" w:hAnsi="Arial" w:cs="Arial"/>
          <w:sz w:val="32"/>
          <w:szCs w:val="32"/>
        </w:rPr>
        <w:t xml:space="preserve">Supplementary </w:t>
      </w:r>
      <w:r w:rsidR="00484E1E">
        <w:rPr>
          <w:rFonts w:ascii="Arial" w:hAnsi="Arial" w:cs="Arial"/>
          <w:sz w:val="32"/>
          <w:szCs w:val="32"/>
        </w:rPr>
        <w:t>materials</w:t>
      </w:r>
    </w:p>
    <w:p w14:paraId="4531C336" w14:textId="6D8919BD" w:rsidR="009A7ED3" w:rsidRPr="00AB0696" w:rsidRDefault="00AB0696" w:rsidP="00F643E2">
      <w:pPr>
        <w:rPr>
          <w:rFonts w:ascii="Arial" w:hAnsi="Arial" w:cs="Arial"/>
          <w:sz w:val="20"/>
          <w:szCs w:val="20"/>
        </w:rPr>
      </w:pPr>
      <w:r w:rsidRPr="00AB0696">
        <w:rPr>
          <w:rFonts w:ascii="Arial" w:hAnsi="Arial" w:cs="Arial"/>
          <w:sz w:val="20"/>
          <w:szCs w:val="20"/>
        </w:rPr>
        <w:object w:dxaOrig="12225" w:dyaOrig="8536" w14:anchorId="70D604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05pt;height:289.8pt" o:ole="">
            <v:imagedata r:id="rId6" o:title=""/>
          </v:shape>
          <o:OLEObject Type="Embed" ProgID="MestReNova.Document.1" ShapeID="_x0000_i1025" DrawAspect="Content" ObjectID="_1725029630" r:id="rId7"/>
        </w:object>
      </w:r>
    </w:p>
    <w:p w14:paraId="7293EDE3" w14:textId="6E2C992F" w:rsidR="00F00546" w:rsidRPr="003D4676" w:rsidRDefault="00AB0696" w:rsidP="00F643E2">
      <w:pPr>
        <w:rPr>
          <w:rFonts w:ascii="Arial" w:hAnsi="Arial" w:cs="Arial"/>
          <w:bCs/>
          <w:color w:val="000000" w:themeColor="text1"/>
          <w:sz w:val="20"/>
          <w:szCs w:val="20"/>
        </w:rPr>
      </w:pPr>
      <w:r w:rsidRPr="00AB0696">
        <w:rPr>
          <w:rFonts w:ascii="Arial" w:hAnsi="Arial" w:cs="Arial"/>
          <w:bCs/>
          <w:color w:val="000000" w:themeColor="text1"/>
          <w:sz w:val="20"/>
          <w:szCs w:val="20"/>
        </w:rPr>
        <w:t xml:space="preserve">Figure S1 </w:t>
      </w:r>
      <w:r w:rsidR="00AB192A" w:rsidRPr="00AB0696">
        <w:rPr>
          <w:rFonts w:ascii="Arial" w:hAnsi="Arial" w:cs="Arial"/>
          <w:bCs/>
          <w:color w:val="000000" w:themeColor="text1"/>
          <w:sz w:val="20"/>
          <w:szCs w:val="20"/>
          <w:vertAlign w:val="superscript"/>
        </w:rPr>
        <w:t>1</w:t>
      </w:r>
      <w:r w:rsidR="00AB192A" w:rsidRPr="00AB0696">
        <w:rPr>
          <w:rFonts w:ascii="Arial" w:hAnsi="Arial" w:cs="Arial"/>
          <w:bCs/>
          <w:color w:val="000000" w:themeColor="text1"/>
          <w:sz w:val="20"/>
          <w:szCs w:val="20"/>
        </w:rPr>
        <w:t>H NMR spectra of wyc-7-20</w:t>
      </w:r>
    </w:p>
    <w:p w14:paraId="6068C513" w14:textId="23F9B815" w:rsidR="00F00546" w:rsidRPr="00237488" w:rsidRDefault="006F49AB" w:rsidP="00F643E2">
      <w:pPr>
        <w:rPr>
          <w:rFonts w:ascii="Arial" w:hAnsi="Arial" w:cs="Arial"/>
          <w:bCs/>
          <w:sz w:val="20"/>
          <w:szCs w:val="20"/>
          <w:vertAlign w:val="subscript"/>
        </w:rPr>
      </w:pPr>
      <w:r>
        <w:rPr>
          <w:rFonts w:ascii="Arial" w:hAnsi="Arial" w:cs="Arial"/>
          <w:bCs/>
          <w:noProof/>
          <w:sz w:val="20"/>
          <w:szCs w:val="20"/>
        </w:rPr>
        <w:lastRenderedPageBreak/>
        <w:drawing>
          <wp:inline distT="0" distB="0" distL="0" distR="0" wp14:anchorId="663E39A2" wp14:editId="66F018F1">
            <wp:extent cx="5274310" cy="41890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7D200" w14:textId="13424BF0" w:rsidR="006F49AB" w:rsidRPr="00F643E2" w:rsidRDefault="006F49AB" w:rsidP="00F643E2">
      <w:pPr>
        <w:rPr>
          <w:rFonts w:ascii="Arial" w:hAnsi="Arial" w:cs="Arial"/>
          <w:bCs/>
          <w:sz w:val="20"/>
          <w:szCs w:val="20"/>
        </w:rPr>
      </w:pPr>
      <w:r w:rsidRPr="00F643E2">
        <w:rPr>
          <w:rFonts w:ascii="Arial" w:hAnsi="Arial" w:cs="Arial"/>
          <w:bCs/>
          <w:sz w:val="20"/>
          <w:szCs w:val="20"/>
        </w:rPr>
        <w:t>F</w:t>
      </w:r>
      <w:r w:rsidR="00484E1E">
        <w:rPr>
          <w:rFonts w:ascii="Arial" w:hAnsi="Arial" w:cs="Arial"/>
          <w:bCs/>
          <w:sz w:val="20"/>
          <w:szCs w:val="20"/>
        </w:rPr>
        <w:t>igure</w:t>
      </w:r>
      <w:r w:rsidRPr="00F643E2">
        <w:rPr>
          <w:rFonts w:ascii="Arial" w:hAnsi="Arial" w:cs="Arial"/>
          <w:bCs/>
          <w:sz w:val="20"/>
          <w:szCs w:val="20"/>
        </w:rPr>
        <w:t xml:space="preserve"> S</w:t>
      </w:r>
      <w:r w:rsidR="00131C43" w:rsidRPr="00F643E2">
        <w:rPr>
          <w:rFonts w:ascii="Arial" w:hAnsi="Arial" w:cs="Arial"/>
          <w:bCs/>
          <w:sz w:val="20"/>
          <w:szCs w:val="20"/>
        </w:rPr>
        <w:t>2</w:t>
      </w:r>
      <w:r w:rsidR="00232186" w:rsidRPr="00F643E2">
        <w:rPr>
          <w:rFonts w:ascii="Arial" w:hAnsi="Arial" w:cs="Arial"/>
          <w:bCs/>
          <w:sz w:val="20"/>
          <w:szCs w:val="20"/>
        </w:rPr>
        <w:t xml:space="preserve"> </w:t>
      </w:r>
      <w:r w:rsidR="00C04873" w:rsidRPr="00F643E2">
        <w:rPr>
          <w:rFonts w:ascii="Arial" w:eastAsia="KaiTi" w:hAnsi="Arial" w:cs="Arial"/>
          <w:sz w:val="20"/>
          <w:szCs w:val="20"/>
        </w:rPr>
        <w:t xml:space="preserve">Pathological observation of mice treated with </w:t>
      </w:r>
      <w:r w:rsidR="00C04873" w:rsidRPr="00F643E2">
        <w:rPr>
          <w:rFonts w:ascii="Arial" w:eastAsia="KaiTi" w:hAnsi="Arial" w:cs="Arial"/>
          <w:b/>
          <w:sz w:val="20"/>
          <w:szCs w:val="20"/>
        </w:rPr>
        <w:t>wyc-7-20</w:t>
      </w:r>
      <w:r w:rsidR="00C04873" w:rsidRPr="00F643E2">
        <w:rPr>
          <w:rFonts w:ascii="Arial" w:eastAsia="KaiTi" w:hAnsi="Arial" w:cs="Arial"/>
          <w:sz w:val="20"/>
          <w:szCs w:val="20"/>
        </w:rPr>
        <w:t>.</w:t>
      </w:r>
      <w:r w:rsidR="00C04873" w:rsidRPr="00F643E2">
        <w:rPr>
          <w:rFonts w:ascii="Arial" w:hAnsi="Arial" w:cs="Arial"/>
          <w:bCs/>
          <w:sz w:val="20"/>
          <w:szCs w:val="20"/>
        </w:rPr>
        <w:t xml:space="preserve"> </w:t>
      </w:r>
      <w:r w:rsidR="00C04873" w:rsidRPr="00F643E2">
        <w:rPr>
          <w:rFonts w:ascii="Arial" w:eastAsia="KaiTi" w:hAnsi="Arial" w:cs="Arial"/>
          <w:sz w:val="20"/>
          <w:szCs w:val="20"/>
        </w:rPr>
        <w:t xml:space="preserve">Phosphorylation of TAU (AT-8 antibody) </w:t>
      </w:r>
      <w:r w:rsidR="00AF4294" w:rsidRPr="00F643E2">
        <w:rPr>
          <w:rFonts w:ascii="Arial" w:eastAsia="KaiTi" w:hAnsi="Arial" w:cs="Arial"/>
          <w:sz w:val="20"/>
          <w:szCs w:val="20"/>
        </w:rPr>
        <w:t>(A), tau5</w:t>
      </w:r>
      <w:r w:rsidR="0069786B" w:rsidRPr="00F643E2">
        <w:rPr>
          <w:rFonts w:ascii="Arial" w:eastAsia="KaiTi" w:hAnsi="Arial" w:cs="Arial"/>
          <w:sz w:val="20"/>
          <w:szCs w:val="20"/>
        </w:rPr>
        <w:t xml:space="preserve"> </w:t>
      </w:r>
      <w:r w:rsidR="00AF4294" w:rsidRPr="00F643E2">
        <w:rPr>
          <w:rFonts w:ascii="Arial" w:eastAsia="KaiTi" w:hAnsi="Arial" w:cs="Arial"/>
          <w:sz w:val="20"/>
          <w:szCs w:val="20"/>
        </w:rPr>
        <w:t>(D) and GAPDH</w:t>
      </w:r>
      <w:r w:rsidR="0069786B" w:rsidRPr="00F643E2">
        <w:rPr>
          <w:rFonts w:ascii="Arial" w:eastAsia="KaiTi" w:hAnsi="Arial" w:cs="Arial"/>
          <w:sz w:val="20"/>
          <w:szCs w:val="20"/>
        </w:rPr>
        <w:t xml:space="preserve"> </w:t>
      </w:r>
      <w:r w:rsidR="00AF4294" w:rsidRPr="00F643E2">
        <w:rPr>
          <w:rFonts w:ascii="Arial" w:eastAsia="KaiTi" w:hAnsi="Arial" w:cs="Arial"/>
          <w:sz w:val="20"/>
          <w:szCs w:val="20"/>
        </w:rPr>
        <w:t xml:space="preserve">(G) were detected by western blot. </w:t>
      </w:r>
      <w:r w:rsidR="00F643E2" w:rsidRPr="00F643E2">
        <w:rPr>
          <w:rFonts w:ascii="Arial" w:eastAsia="KaiTi" w:hAnsi="Arial" w:cs="Arial"/>
          <w:sz w:val="20"/>
          <w:szCs w:val="20"/>
        </w:rPr>
        <w:t>Western blot m</w:t>
      </w:r>
      <w:r w:rsidR="00AF4294" w:rsidRPr="00F643E2">
        <w:rPr>
          <w:rFonts w:ascii="Arial" w:eastAsia="KaiTi" w:hAnsi="Arial" w:cs="Arial"/>
          <w:sz w:val="20"/>
          <w:szCs w:val="20"/>
        </w:rPr>
        <w:t xml:space="preserve">arker </w:t>
      </w:r>
      <w:r w:rsidR="0069786B" w:rsidRPr="00F643E2">
        <w:rPr>
          <w:rFonts w:ascii="Arial" w:eastAsia="KaiTi" w:hAnsi="Arial" w:cs="Arial"/>
          <w:sz w:val="20"/>
          <w:szCs w:val="20"/>
        </w:rPr>
        <w:t xml:space="preserve">figures </w:t>
      </w:r>
      <w:r w:rsidR="00AF4294" w:rsidRPr="00F643E2">
        <w:rPr>
          <w:rFonts w:ascii="Arial" w:eastAsia="KaiTi" w:hAnsi="Arial" w:cs="Arial"/>
          <w:sz w:val="20"/>
          <w:szCs w:val="20"/>
        </w:rPr>
        <w:t>(B, E, H)</w:t>
      </w:r>
      <w:r w:rsidR="00F643E2" w:rsidRPr="00F643E2">
        <w:rPr>
          <w:rFonts w:ascii="Arial" w:eastAsia="KaiTi" w:hAnsi="Arial" w:cs="Arial"/>
          <w:sz w:val="20"/>
          <w:szCs w:val="20"/>
        </w:rPr>
        <w:t xml:space="preserve"> and the corresponding </w:t>
      </w:r>
      <w:r w:rsidR="0069786B" w:rsidRPr="00F643E2">
        <w:rPr>
          <w:rFonts w:ascii="Arial" w:eastAsia="KaiTi" w:hAnsi="Arial" w:cs="Arial"/>
          <w:sz w:val="20"/>
          <w:szCs w:val="20"/>
        </w:rPr>
        <w:t>AT8 merged (C)</w:t>
      </w:r>
      <w:r w:rsidR="00F643E2" w:rsidRPr="00F643E2">
        <w:rPr>
          <w:rFonts w:ascii="Arial" w:eastAsia="KaiTi" w:hAnsi="Arial" w:cs="Arial"/>
          <w:sz w:val="20"/>
          <w:szCs w:val="20"/>
        </w:rPr>
        <w:t>,</w:t>
      </w:r>
      <w:r w:rsidR="00AF4294" w:rsidRPr="00F643E2">
        <w:rPr>
          <w:rFonts w:ascii="Arial" w:eastAsia="KaiTi" w:hAnsi="Arial" w:cs="Arial"/>
          <w:sz w:val="20"/>
          <w:szCs w:val="20"/>
        </w:rPr>
        <w:t xml:space="preserve"> </w:t>
      </w:r>
      <w:r w:rsidR="00F643E2" w:rsidRPr="00F643E2">
        <w:rPr>
          <w:rFonts w:ascii="Arial" w:eastAsia="KaiTi" w:hAnsi="Arial" w:cs="Arial"/>
          <w:sz w:val="20"/>
          <w:szCs w:val="20"/>
        </w:rPr>
        <w:t xml:space="preserve">tau5 merged (F) and GAPDH merged </w:t>
      </w:r>
      <w:r w:rsidR="00AF4294" w:rsidRPr="00F643E2">
        <w:rPr>
          <w:rFonts w:ascii="Arial" w:eastAsia="KaiTi" w:hAnsi="Arial" w:cs="Arial"/>
          <w:sz w:val="20"/>
          <w:szCs w:val="20"/>
        </w:rPr>
        <w:t>figures</w:t>
      </w:r>
      <w:r w:rsidR="00F643E2" w:rsidRPr="00F643E2">
        <w:rPr>
          <w:rFonts w:ascii="Arial" w:eastAsia="KaiTi" w:hAnsi="Arial" w:cs="Arial"/>
          <w:sz w:val="20"/>
          <w:szCs w:val="20"/>
        </w:rPr>
        <w:t xml:space="preserve"> </w:t>
      </w:r>
      <w:r w:rsidR="00AF4294" w:rsidRPr="00F643E2">
        <w:rPr>
          <w:rFonts w:ascii="Arial" w:eastAsia="KaiTi" w:hAnsi="Arial" w:cs="Arial"/>
          <w:sz w:val="20"/>
          <w:szCs w:val="20"/>
        </w:rPr>
        <w:t xml:space="preserve">were </w:t>
      </w:r>
      <w:r w:rsidR="0069786B" w:rsidRPr="00F643E2">
        <w:rPr>
          <w:rFonts w:ascii="Arial" w:eastAsia="KaiTi" w:hAnsi="Arial" w:cs="Arial"/>
          <w:sz w:val="20"/>
          <w:szCs w:val="20"/>
        </w:rPr>
        <w:t>presented.</w:t>
      </w:r>
    </w:p>
    <w:p w14:paraId="45FDAFC1" w14:textId="497BFA67" w:rsidR="006F49AB" w:rsidRDefault="00131C43" w:rsidP="00F643E2">
      <w:pPr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 w:hint="eastAsia"/>
          <w:bCs/>
          <w:noProof/>
          <w:sz w:val="20"/>
          <w:szCs w:val="20"/>
        </w:rPr>
        <w:drawing>
          <wp:inline distT="0" distB="0" distL="0" distR="0" wp14:anchorId="3600BA3C" wp14:editId="5147C5CC">
            <wp:extent cx="4760976" cy="7211568"/>
            <wp:effectExtent l="0" t="0" r="190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976" cy="721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20C59" w14:textId="0A87563B" w:rsidR="00131C43" w:rsidRPr="00EF01F5" w:rsidRDefault="00131C43" w:rsidP="00F643E2">
      <w:pPr>
        <w:rPr>
          <w:rFonts w:ascii="Arial" w:eastAsia="KaiTi" w:hAnsi="Arial" w:cs="Arial"/>
          <w:sz w:val="20"/>
          <w:szCs w:val="20"/>
        </w:rPr>
      </w:pPr>
      <w:r w:rsidRPr="00EF01F5">
        <w:rPr>
          <w:rFonts w:ascii="Arial" w:hAnsi="Arial" w:cs="Arial"/>
          <w:bCs/>
          <w:sz w:val="20"/>
          <w:szCs w:val="20"/>
        </w:rPr>
        <w:t>F</w:t>
      </w:r>
      <w:r w:rsidR="00484E1E">
        <w:rPr>
          <w:rFonts w:ascii="Arial" w:hAnsi="Arial" w:cs="Arial"/>
          <w:bCs/>
          <w:sz w:val="20"/>
          <w:szCs w:val="20"/>
        </w:rPr>
        <w:t>igure</w:t>
      </w:r>
      <w:r w:rsidRPr="00EF01F5">
        <w:rPr>
          <w:rFonts w:ascii="Arial" w:hAnsi="Arial" w:cs="Arial"/>
          <w:bCs/>
          <w:sz w:val="20"/>
          <w:szCs w:val="20"/>
        </w:rPr>
        <w:t xml:space="preserve"> S3</w:t>
      </w:r>
      <w:r w:rsidR="00F643E2" w:rsidRPr="00EF01F5">
        <w:rPr>
          <w:rFonts w:ascii="Arial" w:hAnsi="Arial" w:cs="Arial"/>
          <w:bCs/>
          <w:sz w:val="20"/>
          <w:szCs w:val="20"/>
        </w:rPr>
        <w:t xml:space="preserve"> </w:t>
      </w:r>
      <w:r w:rsidR="00F643E2" w:rsidRPr="00EF01F5">
        <w:rPr>
          <w:rFonts w:ascii="Arial" w:eastAsia="KaiTi" w:hAnsi="Arial" w:cs="Arial"/>
          <w:sz w:val="20"/>
          <w:szCs w:val="20"/>
        </w:rPr>
        <w:t xml:space="preserve">Pathological observation of mice treated with </w:t>
      </w:r>
      <w:r w:rsidR="00F643E2" w:rsidRPr="00EF01F5">
        <w:rPr>
          <w:rFonts w:ascii="Arial" w:eastAsia="KaiTi" w:hAnsi="Arial" w:cs="Arial"/>
          <w:b/>
          <w:sz w:val="20"/>
          <w:szCs w:val="20"/>
        </w:rPr>
        <w:t>wyc-7-20</w:t>
      </w:r>
      <w:r w:rsidR="00F643E2" w:rsidRPr="00EF01F5">
        <w:rPr>
          <w:rFonts w:ascii="Arial" w:eastAsia="KaiTi" w:hAnsi="Arial" w:cs="Arial"/>
          <w:sz w:val="20"/>
          <w:szCs w:val="20"/>
        </w:rPr>
        <w:t>.</w:t>
      </w:r>
      <w:r w:rsidR="00F643E2" w:rsidRPr="00EF01F5">
        <w:rPr>
          <w:rFonts w:ascii="Arial" w:hAnsi="Arial" w:cs="Arial"/>
          <w:bCs/>
          <w:sz w:val="20"/>
          <w:szCs w:val="20"/>
        </w:rPr>
        <w:t xml:space="preserve"> </w:t>
      </w:r>
      <w:r w:rsidR="00F643E2" w:rsidRPr="00EF01F5">
        <w:rPr>
          <w:rFonts w:ascii="Arial" w:eastAsia="KaiTi" w:hAnsi="Arial" w:cs="Arial"/>
          <w:sz w:val="20"/>
          <w:szCs w:val="20"/>
        </w:rPr>
        <w:t>Phosphorylation of TAU (AT-8 antibody) (A</w:t>
      </w:r>
      <w:r w:rsidR="006F1DDA" w:rsidRPr="00EF01F5">
        <w:rPr>
          <w:rFonts w:ascii="Arial" w:eastAsia="KaiTi" w:hAnsi="Arial" w:cs="Arial"/>
          <w:sz w:val="20"/>
          <w:szCs w:val="20"/>
        </w:rPr>
        <w:t>, B</w:t>
      </w:r>
      <w:r w:rsidR="00F643E2" w:rsidRPr="00EF01F5">
        <w:rPr>
          <w:rFonts w:ascii="Arial" w:eastAsia="KaiTi" w:hAnsi="Arial" w:cs="Arial"/>
          <w:sz w:val="20"/>
          <w:szCs w:val="20"/>
        </w:rPr>
        <w:t xml:space="preserve">), </w:t>
      </w:r>
      <w:r w:rsidR="006F1DDA" w:rsidRPr="00EF01F5">
        <w:rPr>
          <w:rFonts w:ascii="Arial" w:eastAsia="KaiTi" w:hAnsi="Arial" w:cs="Arial"/>
          <w:sz w:val="20"/>
          <w:szCs w:val="20"/>
        </w:rPr>
        <w:t xml:space="preserve">GAPDH (C, D) </w:t>
      </w:r>
      <w:r w:rsidR="00F643E2" w:rsidRPr="00EF01F5">
        <w:rPr>
          <w:rFonts w:ascii="Arial" w:eastAsia="KaiTi" w:hAnsi="Arial" w:cs="Arial"/>
          <w:sz w:val="20"/>
          <w:szCs w:val="20"/>
        </w:rPr>
        <w:t xml:space="preserve">and </w:t>
      </w:r>
      <w:r w:rsidR="006F1DDA" w:rsidRPr="00EF01F5">
        <w:rPr>
          <w:rFonts w:ascii="Arial" w:eastAsia="KaiTi" w:hAnsi="Arial" w:cs="Arial"/>
          <w:sz w:val="20"/>
          <w:szCs w:val="20"/>
        </w:rPr>
        <w:t>tau5 (F, G)</w:t>
      </w:r>
      <w:r w:rsidR="00F643E2" w:rsidRPr="00EF01F5">
        <w:rPr>
          <w:rFonts w:ascii="Arial" w:eastAsia="KaiTi" w:hAnsi="Arial" w:cs="Arial"/>
          <w:sz w:val="20"/>
          <w:szCs w:val="20"/>
        </w:rPr>
        <w:t xml:space="preserve"> were detected by western blot. </w:t>
      </w:r>
      <w:r w:rsidR="006F1DDA" w:rsidRPr="00EF01F5">
        <w:rPr>
          <w:rFonts w:ascii="Arial" w:eastAsia="KaiTi" w:hAnsi="Arial" w:cs="Arial"/>
          <w:sz w:val="20"/>
          <w:szCs w:val="20"/>
        </w:rPr>
        <w:t>quantitively analyzed by grey density with Image J software and normalized by GAPDH. n=6, **P</w:t>
      </w:r>
      <w:r w:rsidR="006F1DDA" w:rsidRPr="00EF01F5">
        <w:rPr>
          <w:rFonts w:ascii="Arial" w:eastAsia="KaiTi" w:hAnsi="Arial" w:cs="Arial"/>
          <w:sz w:val="20"/>
          <w:szCs w:val="20"/>
        </w:rPr>
        <w:t>＜</w:t>
      </w:r>
      <w:r w:rsidR="006F1DDA" w:rsidRPr="00EF01F5">
        <w:rPr>
          <w:rFonts w:ascii="Arial" w:eastAsia="KaiTi" w:hAnsi="Arial" w:cs="Arial"/>
          <w:sz w:val="20"/>
          <w:szCs w:val="20"/>
        </w:rPr>
        <w:t xml:space="preserve">0.01 </w:t>
      </w:r>
      <w:r w:rsidR="006F1DDA" w:rsidRPr="00EF01F5">
        <w:rPr>
          <w:rFonts w:ascii="Arial" w:eastAsia="KaiTi" w:hAnsi="Arial" w:cs="Arial"/>
          <w:b/>
          <w:bCs/>
          <w:sz w:val="20"/>
          <w:szCs w:val="20"/>
        </w:rPr>
        <w:t>wyc-7-20</w:t>
      </w:r>
      <w:r w:rsidR="006F1DDA" w:rsidRPr="00EF01F5">
        <w:rPr>
          <w:rFonts w:ascii="Arial" w:eastAsia="KaiTi" w:hAnsi="Arial" w:cs="Arial"/>
          <w:sz w:val="20"/>
          <w:szCs w:val="20"/>
        </w:rPr>
        <w:t xml:space="preserve"> treatment vs. 3</w:t>
      </w:r>
      <w:r w:rsidR="006F1DDA" w:rsidRPr="00EF01F5">
        <w:rPr>
          <w:rFonts w:ascii="SimSun" w:eastAsia="SimSun" w:hAnsi="SimSun" w:cs="SimSun" w:hint="eastAsia"/>
          <w:sz w:val="20"/>
          <w:szCs w:val="20"/>
        </w:rPr>
        <w:t>ⅹ</w:t>
      </w:r>
      <w:proofErr w:type="spellStart"/>
      <w:r w:rsidR="006F1DDA" w:rsidRPr="00EF01F5">
        <w:rPr>
          <w:rFonts w:ascii="Arial" w:eastAsia="KaiTi" w:hAnsi="Arial" w:cs="Arial"/>
          <w:sz w:val="20"/>
          <w:szCs w:val="20"/>
        </w:rPr>
        <w:t>Tg</w:t>
      </w:r>
      <w:proofErr w:type="spellEnd"/>
      <w:r w:rsidR="006F1DDA" w:rsidRPr="00EF01F5">
        <w:rPr>
          <w:rFonts w:ascii="Arial" w:eastAsia="KaiTi" w:hAnsi="Arial" w:cs="Arial"/>
          <w:sz w:val="20"/>
          <w:szCs w:val="20"/>
        </w:rPr>
        <w:t>.</w:t>
      </w:r>
    </w:p>
    <w:sectPr w:rsidR="00131C43" w:rsidRPr="00EF01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88AEA" w14:textId="77777777" w:rsidR="000D5CED" w:rsidRDefault="000D5CED" w:rsidP="00AB0696">
      <w:r>
        <w:separator/>
      </w:r>
    </w:p>
  </w:endnote>
  <w:endnote w:type="continuationSeparator" w:id="0">
    <w:p w14:paraId="799C797C" w14:textId="77777777" w:rsidR="000D5CED" w:rsidRDefault="000D5CED" w:rsidP="00AB0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iTi"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446CD" w14:textId="77777777" w:rsidR="000D5CED" w:rsidRDefault="000D5CED" w:rsidP="00AB0696">
      <w:r>
        <w:separator/>
      </w:r>
    </w:p>
  </w:footnote>
  <w:footnote w:type="continuationSeparator" w:id="0">
    <w:p w14:paraId="595F1A5F" w14:textId="77777777" w:rsidR="000D5CED" w:rsidRDefault="000D5CED" w:rsidP="00AB06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A48"/>
    <w:rsid w:val="000D174F"/>
    <w:rsid w:val="000D5CED"/>
    <w:rsid w:val="00131C43"/>
    <w:rsid w:val="00221A48"/>
    <w:rsid w:val="00232186"/>
    <w:rsid w:val="00237488"/>
    <w:rsid w:val="002F0AF4"/>
    <w:rsid w:val="003D4676"/>
    <w:rsid w:val="00484E1E"/>
    <w:rsid w:val="00590952"/>
    <w:rsid w:val="005A2518"/>
    <w:rsid w:val="0069786B"/>
    <w:rsid w:val="006F1DDA"/>
    <w:rsid w:val="006F49AB"/>
    <w:rsid w:val="007210AF"/>
    <w:rsid w:val="00970BFC"/>
    <w:rsid w:val="009A7ED3"/>
    <w:rsid w:val="00AB0696"/>
    <w:rsid w:val="00AB192A"/>
    <w:rsid w:val="00AD59E2"/>
    <w:rsid w:val="00AF4294"/>
    <w:rsid w:val="00C04873"/>
    <w:rsid w:val="00D0701B"/>
    <w:rsid w:val="00E9185A"/>
    <w:rsid w:val="00EF01F5"/>
    <w:rsid w:val="00F00546"/>
    <w:rsid w:val="00F64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19A22E"/>
  <w15:docId w15:val="{CA34760F-8420-4082-8B94-BDE3AF056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3E2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970BF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06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B069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B06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B0696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70BFC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</Words>
  <Characters>593</Characters>
  <Application>Microsoft Office Word</Application>
  <DocSecurity>0</DocSecurity>
  <Lines>4</Lines>
  <Paragraphs>1</Paragraphs>
  <ScaleCrop>false</ScaleCrop>
  <Company>china</Company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杨亚军</dc:creator>
  <cp:keywords/>
  <dc:description/>
  <cp:lastModifiedBy>Mel Phimester</cp:lastModifiedBy>
  <cp:revision>2</cp:revision>
  <dcterms:created xsi:type="dcterms:W3CDTF">2022-09-18T06:07:00Z</dcterms:created>
  <dcterms:modified xsi:type="dcterms:W3CDTF">2022-09-18T06:07:00Z</dcterms:modified>
</cp:coreProperties>
</file>