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90" w:type="dxa"/>
        <w:tblInd w:w="108" w:type="dxa"/>
        <w:tblLook w:val="04A0" w:firstRow="1" w:lastRow="0" w:firstColumn="1" w:lastColumn="0" w:noHBand="0" w:noVBand="1"/>
      </w:tblPr>
      <w:tblGrid>
        <w:gridCol w:w="3438"/>
        <w:gridCol w:w="2259"/>
        <w:gridCol w:w="756"/>
        <w:gridCol w:w="222"/>
        <w:gridCol w:w="2259"/>
        <w:gridCol w:w="756"/>
      </w:tblGrid>
      <w:tr w:rsidR="00AE0FB8" w:rsidRPr="00AE0FB8" w14:paraId="4E30A01D" w14:textId="77777777" w:rsidTr="00AE0FB8">
        <w:trPr>
          <w:trHeight w:val="660"/>
        </w:trPr>
        <w:tc>
          <w:tcPr>
            <w:tcW w:w="9690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6A760F2A" w14:textId="705D7125" w:rsidR="009E105C" w:rsidRPr="009E105C" w:rsidRDefault="007045A5" w:rsidP="00AE0FB8">
            <w:pPr>
              <w:widowControl/>
              <w:autoSpaceDE/>
              <w:autoSpaceDN/>
              <w:rPr>
                <w:color w:val="000000"/>
                <w:sz w:val="24"/>
                <w:szCs w:val="24"/>
              </w:rPr>
            </w:pPr>
            <w:r w:rsidRPr="00FB2B74">
              <w:rPr>
                <w:color w:val="000000"/>
                <w:sz w:val="24"/>
                <w:szCs w:val="24"/>
              </w:rPr>
              <w:t>Supplementary Table 1. Univariate and multivariate analyses of the relative risk of leukemia transformation after propensity score matching</w:t>
            </w:r>
          </w:p>
        </w:tc>
      </w:tr>
      <w:tr w:rsidR="00AE0FB8" w:rsidRPr="00AE0FB8" w14:paraId="6CC71723" w14:textId="77777777" w:rsidTr="00AE0FB8">
        <w:trPr>
          <w:trHeight w:val="307"/>
        </w:trPr>
        <w:tc>
          <w:tcPr>
            <w:tcW w:w="3889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A7B5AEB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Variables</w:t>
            </w: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5BAFCE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Univariate Analysis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441C9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88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8E98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Multivariate Analysis</w:t>
            </w:r>
          </w:p>
        </w:tc>
      </w:tr>
      <w:tr w:rsidR="00AE0FB8" w:rsidRPr="00AE0FB8" w14:paraId="46AF9165" w14:textId="77777777" w:rsidTr="00AE0FB8">
        <w:trPr>
          <w:trHeight w:val="322"/>
        </w:trPr>
        <w:tc>
          <w:tcPr>
            <w:tcW w:w="388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CCF8337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FE9A53B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HR (95%CI)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31749084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p</w:t>
            </w:r>
          </w:p>
        </w:tc>
        <w:tc>
          <w:tcPr>
            <w:tcW w:w="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FD8E7C0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i/>
                <w:i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1F3F9BC0" w14:textId="77777777" w:rsidR="00AE0FB8" w:rsidRPr="00AE0FB8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HR (95%CI)</w:t>
            </w:r>
          </w:p>
        </w:tc>
        <w:tc>
          <w:tcPr>
            <w:tcW w:w="622" w:type="dxa"/>
            <w:tcBorders>
              <w:top w:val="single" w:sz="4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646D6E9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p</w:t>
            </w:r>
          </w:p>
        </w:tc>
      </w:tr>
      <w:tr w:rsidR="00AE0FB8" w:rsidRPr="00C872DF" w14:paraId="42C99147" w14:textId="77777777" w:rsidTr="00AE0FB8">
        <w:trPr>
          <w:trHeight w:val="608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69A6FB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Treatment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(supportive vs. chemotherapy*)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37DC79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4.448 (0.540-36.612)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12005F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0.165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A5245D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70D42F" w14:textId="77777777" w:rsidR="00AE0FB8" w:rsidRPr="00C872DF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>4.59 (0.506-41.590)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88E517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0.175 </w:t>
            </w:r>
          </w:p>
        </w:tc>
      </w:tr>
      <w:tr w:rsidR="00AE0FB8" w:rsidRPr="00C872DF" w14:paraId="2C97A80E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D71640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Age (year)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</w:t>
            </w:r>
            <w:r w:rsidRPr="00AE0FB8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＜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60 vs. ≥60)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D7DB3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0.525 (0.125-2.206)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4C1DCE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0.379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20699D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07697" w14:textId="77777777" w:rsidR="00AE0FB8" w:rsidRPr="00C872DF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>0.438 (0.068-2.221)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24E6D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0.319 </w:t>
            </w:r>
          </w:p>
        </w:tc>
      </w:tr>
      <w:tr w:rsidR="00AE0FB8" w:rsidRPr="00C872DF" w14:paraId="6136D26C" w14:textId="77777777" w:rsidTr="00AE0FB8">
        <w:trPr>
          <w:trHeight w:val="608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6EFAF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Gender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(female vs. male)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F5FB2A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1.022 (0.205-5.089)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17E5C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0.979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94BE3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F133B5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98458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15D1C5EA" w14:textId="77777777" w:rsidTr="00AE0FB8">
        <w:trPr>
          <w:trHeight w:val="660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36AC1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WBC (×10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vertAlign w:val="superscript"/>
                <w:lang w:eastAsia="zh-CN"/>
              </w:rPr>
              <w:t>9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/L)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</w:t>
            </w:r>
            <w:r w:rsidRPr="00AE0FB8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＜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13 vs. ≥13)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328B5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2.723 (0.541-13.718)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8D833E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0.225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0B30C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119ED1" w14:textId="77777777" w:rsidR="00AE0FB8" w:rsidRPr="00C872DF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>4.111 (0.433-39.025)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66808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0.218 </w:t>
            </w:r>
          </w:p>
        </w:tc>
      </w:tr>
      <w:tr w:rsidR="00AE0FB8" w:rsidRPr="00C872DF" w14:paraId="3B743D31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24EAB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Hb (g/L)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</w:t>
            </w:r>
            <w:r w:rsidRPr="00AE0FB8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＜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60 vs. ≥60)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0B37E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1.373 (0.167-11.276)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E2932E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0.768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354493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46E6E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D402F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0A9F6D43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C4CC6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Albumin (g/L)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</w:t>
            </w:r>
            <w:r w:rsidRPr="00AE0FB8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＜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30 vs. ≥30)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FA4F2C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0.646 (0.129-3.232)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45F1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0.595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40B3D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BFF116" w14:textId="77777777" w:rsidR="00AE0FB8" w:rsidRPr="00C872DF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>2.068 (0.279-15.315)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0AF3C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0.477 </w:t>
            </w:r>
          </w:p>
        </w:tc>
      </w:tr>
      <w:tr w:rsidR="00AE0FB8" w:rsidRPr="00C872DF" w14:paraId="1A90DE17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F5C5D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Blast cell in PB (%)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</w:t>
            </w:r>
            <w:r w:rsidRPr="00AE0FB8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＜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5 vs. ≥5)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71807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1.992 (0.396-10.021)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19FE2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0.403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3F64B0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0687A3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8E2791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39E537DC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A4C7DC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Blast cell in BM (%)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</w:t>
            </w:r>
            <w:r w:rsidRPr="00AE0FB8">
              <w:rPr>
                <w:rFonts w:ascii="宋体" w:hAnsi="宋体"/>
                <w:color w:val="000000"/>
                <w:sz w:val="24"/>
                <w:szCs w:val="24"/>
                <w:lang w:eastAsia="zh-CN"/>
              </w:rPr>
              <w:t>＜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10 vs. ≥10)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422E8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0.455 (0.090-2.296)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BEBE8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0.340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60404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4D409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373B28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2ED2746B" w14:textId="77777777" w:rsidTr="00AE0FB8">
        <w:trPr>
          <w:trHeight w:val="608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CD3F5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Bone marrow dysplasia in smear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(absent vs. Single/multi-lineage)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C1A1A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3.122 (0.664-14.689)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01FE7C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0.150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8CA6E0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EABDD2" w14:textId="77777777" w:rsidR="00AE0FB8" w:rsidRPr="00C872DF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>3.727 (0.662-20.974)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810CBC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0.136 </w:t>
            </w:r>
          </w:p>
        </w:tc>
      </w:tr>
      <w:tr w:rsidR="00AE0FB8" w:rsidRPr="00C872DF" w14:paraId="54F19841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90AD4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Megakaryocyte dysplasia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 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br/>
              <w:t>(no vs. yes)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B15EAC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2.513 (0.619-10.206)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9EFC2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0.198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BFC84E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44894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113380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3855DE0B" w14:textId="77777777" w:rsidTr="00AE0FB8">
        <w:trPr>
          <w:trHeight w:val="615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ADEE3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WHO 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(CMML-0 &amp; CMML-1 vs. CMML-2)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8C2C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0.661 (0.156-2.796)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0F486D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0.573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A72A2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ECA691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BEC9F0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78142BC0" w14:textId="77777777" w:rsidTr="00AE0FB8">
        <w:trPr>
          <w:trHeight w:val="608"/>
        </w:trPr>
        <w:tc>
          <w:tcPr>
            <w:tcW w:w="38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42E60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 xml:space="preserve">Chromosome karyotype </w:t>
            </w: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br/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(normal vs. abnormal)</w:t>
            </w: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E405AB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0.866 (0.104-7.198)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BA676F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0.894 </w:t>
            </w:r>
          </w:p>
        </w:tc>
        <w:tc>
          <w:tcPr>
            <w:tcW w:w="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EDFE5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80347A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9EF75" w14:textId="77777777" w:rsidR="00AE0FB8" w:rsidRPr="00C872DF" w:rsidRDefault="00AE0FB8" w:rsidP="00AE0FB8">
            <w:pPr>
              <w:widowControl/>
              <w:autoSpaceDE/>
              <w:autoSpaceDN/>
              <w:rPr>
                <w:sz w:val="20"/>
                <w:szCs w:val="20"/>
                <w:lang w:eastAsia="zh-CN"/>
              </w:rPr>
            </w:pPr>
          </w:p>
        </w:tc>
      </w:tr>
      <w:tr w:rsidR="00AE0FB8" w:rsidRPr="00C872DF" w14:paraId="3D04C548" w14:textId="77777777" w:rsidTr="00AE0FB8">
        <w:trPr>
          <w:trHeight w:val="630"/>
        </w:trPr>
        <w:tc>
          <w:tcPr>
            <w:tcW w:w="388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38DF5332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b/>
                <w:bCs/>
                <w:color w:val="000000"/>
                <w:sz w:val="24"/>
                <w:szCs w:val="24"/>
                <w:lang w:eastAsia="zh-CN"/>
              </w:rPr>
              <w:t>CPSS</w:t>
            </w: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 (low &amp; intermediate-1 vs. intermediate-2 &amp; high)</w:t>
            </w: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A87751C" w14:textId="7777777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>0.831 (0.102-6.806)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9A4AC1B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0.863 </w:t>
            </w:r>
          </w:p>
        </w:tc>
        <w:tc>
          <w:tcPr>
            <w:tcW w:w="3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6D6B6817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259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8523DB" w14:textId="77777777" w:rsidR="00AE0FB8" w:rsidRPr="00C872DF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>1.475 (0.085-25.650)</w:t>
            </w:r>
          </w:p>
        </w:tc>
        <w:tc>
          <w:tcPr>
            <w:tcW w:w="62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2ABD58CF" w14:textId="77777777" w:rsidR="00AE0FB8" w:rsidRPr="00C872DF" w:rsidRDefault="00AE0FB8" w:rsidP="00AE0FB8">
            <w:pPr>
              <w:widowControl/>
              <w:autoSpaceDE/>
              <w:autoSpaceDN/>
              <w:jc w:val="center"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C872DF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0.790 </w:t>
            </w:r>
          </w:p>
        </w:tc>
      </w:tr>
      <w:tr w:rsidR="00AE0FB8" w:rsidRPr="00AE0FB8" w14:paraId="5CA9BDA3" w14:textId="77777777" w:rsidTr="00AE0FB8">
        <w:trPr>
          <w:trHeight w:val="600"/>
        </w:trPr>
        <w:tc>
          <w:tcPr>
            <w:tcW w:w="969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BF9024" w14:textId="42C998B4" w:rsidR="00B73D3C" w:rsidRPr="00B73D3C" w:rsidRDefault="00B73D3C" w:rsidP="00B73D3C">
            <w:pPr>
              <w:pStyle w:val="a3"/>
              <w:spacing w:before="99" w:line="100" w:lineRule="atLeast"/>
              <w:ind w:left="159"/>
            </w:pPr>
            <w:r>
              <w:t>WBC, white blood cell; Hb,</w:t>
            </w:r>
            <w:r w:rsidRPr="001821F4">
              <w:t xml:space="preserve"> hemoglobin</w:t>
            </w:r>
            <w:r>
              <w:t>; PLT,</w:t>
            </w:r>
            <w:r w:rsidRPr="00C10463">
              <w:t xml:space="preserve"> platelet count</w:t>
            </w:r>
            <w:r>
              <w:t xml:space="preserve">; CPSS, </w:t>
            </w:r>
            <w:r w:rsidRPr="00586D46">
              <w:rPr>
                <w:lang w:val="en-GB" w:eastAsia="en-GB"/>
              </w:rPr>
              <w:t>CMML-specific Prognostic Scoring System</w:t>
            </w:r>
            <w:r>
              <w:t>; PB,</w:t>
            </w:r>
            <w:r w:rsidRPr="00582596">
              <w:t xml:space="preserve"> Peripheral blood</w:t>
            </w:r>
            <w:r>
              <w:t xml:space="preserve">; BM, bone marrow; </w:t>
            </w:r>
          </w:p>
          <w:p w14:paraId="7B112AF4" w14:textId="11E34AF7" w:rsidR="00AE0FB8" w:rsidRPr="00AE0FB8" w:rsidRDefault="00AE0FB8" w:rsidP="00AE0FB8">
            <w:pPr>
              <w:widowControl/>
              <w:autoSpaceDE/>
              <w:autoSpaceDN/>
              <w:rPr>
                <w:rFonts w:eastAsia="宋体"/>
                <w:color w:val="000000"/>
                <w:sz w:val="24"/>
                <w:szCs w:val="24"/>
                <w:lang w:eastAsia="zh-CN"/>
              </w:rPr>
            </w:pPr>
            <w:r w:rsidRPr="00AE0FB8">
              <w:rPr>
                <w:rFonts w:eastAsia="宋体"/>
                <w:color w:val="000000"/>
                <w:sz w:val="24"/>
                <w:szCs w:val="24"/>
                <w:lang w:eastAsia="zh-CN"/>
              </w:rPr>
              <w:t xml:space="preserve">*Chemotherapy group included patients underwent Hematopoietic Stem Cell Transplantation (HSCT) </w:t>
            </w:r>
          </w:p>
        </w:tc>
      </w:tr>
    </w:tbl>
    <w:p w14:paraId="572C6C67" w14:textId="26EB877C" w:rsidR="00025893" w:rsidRDefault="00025893">
      <w:pPr>
        <w:pStyle w:val="a3"/>
        <w:spacing w:before="7" w:line="264" w:lineRule="auto"/>
        <w:ind w:right="65"/>
      </w:pPr>
    </w:p>
    <w:p w14:paraId="34B9571F" w14:textId="45500725" w:rsidR="00D073A3" w:rsidRDefault="00D073A3">
      <w:pPr>
        <w:pStyle w:val="a3"/>
        <w:spacing w:before="7" w:line="264" w:lineRule="auto"/>
        <w:ind w:right="65"/>
      </w:pPr>
    </w:p>
    <w:p w14:paraId="2A2EE9D7" w14:textId="64CD96F3" w:rsidR="00D073A3" w:rsidRDefault="00D073A3">
      <w:pPr>
        <w:pStyle w:val="a3"/>
        <w:spacing w:before="7" w:line="264" w:lineRule="auto"/>
        <w:ind w:right="65"/>
      </w:pPr>
    </w:p>
    <w:p w14:paraId="3E24CACF" w14:textId="24853B92" w:rsidR="00D073A3" w:rsidRDefault="00D073A3">
      <w:pPr>
        <w:pStyle w:val="a3"/>
        <w:spacing w:before="7" w:line="264" w:lineRule="auto"/>
        <w:ind w:right="65"/>
      </w:pPr>
    </w:p>
    <w:p w14:paraId="264B17BF" w14:textId="29DACDB5" w:rsidR="00D073A3" w:rsidRDefault="00D073A3">
      <w:pPr>
        <w:pStyle w:val="a3"/>
        <w:spacing w:before="7" w:line="264" w:lineRule="auto"/>
        <w:ind w:right="65"/>
      </w:pPr>
    </w:p>
    <w:p w14:paraId="4A1271FE" w14:textId="40AC03ED" w:rsidR="00D073A3" w:rsidRDefault="00D073A3">
      <w:pPr>
        <w:pStyle w:val="a3"/>
        <w:spacing w:before="7" w:line="264" w:lineRule="auto"/>
        <w:ind w:right="65"/>
      </w:pPr>
    </w:p>
    <w:p w14:paraId="221F6F18" w14:textId="2AF5B6F3" w:rsidR="00D073A3" w:rsidRDefault="00D073A3">
      <w:pPr>
        <w:pStyle w:val="a3"/>
        <w:spacing w:before="7" w:line="264" w:lineRule="auto"/>
        <w:ind w:right="65"/>
      </w:pPr>
    </w:p>
    <w:p w14:paraId="2F7849D7" w14:textId="34B59479" w:rsidR="00D073A3" w:rsidRDefault="00D073A3">
      <w:pPr>
        <w:pStyle w:val="a3"/>
        <w:spacing w:before="7" w:line="264" w:lineRule="auto"/>
        <w:ind w:right="65"/>
      </w:pPr>
    </w:p>
    <w:p w14:paraId="350DB7DB" w14:textId="6A53147D" w:rsidR="00D073A3" w:rsidRDefault="00D073A3">
      <w:pPr>
        <w:pStyle w:val="a3"/>
        <w:spacing w:before="7" w:line="264" w:lineRule="auto"/>
        <w:ind w:right="65"/>
      </w:pPr>
    </w:p>
    <w:p w14:paraId="1045E7A3" w14:textId="64D42517" w:rsidR="00D073A3" w:rsidRDefault="00D073A3">
      <w:pPr>
        <w:pStyle w:val="a3"/>
        <w:spacing w:before="7" w:line="264" w:lineRule="auto"/>
        <w:ind w:right="65"/>
      </w:pPr>
    </w:p>
    <w:p w14:paraId="399FCB22" w14:textId="4240A0C8" w:rsidR="00D073A3" w:rsidRDefault="00D073A3">
      <w:pPr>
        <w:pStyle w:val="a3"/>
        <w:spacing w:before="7" w:line="264" w:lineRule="auto"/>
        <w:ind w:right="65"/>
      </w:pPr>
    </w:p>
    <w:p w14:paraId="4464F2CC" w14:textId="6FC3434A" w:rsidR="00D073A3" w:rsidRDefault="00D073A3">
      <w:pPr>
        <w:pStyle w:val="a3"/>
        <w:spacing w:before="7" w:line="264" w:lineRule="auto"/>
        <w:ind w:right="65"/>
      </w:pPr>
    </w:p>
    <w:p w14:paraId="30F95D27" w14:textId="697770F7" w:rsidR="00D073A3" w:rsidRDefault="00D073A3">
      <w:pPr>
        <w:pStyle w:val="a3"/>
        <w:spacing w:before="7" w:line="264" w:lineRule="auto"/>
        <w:ind w:right="65"/>
      </w:pPr>
    </w:p>
    <w:p w14:paraId="26359EBB" w14:textId="277A1CC0" w:rsidR="00D073A3" w:rsidRDefault="00D073A3">
      <w:pPr>
        <w:pStyle w:val="a3"/>
        <w:spacing w:before="7" w:line="264" w:lineRule="auto"/>
        <w:ind w:right="65"/>
      </w:pPr>
    </w:p>
    <w:p w14:paraId="12ADCB84" w14:textId="783ABBD9" w:rsidR="00D073A3" w:rsidRDefault="00D073A3">
      <w:pPr>
        <w:pStyle w:val="a3"/>
        <w:spacing w:before="7" w:line="264" w:lineRule="auto"/>
        <w:ind w:right="65"/>
        <w:rPr>
          <w:rFonts w:eastAsia="宋体"/>
          <w:color w:val="000000"/>
          <w:lang w:eastAsia="zh-CN"/>
        </w:rPr>
      </w:pPr>
      <w:r>
        <w:rPr>
          <w:rFonts w:eastAsia="宋体"/>
          <w:color w:val="000000"/>
          <w:lang w:eastAsia="zh-CN"/>
        </w:rPr>
        <w:lastRenderedPageBreak/>
        <w:t>S Figure 1</w:t>
      </w:r>
      <w:r w:rsidR="009D3BF5">
        <w:rPr>
          <w:rFonts w:eastAsia="宋体"/>
          <w:color w:val="000000"/>
          <w:lang w:eastAsia="zh-CN"/>
        </w:rPr>
        <w:t>.</w:t>
      </w:r>
      <w:r w:rsidR="009D3BF5" w:rsidRPr="009D3BF5">
        <w:t xml:space="preserve"> </w:t>
      </w:r>
      <w:r w:rsidR="009D3BF5" w:rsidRPr="009D3BF5">
        <w:rPr>
          <w:rFonts w:eastAsia="宋体"/>
          <w:color w:val="000000"/>
          <w:lang w:eastAsia="zh-CN"/>
        </w:rPr>
        <w:t>Flowchart of the study</w:t>
      </w:r>
    </w:p>
    <w:p w14:paraId="3FE6D0FA" w14:textId="77777777" w:rsidR="00D073A3" w:rsidRDefault="00D073A3">
      <w:pPr>
        <w:pStyle w:val="a3"/>
        <w:spacing w:before="7" w:line="264" w:lineRule="auto"/>
        <w:ind w:right="65"/>
      </w:pPr>
    </w:p>
    <w:p w14:paraId="7E503777" w14:textId="66CED2CE" w:rsidR="00D073A3" w:rsidRDefault="00D073A3">
      <w:pPr>
        <w:pStyle w:val="a3"/>
        <w:spacing w:before="7" w:line="264" w:lineRule="auto"/>
        <w:ind w:right="65"/>
      </w:pPr>
      <w:r w:rsidRPr="003A166B">
        <w:rPr>
          <w:noProof/>
        </w:rPr>
        <w:drawing>
          <wp:inline distT="0" distB="0" distL="0" distR="0" wp14:anchorId="666CCE08" wp14:editId="7D5CA910">
            <wp:extent cx="5562600" cy="678815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0" cy="678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73A3">
      <w:type w:val="continuous"/>
      <w:pgSz w:w="11910" w:h="16840"/>
      <w:pgMar w:top="1360" w:right="1000" w:bottom="280" w:left="9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DB0DB8" w14:textId="77777777" w:rsidR="001C13A5" w:rsidRDefault="001C13A5" w:rsidP="00AE0FB8">
      <w:r>
        <w:separator/>
      </w:r>
    </w:p>
  </w:endnote>
  <w:endnote w:type="continuationSeparator" w:id="0">
    <w:p w14:paraId="1A8E0411" w14:textId="77777777" w:rsidR="001C13A5" w:rsidRDefault="001C13A5" w:rsidP="00AE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068DF2" w14:textId="77777777" w:rsidR="001C13A5" w:rsidRDefault="001C13A5" w:rsidP="00AE0FB8">
      <w:r>
        <w:separator/>
      </w:r>
    </w:p>
  </w:footnote>
  <w:footnote w:type="continuationSeparator" w:id="0">
    <w:p w14:paraId="6FC9020C" w14:textId="77777777" w:rsidR="001C13A5" w:rsidRDefault="001C13A5" w:rsidP="00AE0F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5893"/>
    <w:rsid w:val="00025893"/>
    <w:rsid w:val="0014665E"/>
    <w:rsid w:val="001C13A5"/>
    <w:rsid w:val="00203D30"/>
    <w:rsid w:val="0026223E"/>
    <w:rsid w:val="007045A5"/>
    <w:rsid w:val="007913E6"/>
    <w:rsid w:val="008067E0"/>
    <w:rsid w:val="009D3BF5"/>
    <w:rsid w:val="009E105C"/>
    <w:rsid w:val="00AE0FB8"/>
    <w:rsid w:val="00B30230"/>
    <w:rsid w:val="00B73D3C"/>
    <w:rsid w:val="00C872DF"/>
    <w:rsid w:val="00D073A3"/>
    <w:rsid w:val="00E25C35"/>
    <w:rsid w:val="00E935AA"/>
    <w:rsid w:val="00F23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ED0BBE"/>
  <w15:docId w15:val="{101D89BA-569D-4FDB-8982-1820E86D5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60"/>
    </w:pPr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2"/>
      <w:ind w:left="1416"/>
    </w:pPr>
    <w:rPr>
      <w:b/>
      <w:bCs/>
      <w:sz w:val="24"/>
      <w:szCs w:val="24"/>
      <w:u w:val="single" w:color="00000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AE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AE0FB8"/>
    <w:rPr>
      <w:rFonts w:ascii="Times New Roman" w:eastAsia="Times New Roman" w:hAnsi="Times New Roman" w:cs="Times New Roman"/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AE0FB8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AE0FB8"/>
    <w:rPr>
      <w:rFonts w:ascii="Times New Roman" w:eastAsia="Times New Roman" w:hAnsi="Times New Roman" w:cs="Times New Roman"/>
      <w:sz w:val="18"/>
      <w:szCs w:val="18"/>
    </w:rPr>
  </w:style>
  <w:style w:type="character" w:customStyle="1" w:styleId="font41">
    <w:name w:val="font41"/>
    <w:basedOn w:val="a0"/>
    <w:rsid w:val="00AE0FB8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11">
    <w:name w:val="font11"/>
    <w:basedOn w:val="a0"/>
    <w:rsid w:val="00AE0FB8"/>
    <w:rPr>
      <w:rFonts w:ascii="宋体" w:eastAsia="宋体" w:hAnsi="宋体" w:hint="eastAsia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AE0FB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  <w:vertAlign w:val="superscript"/>
    </w:rPr>
  </w:style>
  <w:style w:type="character" w:customStyle="1" w:styleId="font21">
    <w:name w:val="font21"/>
    <w:basedOn w:val="a0"/>
    <w:rsid w:val="00AE0FB8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paragraph" w:styleId="aa">
    <w:name w:val="annotation text"/>
    <w:basedOn w:val="a"/>
    <w:link w:val="ab"/>
    <w:uiPriority w:val="99"/>
    <w:rsid w:val="007045A5"/>
    <w:pPr>
      <w:autoSpaceDE/>
      <w:autoSpaceDN/>
    </w:pPr>
    <w:rPr>
      <w:rFonts w:ascii="等线" w:eastAsia="等线" w:hAnsi="等线"/>
      <w:kern w:val="2"/>
      <w:sz w:val="20"/>
      <w:szCs w:val="20"/>
      <w:lang w:eastAsia="zh-CN"/>
    </w:rPr>
  </w:style>
  <w:style w:type="character" w:customStyle="1" w:styleId="ab">
    <w:name w:val="批注文字 字符"/>
    <w:basedOn w:val="a0"/>
    <w:link w:val="aa"/>
    <w:uiPriority w:val="99"/>
    <w:rsid w:val="007045A5"/>
    <w:rPr>
      <w:rFonts w:ascii="等线" w:eastAsia="等线" w:hAnsi="等线" w:cs="Times New Roman"/>
      <w:kern w:val="2"/>
      <w:sz w:val="20"/>
      <w:szCs w:val="20"/>
      <w:lang w:eastAsia="zh-CN"/>
    </w:rPr>
  </w:style>
  <w:style w:type="character" w:styleId="ac">
    <w:name w:val="annotation reference"/>
    <w:basedOn w:val="a0"/>
    <w:rsid w:val="007045A5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580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232</Words>
  <Characters>1328</Characters>
  <Application>Microsoft Office Word</Application>
  <DocSecurity>0</DocSecurity>
  <Lines>11</Lines>
  <Paragraphs>3</Paragraphs>
  <ScaleCrop>false</ScaleCrop>
  <Company/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wang chao</dc:creator>
  <cp:lastModifiedBy>540004432@qq.com</cp:lastModifiedBy>
  <cp:revision>10</cp:revision>
  <cp:lastPrinted>2022-08-29T11:02:00Z</cp:lastPrinted>
  <dcterms:created xsi:type="dcterms:W3CDTF">2022-04-05T05:04:00Z</dcterms:created>
  <dcterms:modified xsi:type="dcterms:W3CDTF">2022-09-16T00:54:00Z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2022-02-24T00:00:00Z</vt:filetime>
  </property>
  <property fmtid="{D5CDD505-2E9C-101B-9397-08002B2CF9AE}" pid="3" name="Creator">
    <vt:lpwstr>WPS 表格</vt:lpwstr>
  </property>
  <property fmtid="{D5CDD505-2E9C-101B-9397-08002B2CF9AE}" pid="4" name="LastSaved">
    <vt:filetime>2022-04-05T00:00:00Z</vt:filetime>
  </property>
</Properties>
</file>