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CEEE" w14:textId="77777777" w:rsidR="00A66351" w:rsidRPr="00E160E4" w:rsidRDefault="00A66351" w:rsidP="00F17FD2">
      <w:pPr>
        <w:autoSpaceDE w:val="0"/>
        <w:autoSpaceDN w:val="0"/>
        <w:adjustRightInd w:val="0"/>
        <w:spacing w:beforeLines="50" w:before="156" w:afterLines="50" w:after="1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0E4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Table </w:t>
      </w:r>
      <w:r w:rsidR="00F17F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S1</w:t>
      </w:r>
      <w:r w:rsidRPr="00E160E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E160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2B64" w:rsidRPr="004D2B64">
        <w:rPr>
          <w:rFonts w:ascii="Times New Roman" w:hAnsi="Times New Roman" w:cs="Times New Roman"/>
          <w:color w:val="000000" w:themeColor="text1"/>
          <w:sz w:val="24"/>
          <w:szCs w:val="24"/>
        </w:rPr>
        <w:t>Supplementary methods</w:t>
      </w:r>
      <w:r w:rsidRPr="00E160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934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76"/>
      </w:tblGrid>
      <w:tr w:rsidR="004D2B64" w:rsidRPr="00F17FD2" w14:paraId="6D9CCFE3" w14:textId="77777777" w:rsidTr="004D2B64">
        <w:trPr>
          <w:trHeight w:val="64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905C05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272AAD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242021"/>
                <w:kern w:val="0"/>
                <w:sz w:val="24"/>
                <w:szCs w:val="24"/>
              </w:rPr>
            </w:pPr>
            <w:r w:rsidRPr="00F17FD2">
              <w:rPr>
                <w:rFonts w:ascii="Times New Roman" w:eastAsia="SimSun" w:hAnsi="Times New Roman" w:cs="Times New Roman"/>
                <w:color w:val="242021"/>
                <w:kern w:val="0"/>
                <w:sz w:val="24"/>
                <w:szCs w:val="24"/>
              </w:rPr>
              <w:t>detailed description of CMT(Conventional Microbiological test)</w:t>
            </w:r>
          </w:p>
        </w:tc>
      </w:tr>
      <w:tr w:rsidR="004D2B64" w:rsidRPr="00F17FD2" w14:paraId="4E226D57" w14:textId="77777777" w:rsidTr="004D2B64">
        <w:trPr>
          <w:trHeight w:val="553"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3E03BA4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242021"/>
                <w:kern w:val="0"/>
                <w:sz w:val="24"/>
                <w:szCs w:val="24"/>
              </w:rPr>
              <w:t xml:space="preserve">detailed description of </w:t>
            </w:r>
            <w:r w:rsidRPr="00F17FD2">
              <w:rPr>
                <w:rFonts w:ascii="Times New Roman" w:eastAsia="SimSun" w:hAnsi="Times New Roman" w:cs="Times New Roman"/>
                <w:color w:val="242021"/>
                <w:kern w:val="0"/>
                <w:sz w:val="24"/>
                <w:szCs w:val="24"/>
              </w:rPr>
              <w:t>CMT</w:t>
            </w:r>
            <w:r>
              <w:rPr>
                <w:rFonts w:ascii="Times New Roman" w:eastAsia="SimSun" w:hAnsi="Times New Roman" w:cs="Times New Roman"/>
                <w:color w:val="242021"/>
                <w:kern w:val="0"/>
                <w:sz w:val="24"/>
                <w:szCs w:val="24"/>
              </w:rPr>
              <w:t xml:space="preserve"> </w:t>
            </w:r>
            <w:r w:rsidRPr="00F17FD2">
              <w:rPr>
                <w:rFonts w:ascii="Times New Roman" w:eastAsia="SimSun" w:hAnsi="Times New Roman" w:cs="Times New Roman"/>
                <w:color w:val="242021"/>
                <w:kern w:val="0"/>
                <w:sz w:val="24"/>
                <w:szCs w:val="24"/>
              </w:rPr>
              <w:t>(Conventional Microbiological test)</w:t>
            </w:r>
          </w:p>
        </w:tc>
        <w:tc>
          <w:tcPr>
            <w:tcW w:w="7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C5F0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17FD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(I) Direct examination for fungal diagnosis</w:t>
            </w:r>
            <w:r w:rsidRPr="00F17FD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、</w:t>
            </w:r>
            <w:r w:rsidRPr="00F17FD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direct sputum smear</w:t>
            </w:r>
          </w:p>
        </w:tc>
      </w:tr>
      <w:tr w:rsidR="004D2B64" w:rsidRPr="00F17FD2" w14:paraId="4B36EC5B" w14:textId="77777777" w:rsidTr="004D2B64">
        <w:trPr>
          <w:trHeight w:val="270"/>
        </w:trPr>
        <w:tc>
          <w:tcPr>
            <w:tcW w:w="2268" w:type="dxa"/>
            <w:vMerge/>
          </w:tcPr>
          <w:p w14:paraId="19C984B0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62F424DC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17FD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(II) Blood culture</w:t>
            </w:r>
          </w:p>
        </w:tc>
      </w:tr>
      <w:tr w:rsidR="004D2B64" w:rsidRPr="00F17FD2" w14:paraId="57B4A240" w14:textId="77777777" w:rsidTr="004D2B64">
        <w:trPr>
          <w:trHeight w:val="270"/>
        </w:trPr>
        <w:tc>
          <w:tcPr>
            <w:tcW w:w="2268" w:type="dxa"/>
            <w:vMerge/>
          </w:tcPr>
          <w:p w14:paraId="15163022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0F41505C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17FD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(III) Bacterial and fungal stains and cultures</w:t>
            </w:r>
          </w:p>
        </w:tc>
      </w:tr>
      <w:tr w:rsidR="004D2B64" w:rsidRPr="00F17FD2" w14:paraId="304EF5E2" w14:textId="77777777" w:rsidTr="004D2B64">
        <w:trPr>
          <w:trHeight w:val="270"/>
        </w:trPr>
        <w:tc>
          <w:tcPr>
            <w:tcW w:w="2268" w:type="dxa"/>
            <w:vMerge/>
          </w:tcPr>
          <w:p w14:paraId="47C1605E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609ADE4C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17FD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(IV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)</w:t>
            </w:r>
            <w:r w:rsidRPr="00F17FD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AFB stains and cultures</w:t>
            </w:r>
          </w:p>
        </w:tc>
      </w:tr>
      <w:tr w:rsidR="004D2B64" w:rsidRPr="00F17FD2" w14:paraId="708796B9" w14:textId="77777777" w:rsidTr="004D2B64">
        <w:trPr>
          <w:trHeight w:val="270"/>
        </w:trPr>
        <w:tc>
          <w:tcPr>
            <w:tcW w:w="2268" w:type="dxa"/>
            <w:vMerge/>
          </w:tcPr>
          <w:p w14:paraId="603BA4A2" w14:textId="77777777" w:rsidR="004D2B64" w:rsidRDefault="004D2B64" w:rsidP="009555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6B27CA45" w14:textId="77777777" w:rsidR="004D2B64" w:rsidRPr="00F17FD2" w:rsidRDefault="004D2B64" w:rsidP="009555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(V) Xpert MTB/RIF</w:t>
            </w:r>
          </w:p>
        </w:tc>
      </w:tr>
      <w:tr w:rsidR="004D2B64" w:rsidRPr="00F17FD2" w14:paraId="6D94081F" w14:textId="77777777" w:rsidTr="004D2B64">
        <w:trPr>
          <w:trHeight w:val="270"/>
        </w:trPr>
        <w:tc>
          <w:tcPr>
            <w:tcW w:w="2268" w:type="dxa"/>
            <w:vMerge/>
          </w:tcPr>
          <w:p w14:paraId="1CAE3983" w14:textId="77777777" w:rsidR="004D2B64" w:rsidRPr="00F17FD2" w:rsidRDefault="004D2B64" w:rsidP="009555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62E10545" w14:textId="77777777" w:rsidR="004D2B64" w:rsidRPr="00F17FD2" w:rsidRDefault="004D2B64" w:rsidP="009555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17FD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(VI) Serological tests for Epstein-Barr virus (EBV), cytomegalovirus (CMV) and influenza A/B</w:t>
            </w:r>
          </w:p>
        </w:tc>
      </w:tr>
      <w:tr w:rsidR="004D2B64" w:rsidRPr="00F17FD2" w14:paraId="1F8765D5" w14:textId="77777777" w:rsidTr="004D2B64">
        <w:trPr>
          <w:trHeight w:val="270"/>
        </w:trPr>
        <w:tc>
          <w:tcPr>
            <w:tcW w:w="2268" w:type="dxa"/>
            <w:vMerge/>
          </w:tcPr>
          <w:p w14:paraId="63088838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595EA907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17FD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(VII) CMV and EBV DNA test</w:t>
            </w:r>
          </w:p>
        </w:tc>
      </w:tr>
      <w:tr w:rsidR="004D2B64" w:rsidRPr="00F17FD2" w14:paraId="6CB6DC17" w14:textId="77777777" w:rsidTr="004D2B64">
        <w:trPr>
          <w:trHeight w:val="270"/>
        </w:trPr>
        <w:tc>
          <w:tcPr>
            <w:tcW w:w="2268" w:type="dxa"/>
            <w:vMerge/>
          </w:tcPr>
          <w:p w14:paraId="285A72A0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30EC1A39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17FD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(VIII)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17FD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Serum (1,3)-β-D-glucan test (G test)</w:t>
            </w:r>
          </w:p>
        </w:tc>
      </w:tr>
      <w:tr w:rsidR="004D2B64" w:rsidRPr="00F17FD2" w14:paraId="26CFFB57" w14:textId="77777777" w:rsidTr="004D2B64">
        <w:trPr>
          <w:trHeight w:val="270"/>
        </w:trPr>
        <w:tc>
          <w:tcPr>
            <w:tcW w:w="2268" w:type="dxa"/>
            <w:vMerge/>
          </w:tcPr>
          <w:p w14:paraId="3E2640F6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5C96F8B4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17FD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(IX) Serum galactomannan test (GM test)</w:t>
            </w:r>
          </w:p>
        </w:tc>
      </w:tr>
      <w:tr w:rsidR="004D2B64" w:rsidRPr="00F17FD2" w14:paraId="72BB4758" w14:textId="77777777" w:rsidTr="004D2B64">
        <w:trPr>
          <w:trHeight w:val="270"/>
        </w:trPr>
        <w:tc>
          <w:tcPr>
            <w:tcW w:w="2268" w:type="dxa"/>
            <w:vMerge/>
          </w:tcPr>
          <w:p w14:paraId="13EA0C4E" w14:textId="77777777" w:rsidR="004D2B64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076" w:type="dxa"/>
            <w:shd w:val="clear" w:color="auto" w:fill="auto"/>
            <w:noWrap/>
            <w:vAlign w:val="bottom"/>
            <w:hideMark/>
          </w:tcPr>
          <w:p w14:paraId="14E6BBB2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(X)</w:t>
            </w:r>
            <w:r w:rsidRPr="00F17FD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T-SPOT TB test</w:t>
            </w:r>
          </w:p>
        </w:tc>
      </w:tr>
      <w:tr w:rsidR="004D2B64" w:rsidRPr="00F17FD2" w14:paraId="7D5B11F4" w14:textId="77777777" w:rsidTr="004D2B64">
        <w:trPr>
          <w:trHeight w:val="270"/>
        </w:trPr>
        <w:tc>
          <w:tcPr>
            <w:tcW w:w="2268" w:type="dxa"/>
            <w:vMerge/>
          </w:tcPr>
          <w:p w14:paraId="15ACF734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07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7943FAA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17FD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(XI) Latex agglutination test</w:t>
            </w:r>
          </w:p>
        </w:tc>
      </w:tr>
      <w:tr w:rsidR="004D2B64" w:rsidRPr="00F17FD2" w14:paraId="6AF5814E" w14:textId="77777777" w:rsidTr="004D2B64">
        <w:trPr>
          <w:trHeight w:val="270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9CCBC7F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0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1B8B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17FD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(XII) India ink method for Cryptococcus neoformans</w:t>
            </w:r>
          </w:p>
        </w:tc>
      </w:tr>
      <w:tr w:rsidR="004D2B64" w:rsidRPr="00F17FD2" w14:paraId="31984FDE" w14:textId="77777777" w:rsidTr="004D2B64">
        <w:trPr>
          <w:trHeight w:val="270"/>
        </w:trPr>
        <w:tc>
          <w:tcPr>
            <w:tcW w:w="2268" w:type="dxa"/>
            <w:tcBorders>
              <w:top w:val="single" w:sz="4" w:space="0" w:color="auto"/>
            </w:tcBorders>
          </w:tcPr>
          <w:p w14:paraId="676E770F" w14:textId="77777777" w:rsidR="004D2B64" w:rsidRPr="00F17FD2" w:rsidRDefault="004D2B64" w:rsidP="00F17FD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1C5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Criteria of Infection</w:t>
            </w:r>
          </w:p>
        </w:tc>
        <w:tc>
          <w:tcPr>
            <w:tcW w:w="7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3DA5FAE" w14:textId="77777777" w:rsidR="004D2B64" w:rsidRPr="00624B17" w:rsidRDefault="004D2B64" w:rsidP="004D2B64">
            <w:pPr>
              <w:widowControl/>
              <w:rPr>
                <w:rFonts w:ascii="Times New Roman" w:hAnsi="Times New Roman" w:cs="Times New Roman"/>
              </w:rPr>
            </w:pPr>
            <w:r w:rsidRPr="003574C6">
              <w:rPr>
                <w:rFonts w:ascii="Times New Roman" w:hAnsi="Times New Roman" w:cs="Times New Roman"/>
              </w:rPr>
              <w:t>The diagnosis of different infection types was made by clinicians, and retrospective review of</w:t>
            </w:r>
            <w:r>
              <w:rPr>
                <w:rFonts w:ascii="Times New Roman" w:hAnsi="Times New Roman" w:cs="Times New Roman"/>
              </w:rPr>
              <w:t xml:space="preserve"> each infection medical records </w:t>
            </w:r>
            <w:r w:rsidRPr="003574C6">
              <w:rPr>
                <w:rFonts w:ascii="Times New Roman" w:hAnsi="Times New Roman" w:cs="Times New Roman"/>
              </w:rPr>
              <w:t>including clinical, microbiological an</w:t>
            </w:r>
            <w:r>
              <w:rPr>
                <w:rFonts w:ascii="Times New Roman" w:hAnsi="Times New Roman" w:cs="Times New Roman"/>
              </w:rPr>
              <w:t xml:space="preserve">d treatment results information were collected </w:t>
            </w:r>
            <w:r w:rsidRPr="003574C6">
              <w:rPr>
                <w:rFonts w:ascii="Times New Roman" w:hAnsi="Times New Roman" w:cs="Times New Roman"/>
              </w:rPr>
              <w:t xml:space="preserve">to determine </w:t>
            </w:r>
            <w:r w:rsidRPr="00624B17">
              <w:rPr>
                <w:rFonts w:ascii="Times New Roman" w:hAnsi="Times New Roman" w:cs="Times New Roman"/>
              </w:rPr>
              <w:t>whether</w:t>
            </w:r>
            <w:r>
              <w:rPr>
                <w:rFonts w:ascii="Times New Roman" w:hAnsi="Times New Roman" w:cs="Times New Roman"/>
              </w:rPr>
              <w:t xml:space="preserve"> they meet the definition of different types of infection according to the following microbiological and/or clinical criteria:</w:t>
            </w:r>
          </w:p>
          <w:p w14:paraId="3B9558E6" w14:textId="77777777" w:rsidR="004D2B64" w:rsidRPr="003574C6" w:rsidRDefault="004D2B64" w:rsidP="004D2B64">
            <w:pPr>
              <w:rPr>
                <w:rFonts w:ascii="Times New Roman" w:hAnsi="Times New Roman" w:cs="Times New Roman"/>
              </w:rPr>
            </w:pPr>
            <w:r w:rsidRPr="003574C6">
              <w:rPr>
                <w:rFonts w:ascii="Times New Roman" w:hAnsi="Times New Roman" w:cs="Times New Roman"/>
              </w:rPr>
              <w:t>1) Centers for Disease Control and Prevention. (2019). CDC/NHSN Surveillance De</w:t>
            </w:r>
            <w:r>
              <w:rPr>
                <w:rFonts w:ascii="Times New Roman" w:hAnsi="Times New Roman" w:cs="Times New Roman"/>
              </w:rPr>
              <w:t>finitions for Specific Types of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3574C6">
              <w:rPr>
                <w:rFonts w:ascii="Times New Roman" w:hAnsi="Times New Roman" w:cs="Times New Roman"/>
              </w:rPr>
              <w:t>Infections. Surveillance Definitions, (17), 1–29</w:t>
            </w:r>
          </w:p>
          <w:p w14:paraId="6B803C5B" w14:textId="77777777" w:rsidR="004D2B64" w:rsidRPr="004D2B64" w:rsidRDefault="004D2B64" w:rsidP="004D2B64">
            <w:pPr>
              <w:rPr>
                <w:rFonts w:ascii="Times New Roman" w:hAnsi="Times New Roman" w:cs="Times New Roman"/>
              </w:rPr>
            </w:pPr>
            <w:r w:rsidRPr="003574C6">
              <w:rPr>
                <w:rFonts w:ascii="Times New Roman" w:hAnsi="Times New Roman" w:cs="Times New Roman"/>
              </w:rPr>
              <w:t>2) Chen haozhu, Lin guowei, et al. Practice of Internal Medicine: 15th Edition. Pe</w:t>
            </w:r>
            <w:r>
              <w:rPr>
                <w:rFonts w:ascii="Times New Roman" w:hAnsi="Times New Roman" w:cs="Times New Roman"/>
              </w:rPr>
              <w:t>ople’s Medical Publishing House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3574C6">
              <w:rPr>
                <w:rFonts w:ascii="Times New Roman" w:hAnsi="Times New Roman" w:cs="Times New Roman"/>
              </w:rPr>
              <w:t>Co., LTD., China, 2017</w:t>
            </w:r>
          </w:p>
        </w:tc>
      </w:tr>
    </w:tbl>
    <w:p w14:paraId="3B3CC533" w14:textId="15E26235" w:rsidR="001C5669" w:rsidRDefault="001C5669" w:rsidP="001C5669">
      <w:pPr>
        <w:rPr>
          <w:rFonts w:ascii="Times New Roman" w:hAnsi="Times New Roman" w:cs="Times New Roman"/>
        </w:rPr>
      </w:pPr>
    </w:p>
    <w:p w14:paraId="28DE5882" w14:textId="74F6311D" w:rsidR="009651DE" w:rsidRDefault="009651DE" w:rsidP="001C5669">
      <w:pPr>
        <w:rPr>
          <w:rFonts w:ascii="Times New Roman" w:hAnsi="Times New Roman" w:cs="Times New Roman"/>
        </w:rPr>
      </w:pPr>
    </w:p>
    <w:p w14:paraId="23C72717" w14:textId="2A335315" w:rsidR="009651DE" w:rsidRDefault="009651DE" w:rsidP="001C5669">
      <w:pPr>
        <w:rPr>
          <w:rFonts w:ascii="Times New Roman" w:hAnsi="Times New Roman" w:cs="Times New Roman"/>
        </w:rPr>
      </w:pPr>
    </w:p>
    <w:p w14:paraId="0E07092D" w14:textId="3EF7ADD5" w:rsidR="009651DE" w:rsidRDefault="009651DE" w:rsidP="001C5669">
      <w:pPr>
        <w:rPr>
          <w:rFonts w:ascii="Times New Roman" w:hAnsi="Times New Roman" w:cs="Times New Roman"/>
        </w:rPr>
      </w:pPr>
    </w:p>
    <w:p w14:paraId="3ED49DD8" w14:textId="7DB83CA9" w:rsidR="009651DE" w:rsidRDefault="009651DE" w:rsidP="001C5669">
      <w:pPr>
        <w:rPr>
          <w:rFonts w:ascii="Times New Roman" w:hAnsi="Times New Roman" w:cs="Times New Roman"/>
        </w:rPr>
      </w:pPr>
    </w:p>
    <w:p w14:paraId="1FFC0D64" w14:textId="239A81AF" w:rsidR="009651DE" w:rsidRDefault="009651DE" w:rsidP="001C5669">
      <w:pPr>
        <w:rPr>
          <w:rFonts w:ascii="Times New Roman" w:hAnsi="Times New Roman" w:cs="Times New Roman"/>
        </w:rPr>
      </w:pPr>
    </w:p>
    <w:p w14:paraId="796DCD92" w14:textId="04744052" w:rsidR="009651DE" w:rsidRDefault="009651DE" w:rsidP="001C5669">
      <w:pPr>
        <w:rPr>
          <w:rFonts w:ascii="Times New Roman" w:hAnsi="Times New Roman" w:cs="Times New Roman"/>
        </w:rPr>
      </w:pPr>
    </w:p>
    <w:p w14:paraId="7AD43B04" w14:textId="3AE8EF41" w:rsidR="009651DE" w:rsidRDefault="009651DE" w:rsidP="001C5669">
      <w:pPr>
        <w:rPr>
          <w:rFonts w:ascii="Times New Roman" w:hAnsi="Times New Roman" w:cs="Times New Roman"/>
        </w:rPr>
      </w:pPr>
    </w:p>
    <w:p w14:paraId="152F728C" w14:textId="584A27D8" w:rsidR="009651DE" w:rsidRDefault="009651DE" w:rsidP="001C5669">
      <w:pPr>
        <w:rPr>
          <w:rFonts w:ascii="Times New Roman" w:hAnsi="Times New Roman" w:cs="Times New Roman"/>
        </w:rPr>
      </w:pPr>
    </w:p>
    <w:p w14:paraId="2FE77225" w14:textId="5D12C5C3" w:rsidR="009651DE" w:rsidRDefault="009651DE" w:rsidP="001C5669">
      <w:pPr>
        <w:rPr>
          <w:rFonts w:ascii="Times New Roman" w:hAnsi="Times New Roman" w:cs="Times New Roman"/>
        </w:rPr>
      </w:pPr>
    </w:p>
    <w:p w14:paraId="3439BF41" w14:textId="266AEC4B" w:rsidR="009651DE" w:rsidRDefault="009651DE" w:rsidP="001C5669">
      <w:pPr>
        <w:rPr>
          <w:rFonts w:ascii="Times New Roman" w:hAnsi="Times New Roman" w:cs="Times New Roman"/>
        </w:rPr>
      </w:pPr>
    </w:p>
    <w:p w14:paraId="6EF7BE41" w14:textId="314AA89E" w:rsidR="009651DE" w:rsidRDefault="009651DE" w:rsidP="001C5669">
      <w:pPr>
        <w:rPr>
          <w:rFonts w:ascii="Times New Roman" w:hAnsi="Times New Roman" w:cs="Times New Roman"/>
        </w:rPr>
      </w:pPr>
    </w:p>
    <w:p w14:paraId="1833898C" w14:textId="0C3072AA" w:rsidR="009651DE" w:rsidRDefault="009651DE" w:rsidP="001C5669">
      <w:pPr>
        <w:rPr>
          <w:rFonts w:ascii="Times New Roman" w:hAnsi="Times New Roman" w:cs="Times New Roman"/>
        </w:rPr>
      </w:pPr>
    </w:p>
    <w:p w14:paraId="39AB9D14" w14:textId="07B5E063" w:rsidR="009651DE" w:rsidRDefault="009651DE" w:rsidP="001C5669">
      <w:pPr>
        <w:rPr>
          <w:rFonts w:ascii="Times New Roman" w:hAnsi="Times New Roman" w:cs="Times New Roman"/>
        </w:rPr>
      </w:pPr>
    </w:p>
    <w:p w14:paraId="676DDA74" w14:textId="7C627F96" w:rsidR="009651DE" w:rsidRDefault="009651DE" w:rsidP="001C5669">
      <w:pPr>
        <w:rPr>
          <w:rFonts w:ascii="Times New Roman" w:hAnsi="Times New Roman" w:cs="Times New Roman"/>
        </w:rPr>
      </w:pPr>
    </w:p>
    <w:p w14:paraId="69C58976" w14:textId="5A376A54" w:rsidR="009651DE" w:rsidRDefault="009651DE" w:rsidP="001C5669">
      <w:pPr>
        <w:rPr>
          <w:rFonts w:ascii="Times New Roman" w:hAnsi="Times New Roman" w:cs="Times New Roman"/>
        </w:rPr>
      </w:pPr>
    </w:p>
    <w:p w14:paraId="1AF6F907" w14:textId="0FBC3339" w:rsidR="009651DE" w:rsidRDefault="009651DE" w:rsidP="001C5669">
      <w:pPr>
        <w:rPr>
          <w:rFonts w:ascii="Times New Roman" w:hAnsi="Times New Roman" w:cs="Times New Roman"/>
        </w:rPr>
      </w:pPr>
    </w:p>
    <w:p w14:paraId="4205D598" w14:textId="74DFF16C" w:rsidR="009651DE" w:rsidRDefault="009651DE" w:rsidP="001C5669">
      <w:pPr>
        <w:rPr>
          <w:rFonts w:ascii="Times New Roman" w:hAnsi="Times New Roman" w:cs="Times New Roman"/>
        </w:rPr>
      </w:pPr>
    </w:p>
    <w:p w14:paraId="1DEF4207" w14:textId="77777777" w:rsidR="009651DE" w:rsidRPr="00E160E4" w:rsidRDefault="009651DE" w:rsidP="009651DE">
      <w:pPr>
        <w:autoSpaceDE w:val="0"/>
        <w:autoSpaceDN w:val="0"/>
        <w:adjustRightInd w:val="0"/>
        <w:spacing w:beforeLines="50" w:before="156" w:afterLines="50" w:after="1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0E4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S2</w:t>
      </w:r>
      <w:r w:rsidRPr="00E160E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E160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2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result of ARGs detected in 17 samples</w:t>
      </w:r>
      <w:r w:rsidRPr="00E160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1701"/>
        <w:gridCol w:w="1560"/>
        <w:gridCol w:w="7079"/>
      </w:tblGrid>
      <w:tr w:rsidR="009651DE" w:rsidRPr="00F44641" w14:paraId="5853509C" w14:textId="77777777" w:rsidTr="0016110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4DBA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sample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BC96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sample_type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B04C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ARG_name</w:t>
            </w:r>
          </w:p>
        </w:tc>
      </w:tr>
      <w:tr w:rsidR="009651DE" w:rsidRPr="00F44641" w14:paraId="33DF8832" w14:textId="77777777" w:rsidTr="0016110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565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80D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BALF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1F7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adeF_[Acinetobacter baumannii AYE]</w:t>
            </w:r>
          </w:p>
        </w:tc>
      </w:tr>
      <w:tr w:rsidR="009651DE" w:rsidRPr="00F44641" w14:paraId="00A21169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C51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2F3E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2B3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adeC_[Acinetobacter baumannii]</w:t>
            </w:r>
          </w:p>
        </w:tc>
      </w:tr>
      <w:tr w:rsidR="009651DE" w:rsidRPr="00F44641" w14:paraId="7779F778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AB9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3793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AE4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adeH_[Acinetobacter baumannii AYE]</w:t>
            </w:r>
          </w:p>
        </w:tc>
      </w:tr>
      <w:tr w:rsidR="009651DE" w:rsidRPr="00F44641" w14:paraId="16D92CC2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B09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EC84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5A1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msrE_[Escherichia coli]</w:t>
            </w:r>
          </w:p>
        </w:tc>
      </w:tr>
      <w:tr w:rsidR="009651DE" w:rsidRPr="00F44641" w14:paraId="4A360F86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CB9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4EA1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555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adeK_[Acinetobacter baumannii]</w:t>
            </w:r>
          </w:p>
        </w:tc>
      </w:tr>
      <w:tr w:rsidR="009651DE" w:rsidRPr="00F44641" w14:paraId="410E8581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598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6AD4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0CF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adeA_[Acinetobacter baumannii]</w:t>
            </w:r>
          </w:p>
        </w:tc>
      </w:tr>
      <w:tr w:rsidR="009651DE" w:rsidRPr="00F44641" w14:paraId="702541B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6AD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D204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B79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adeI_[Acinetobacter baumannii AB0057]</w:t>
            </w:r>
          </w:p>
        </w:tc>
      </w:tr>
      <w:tr w:rsidR="009651DE" w:rsidRPr="00F44641" w14:paraId="0297D472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1C1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B6BB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F5C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abeM_[Acinetobacter baumannii]</w:t>
            </w:r>
          </w:p>
        </w:tc>
      </w:tr>
      <w:tr w:rsidR="009651DE" w:rsidRPr="00F44641" w14:paraId="3453CE9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B90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5AC6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39D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adeG_[Acinetobacter baumannii AYE]</w:t>
            </w:r>
          </w:p>
        </w:tc>
      </w:tr>
      <w:tr w:rsidR="009651DE" w:rsidRPr="00F44641" w14:paraId="4A2493C3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5C7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0021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A7D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adeL_[Acinetobacter baumannii]</w:t>
            </w:r>
          </w:p>
        </w:tc>
      </w:tr>
      <w:tr w:rsidR="009651DE" w:rsidRPr="00F44641" w14:paraId="0B12E52F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8EC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756A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31A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adeS_[Acinetobacter baumannii]</w:t>
            </w:r>
          </w:p>
        </w:tc>
      </w:tr>
      <w:tr w:rsidR="009651DE" w:rsidRPr="00F44641" w14:paraId="0C7456FF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E5C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16B5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F5C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armA_[Pseudomonas aeruginosa]</w:t>
            </w:r>
          </w:p>
        </w:tc>
      </w:tr>
      <w:tr w:rsidR="009651DE" w:rsidRPr="00F44641" w14:paraId="6D0086F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3DD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4CB3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68E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sul2_[Vibrio cholerae]</w:t>
            </w:r>
          </w:p>
        </w:tc>
      </w:tr>
      <w:tr w:rsidR="009651DE" w:rsidRPr="00F44641" w14:paraId="5F3758C8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B28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EE89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E38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mphD_[Pseudomonas aeruginosa]</w:t>
            </w:r>
          </w:p>
        </w:tc>
      </w:tr>
      <w:tr w:rsidR="009651DE" w:rsidRPr="00F44641" w14:paraId="2AB7AE8D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C6F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21E4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DCB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APH(3'')-Ib_[Pseudomonas aeruginosa]</w:t>
            </w:r>
          </w:p>
        </w:tc>
      </w:tr>
      <w:tr w:rsidR="009651DE" w:rsidRPr="00F44641" w14:paraId="46163B96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2F0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67F9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B76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APH(6)-Id_[Pseudomonas aeruginosa]</w:t>
            </w:r>
          </w:p>
        </w:tc>
      </w:tr>
      <w:tr w:rsidR="009651DE" w:rsidRPr="00F44641" w14:paraId="246EE5BD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D59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C5FF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98E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adeN_[Acinetobacter baumannii]</w:t>
            </w:r>
          </w:p>
        </w:tc>
      </w:tr>
      <w:tr w:rsidR="009651DE" w:rsidRPr="00F44641" w14:paraId="26103F9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402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FBDE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513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ANT(3'')-IIa_[Acinetobacter baumannii ATCC 19606]</w:t>
            </w:r>
          </w:p>
        </w:tc>
      </w:tr>
      <w:tr w:rsidR="009651DE" w:rsidRPr="00F44641" w14:paraId="31018F0D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5B8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112E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ED3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abeS_[Acinetobacter baumannii AB307-0294]</w:t>
            </w:r>
          </w:p>
        </w:tc>
      </w:tr>
      <w:tr w:rsidR="009651DE" w:rsidRPr="00F44641" w14:paraId="518A528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B12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E1D0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D9E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tet(B)_[Gram-negative bacterium TC71]</w:t>
            </w:r>
          </w:p>
        </w:tc>
      </w:tr>
      <w:tr w:rsidR="009651DE" w:rsidRPr="00F44641" w14:paraId="0FC97A5B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DFC4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4492B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7EFD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APH(3')-IIIa_[Campylobacter coli CVM N29710]</w:t>
            </w:r>
          </w:p>
        </w:tc>
      </w:tr>
      <w:tr w:rsidR="009651DE" w:rsidRPr="00F44641" w14:paraId="3F821C0C" w14:textId="77777777" w:rsidTr="0016110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A7B6" w14:textId="77777777" w:rsidR="009651DE" w:rsidRPr="00F44641" w:rsidRDefault="009651DE" w:rsidP="0016110D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C2D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BALF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78A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adeF_[Acinetobacter baumannii AYE]</w:t>
            </w:r>
          </w:p>
        </w:tc>
      </w:tr>
      <w:tr w:rsidR="009651DE" w:rsidRPr="00F44641" w14:paraId="0649B95D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C47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B7DD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8C0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sul2_[Vibrio cholerae]</w:t>
            </w:r>
          </w:p>
        </w:tc>
      </w:tr>
      <w:tr w:rsidR="009651DE" w:rsidRPr="00F44641" w14:paraId="7092CE91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E4B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7E8B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7A5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adeK_[Acinetobacter baumannii]</w:t>
            </w:r>
          </w:p>
        </w:tc>
      </w:tr>
      <w:tr w:rsidR="009651DE" w:rsidRPr="00F44641" w14:paraId="3BE7230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79A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C194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104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abeM_[Acinetobacter baumannii]</w:t>
            </w:r>
          </w:p>
        </w:tc>
      </w:tr>
      <w:tr w:rsidR="009651DE" w:rsidRPr="00F44641" w14:paraId="2331D8DB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A13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23AD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913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msrE_[Escherichia coli]</w:t>
            </w:r>
          </w:p>
        </w:tc>
      </w:tr>
      <w:tr w:rsidR="009651DE" w:rsidRPr="00F44641" w14:paraId="1030C78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218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F4F5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4EB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adeI_[Acinetobacter baumannii AB0057]</w:t>
            </w:r>
          </w:p>
        </w:tc>
      </w:tr>
      <w:tr w:rsidR="009651DE" w:rsidRPr="00F44641" w14:paraId="29A4ABB2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36B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19C7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995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adeH_[Acinetobacter baumannii AYE]</w:t>
            </w:r>
          </w:p>
        </w:tc>
      </w:tr>
      <w:tr w:rsidR="009651DE" w:rsidRPr="00F44641" w14:paraId="3780EE98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A6A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4C99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68D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adeC_[Acinetobacter baumannii]</w:t>
            </w:r>
          </w:p>
        </w:tc>
      </w:tr>
      <w:tr w:rsidR="009651DE" w:rsidRPr="00F44641" w14:paraId="43D52141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20C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1B50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807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adeL_[Acinetobacter baumannii]</w:t>
            </w:r>
          </w:p>
        </w:tc>
      </w:tr>
      <w:tr w:rsidR="009651DE" w:rsidRPr="00F44641" w14:paraId="0DEB82A5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88E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4BBC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0CC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adeG_[Acinetobacter baumannii AYE]</w:t>
            </w:r>
          </w:p>
        </w:tc>
      </w:tr>
      <w:tr w:rsidR="009651DE" w:rsidRPr="00F44641" w14:paraId="27FB20C4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9E9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54CE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2FC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adeA_[Acinetobacter baumannii]</w:t>
            </w:r>
          </w:p>
        </w:tc>
      </w:tr>
      <w:tr w:rsidR="009651DE" w:rsidRPr="00F44641" w14:paraId="08D93943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C48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B01A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BF7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APH(3'')-Ib_[Pseudomonas aeruginosa]</w:t>
            </w:r>
          </w:p>
        </w:tc>
      </w:tr>
      <w:tr w:rsidR="009651DE" w:rsidRPr="00F44641" w14:paraId="3C41EBC9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6AB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1B91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53C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APH(6)-Id_[Pseudomonas aeruginosa]</w:t>
            </w:r>
          </w:p>
        </w:tc>
      </w:tr>
      <w:tr w:rsidR="009651DE" w:rsidRPr="00F44641" w14:paraId="77F923DA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467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8299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FDF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mphD_[Pseudomonas aeruginosa]</w:t>
            </w:r>
          </w:p>
        </w:tc>
      </w:tr>
      <w:tr w:rsidR="009651DE" w:rsidRPr="00F44641" w14:paraId="2010FA30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5FB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3976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18C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armA_[Pseudomonas aeruginosa]</w:t>
            </w:r>
          </w:p>
        </w:tc>
      </w:tr>
      <w:tr w:rsidR="009651DE" w:rsidRPr="00F44641" w14:paraId="6AA5D60C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C34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9365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4A0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ANT(3'')-IIa_[Acinetobacter baumannii ATCC 19606]</w:t>
            </w:r>
          </w:p>
        </w:tc>
      </w:tr>
      <w:tr w:rsidR="009651DE" w:rsidRPr="00F44641" w14:paraId="19EF1DCC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77D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E850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3F4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adeS_[Acinetobacter baumannii]</w:t>
            </w:r>
          </w:p>
        </w:tc>
      </w:tr>
      <w:tr w:rsidR="009651DE" w:rsidRPr="00F44641" w14:paraId="1974F3D0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EBE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0F98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39E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adeN_[Acinetobacter baumannii]</w:t>
            </w:r>
          </w:p>
        </w:tc>
      </w:tr>
      <w:tr w:rsidR="009651DE" w:rsidRPr="00F44641" w14:paraId="09C086A6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A427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38E4B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6914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abeS_[Acinetobacter baumannii AB307-0294]</w:t>
            </w:r>
          </w:p>
        </w:tc>
      </w:tr>
      <w:tr w:rsidR="009651DE" w:rsidRPr="00F44641" w14:paraId="08276416" w14:textId="77777777" w:rsidTr="0016110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3BB6" w14:textId="77777777" w:rsidR="009651DE" w:rsidRPr="00F44641" w:rsidRDefault="009651DE" w:rsidP="0016110D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91C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BALF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59C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msrE_[Escherichia coli]</w:t>
            </w:r>
          </w:p>
        </w:tc>
      </w:tr>
      <w:tr w:rsidR="009651DE" w:rsidRPr="00F44641" w14:paraId="01CE940B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561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8FBD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284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tet(39)_[Acinetobacter sp. LUH5605]</w:t>
            </w:r>
          </w:p>
        </w:tc>
      </w:tr>
      <w:tr w:rsidR="009651DE" w:rsidRPr="00F44641" w14:paraId="5DD32AE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2D9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80D3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0B5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mphD_[Pseudomonas aeruginosa]</w:t>
            </w:r>
          </w:p>
        </w:tc>
      </w:tr>
      <w:tr w:rsidR="009651DE" w:rsidRPr="00F44641" w14:paraId="64723D71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CA2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E30D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30C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sul2_[Vibrio cholerae]</w:t>
            </w:r>
          </w:p>
        </w:tc>
      </w:tr>
      <w:tr w:rsidR="009651DE" w:rsidRPr="00F44641" w14:paraId="449BA7CD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166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6A85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3DA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APH(3'')-Ib_[Pseudomonas aeruginosa]</w:t>
            </w:r>
          </w:p>
        </w:tc>
      </w:tr>
      <w:tr w:rsidR="009651DE" w:rsidRPr="00F44641" w14:paraId="498256A9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3A8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9C85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72B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APH(6)-Id_[Pseudomonas aeruginosa]</w:t>
            </w:r>
          </w:p>
        </w:tc>
      </w:tr>
      <w:tr w:rsidR="009651DE" w:rsidRPr="00F44641" w14:paraId="2F31E6D1" w14:textId="77777777" w:rsidTr="0016110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6C5C" w14:textId="77777777" w:rsidR="009651DE" w:rsidRPr="00F44641" w:rsidRDefault="009651DE" w:rsidP="0016110D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S134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CC8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Bile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3F5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APH(3')-IIIa_[Campylobacter coli CVM N29710]</w:t>
            </w:r>
          </w:p>
        </w:tc>
      </w:tr>
      <w:tr w:rsidR="009651DE" w:rsidRPr="00F44641" w14:paraId="157A9F2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9D3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3727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836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sul2_[Vibrio cholerae]</w:t>
            </w:r>
          </w:p>
        </w:tc>
      </w:tr>
      <w:tr w:rsidR="009651DE" w:rsidRPr="00F44641" w14:paraId="78B2B90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632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C466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6DF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adeF_[Acinetobacter baumannii AYE]</w:t>
            </w:r>
          </w:p>
        </w:tc>
      </w:tr>
      <w:tr w:rsidR="009651DE" w:rsidRPr="00F44641" w14:paraId="2F27FC5C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3E2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1457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340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abeM_[Acinetobacter baumannii]</w:t>
            </w:r>
          </w:p>
        </w:tc>
      </w:tr>
      <w:tr w:rsidR="009651DE" w:rsidRPr="00F44641" w14:paraId="1B27BA4F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2D2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72A1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8A8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adeK_[Acinetobacter baumannii]</w:t>
            </w:r>
          </w:p>
        </w:tc>
      </w:tr>
      <w:tr w:rsidR="009651DE" w:rsidRPr="00F44641" w14:paraId="79B0A86C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2AE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028C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61A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adeI_[Acinetobacter baumannii AB0057]</w:t>
            </w:r>
          </w:p>
        </w:tc>
      </w:tr>
      <w:tr w:rsidR="009651DE" w:rsidRPr="00F44641" w14:paraId="68A62C0A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263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732F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80D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msrE_[Escherichia coli]</w:t>
            </w:r>
          </w:p>
        </w:tc>
      </w:tr>
      <w:tr w:rsidR="009651DE" w:rsidRPr="00F44641" w14:paraId="45D1AD6F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727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4294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119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adeH_[Acinetobacter baumannii AYE]</w:t>
            </w:r>
          </w:p>
        </w:tc>
      </w:tr>
      <w:tr w:rsidR="009651DE" w:rsidRPr="00F44641" w14:paraId="678DF092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594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16D2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2CD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adeC_[Acinetobacter baumannii]</w:t>
            </w:r>
          </w:p>
        </w:tc>
      </w:tr>
      <w:tr w:rsidR="009651DE" w:rsidRPr="00F44641" w14:paraId="13E046A0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014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04BE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C1D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adeA_[Acinetobacter baumannii]</w:t>
            </w:r>
          </w:p>
        </w:tc>
      </w:tr>
      <w:tr w:rsidR="009651DE" w:rsidRPr="00F44641" w14:paraId="4307D8DF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22B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C855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366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adeG_[Acinetobacter baumannii AYE]</w:t>
            </w:r>
          </w:p>
        </w:tc>
      </w:tr>
      <w:tr w:rsidR="009651DE" w:rsidRPr="00F44641" w14:paraId="4BBE7303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B98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4E8E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92D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adeL_[Acinetobacter baumannii]</w:t>
            </w:r>
          </w:p>
        </w:tc>
      </w:tr>
      <w:tr w:rsidR="009651DE" w:rsidRPr="00F44641" w14:paraId="3465603F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0E6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ACB4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4CD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APH(6)-Id_[Pseudomonas aeruginosa]</w:t>
            </w:r>
          </w:p>
        </w:tc>
      </w:tr>
      <w:tr w:rsidR="009651DE" w:rsidRPr="00F44641" w14:paraId="5E0B459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14B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D943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CF0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APH(3'')-Ib_[Pseudomonas aeruginosa]</w:t>
            </w:r>
          </w:p>
        </w:tc>
      </w:tr>
      <w:tr w:rsidR="009651DE" w:rsidRPr="00F44641" w14:paraId="43947D45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B01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44B6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A70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mphD_[Pseudomonas aeruginosa]</w:t>
            </w:r>
          </w:p>
        </w:tc>
      </w:tr>
      <w:tr w:rsidR="009651DE" w:rsidRPr="00F44641" w14:paraId="1EF24AF5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AAD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CDB9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275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ANT(3'')-IIa_[Acinetobacter baumannii ATCC 19606]</w:t>
            </w:r>
          </w:p>
        </w:tc>
      </w:tr>
      <w:tr w:rsidR="009651DE" w:rsidRPr="00F44641" w14:paraId="6038AE76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6EA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A162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069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adeS_[Acinetobacter baumannii]</w:t>
            </w:r>
          </w:p>
        </w:tc>
      </w:tr>
      <w:tr w:rsidR="009651DE" w:rsidRPr="00F44641" w14:paraId="181C2D2D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DC6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4437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B6D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armA_[Pseudomonas aeruginosa]</w:t>
            </w:r>
          </w:p>
        </w:tc>
      </w:tr>
      <w:tr w:rsidR="009651DE" w:rsidRPr="00F44641" w14:paraId="58A2B09D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CD6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8DEE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A3D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adeN_[Acinetobacter baumannii]</w:t>
            </w:r>
          </w:p>
        </w:tc>
      </w:tr>
      <w:tr w:rsidR="009651DE" w:rsidRPr="00F44641" w14:paraId="53EDE519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E648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29129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7CC1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abeS_[Acinetobacter baumannii AB307-0294]</w:t>
            </w:r>
          </w:p>
        </w:tc>
      </w:tr>
      <w:tr w:rsidR="009651DE" w:rsidRPr="00F44641" w14:paraId="22ACE9A3" w14:textId="77777777" w:rsidTr="0016110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E03F" w14:textId="77777777" w:rsidR="009651DE" w:rsidRPr="00F44641" w:rsidRDefault="009651DE" w:rsidP="0016110D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CDD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BALF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969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adeF_[Acinetobacter baumannii AYE]</w:t>
            </w:r>
          </w:p>
        </w:tc>
      </w:tr>
      <w:tr w:rsidR="009651DE" w:rsidRPr="00F44641" w14:paraId="7291DCD9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D05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169C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2E5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abeM_[Acinetobacter baumannii]</w:t>
            </w:r>
          </w:p>
        </w:tc>
      </w:tr>
      <w:tr w:rsidR="009651DE" w:rsidRPr="00F44641" w14:paraId="7FE158E5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619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12A9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9C5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adeK_[Acinetobacter baumannii]</w:t>
            </w:r>
          </w:p>
        </w:tc>
      </w:tr>
      <w:tr w:rsidR="009651DE" w:rsidRPr="00F44641" w14:paraId="28D7835C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4F3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AF59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E18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msrE_[Escherichia coli]</w:t>
            </w:r>
          </w:p>
        </w:tc>
      </w:tr>
      <w:tr w:rsidR="009651DE" w:rsidRPr="00F44641" w14:paraId="0C18FB72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246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93C6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FA8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adeI_[Acinetobacter baumannii AB0057]</w:t>
            </w:r>
          </w:p>
        </w:tc>
      </w:tr>
      <w:tr w:rsidR="009651DE" w:rsidRPr="00F44641" w14:paraId="2BFDEA2C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006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68C2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AA6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adeH_[Acinetobacter baumannii AYE]</w:t>
            </w:r>
          </w:p>
        </w:tc>
      </w:tr>
      <w:tr w:rsidR="009651DE" w:rsidRPr="00F44641" w14:paraId="19D8E058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53E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AE6A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0F1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sul2_[Vibrio cholerae]</w:t>
            </w:r>
          </w:p>
        </w:tc>
      </w:tr>
      <w:tr w:rsidR="009651DE" w:rsidRPr="00F44641" w14:paraId="2133097A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5FC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CD33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060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adeC_[Acinetobacter baumannii]</w:t>
            </w:r>
          </w:p>
        </w:tc>
      </w:tr>
      <w:tr w:rsidR="009651DE" w:rsidRPr="00F44641" w14:paraId="7ECA38B0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3E4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E82F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F8C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adeL_[Acinetobacter baumannii]</w:t>
            </w:r>
          </w:p>
        </w:tc>
      </w:tr>
      <w:tr w:rsidR="009651DE" w:rsidRPr="00F44641" w14:paraId="3D10E4A5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AEB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DF1E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76C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adeG_[Acinetobacter baumannii AYE]</w:t>
            </w:r>
          </w:p>
        </w:tc>
      </w:tr>
      <w:tr w:rsidR="009651DE" w:rsidRPr="00F44641" w14:paraId="71ED586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6FD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A75D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5D1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APH(3'')-Ib_[Pseudomonas aeruginosa]</w:t>
            </w:r>
          </w:p>
        </w:tc>
      </w:tr>
      <w:tr w:rsidR="009651DE" w:rsidRPr="00F44641" w14:paraId="1D82C66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5CD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2323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9B5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adeA_[Acinetobacter baumannii]</w:t>
            </w:r>
          </w:p>
        </w:tc>
      </w:tr>
      <w:tr w:rsidR="009651DE" w:rsidRPr="00F44641" w14:paraId="1D42C0BD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171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1832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01B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mphD_[Pseudomonas aeruginosa]</w:t>
            </w:r>
          </w:p>
        </w:tc>
      </w:tr>
      <w:tr w:rsidR="009651DE" w:rsidRPr="00F44641" w14:paraId="329296CD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D98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7CE5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170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APH(6)-Id_[Pseudomonas aeruginosa]</w:t>
            </w:r>
          </w:p>
        </w:tc>
      </w:tr>
      <w:tr w:rsidR="009651DE" w:rsidRPr="00F44641" w14:paraId="53892E5C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0AD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C82D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39A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armA_[Pseudomonas aeruginosa]</w:t>
            </w:r>
          </w:p>
        </w:tc>
      </w:tr>
      <w:tr w:rsidR="009651DE" w:rsidRPr="00F44641" w14:paraId="39F1E495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661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BAE6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D4C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adeS_[Acinetobacter baumannii]</w:t>
            </w:r>
          </w:p>
        </w:tc>
      </w:tr>
      <w:tr w:rsidR="009651DE" w:rsidRPr="00F44641" w14:paraId="118FAEC1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FF8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7D08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8A3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ANT(3'')-IIa_[Acinetobacter baumannii ATCC 19606]</w:t>
            </w:r>
          </w:p>
        </w:tc>
      </w:tr>
      <w:tr w:rsidR="009651DE" w:rsidRPr="00F44641" w14:paraId="437D944A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EEF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47AF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F45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adeN_[Acinetobacter baumannii]</w:t>
            </w:r>
          </w:p>
        </w:tc>
      </w:tr>
      <w:tr w:rsidR="009651DE" w:rsidRPr="00F44641" w14:paraId="145498E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A22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0EF4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723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mel_[Streptococcus pneumoniae Taiwan19F-14]</w:t>
            </w:r>
          </w:p>
        </w:tc>
      </w:tr>
      <w:tr w:rsidR="009651DE" w:rsidRPr="00F44641" w14:paraId="175A92BB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BA53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E4F79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BD80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abeS_[Acinetobacter baumannii AB307-0294]</w:t>
            </w:r>
          </w:p>
        </w:tc>
      </w:tr>
      <w:tr w:rsidR="009651DE" w:rsidRPr="00F44641" w14:paraId="42772DC7" w14:textId="77777777" w:rsidTr="0016110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C6C9" w14:textId="77777777" w:rsidR="009651DE" w:rsidRPr="00F44641" w:rsidRDefault="009651DE" w:rsidP="0016110D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BF0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BALF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1C6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adeF_[Acinetobacter baumannii AYE]</w:t>
            </w:r>
          </w:p>
        </w:tc>
      </w:tr>
      <w:tr w:rsidR="009651DE" w:rsidRPr="00F44641" w14:paraId="39E8E16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F20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BC01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348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abeM_[Acinetobacter baumannii]</w:t>
            </w:r>
          </w:p>
        </w:tc>
      </w:tr>
      <w:tr w:rsidR="009651DE" w:rsidRPr="00F44641" w14:paraId="46431AB6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104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588B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988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adeC_[Acinetobacter baumannii]</w:t>
            </w:r>
          </w:p>
        </w:tc>
      </w:tr>
      <w:tr w:rsidR="009651DE" w:rsidRPr="00F44641" w14:paraId="068B03D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888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05FA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E90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adeH_[Acinetobacter baumannii AYE]</w:t>
            </w:r>
          </w:p>
        </w:tc>
      </w:tr>
      <w:tr w:rsidR="009651DE" w:rsidRPr="00F44641" w14:paraId="1403A532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0A3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129C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C5B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adeK_[Acinetobacter baumannii]</w:t>
            </w:r>
          </w:p>
        </w:tc>
      </w:tr>
      <w:tr w:rsidR="009651DE" w:rsidRPr="00F44641" w14:paraId="740644DB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2CF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6D66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E88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msrE_[Escherichia coli]</w:t>
            </w:r>
          </w:p>
        </w:tc>
      </w:tr>
      <w:tr w:rsidR="009651DE" w:rsidRPr="00F44641" w14:paraId="591369B5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8B7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D1C2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D98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adeI_[Acinetobacter baumannii AB0057]</w:t>
            </w:r>
          </w:p>
        </w:tc>
      </w:tr>
      <w:tr w:rsidR="009651DE" w:rsidRPr="00F44641" w14:paraId="7DFA69B5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382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B2CB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D6E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adeA_[Acinetobacter baumannii]</w:t>
            </w:r>
          </w:p>
        </w:tc>
      </w:tr>
      <w:tr w:rsidR="009651DE" w:rsidRPr="00F44641" w14:paraId="70EBEEA6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519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06D3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79C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sul2_[Vibrio cholerae]</w:t>
            </w:r>
          </w:p>
        </w:tc>
      </w:tr>
      <w:tr w:rsidR="009651DE" w:rsidRPr="00F44641" w14:paraId="3F049883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5B1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E303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AE4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adeG_[Acinetobacter baumannii AYE]</w:t>
            </w:r>
          </w:p>
        </w:tc>
      </w:tr>
      <w:tr w:rsidR="009651DE" w:rsidRPr="00F44641" w14:paraId="01C4C6A2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A55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ECF3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E0C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adeS_[Acinetobacter baumannii]</w:t>
            </w:r>
          </w:p>
        </w:tc>
      </w:tr>
      <w:tr w:rsidR="009651DE" w:rsidRPr="00F44641" w14:paraId="2CC7320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E42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B76E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E80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adeL_[Acinetobacter baumannii]</w:t>
            </w:r>
          </w:p>
        </w:tc>
      </w:tr>
      <w:tr w:rsidR="009651DE" w:rsidRPr="00F44641" w14:paraId="44A9938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10E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9677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0D9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mphD_[Pseudomonas aeruginosa]</w:t>
            </w:r>
          </w:p>
        </w:tc>
      </w:tr>
      <w:tr w:rsidR="009651DE" w:rsidRPr="00F44641" w14:paraId="5F1821F6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7FE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97CB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016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APH(3'')-Ib_[Pseudomonas aeruginosa]</w:t>
            </w:r>
          </w:p>
        </w:tc>
      </w:tr>
      <w:tr w:rsidR="009651DE" w:rsidRPr="00F44641" w14:paraId="1F148EDF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CE2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BA2D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49A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APH(6)-Id_[Pseudomonas aeruginosa]</w:t>
            </w:r>
          </w:p>
        </w:tc>
      </w:tr>
      <w:tr w:rsidR="009651DE" w:rsidRPr="00F44641" w14:paraId="20E5BF64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B68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8D97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B72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armA_[Pseudomonas aeruginosa]</w:t>
            </w:r>
          </w:p>
        </w:tc>
      </w:tr>
      <w:tr w:rsidR="009651DE" w:rsidRPr="00F44641" w14:paraId="086C0E7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149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3768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53F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ANT(3'')-IIa_[Acinetobacter baumannii ATCC 19606]</w:t>
            </w:r>
          </w:p>
        </w:tc>
      </w:tr>
      <w:tr w:rsidR="009651DE" w:rsidRPr="00F44641" w14:paraId="7D938088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BBB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EB77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421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adeN_[Acinetobacter baumannii]</w:t>
            </w:r>
          </w:p>
        </w:tc>
      </w:tr>
      <w:tr w:rsidR="009651DE" w:rsidRPr="00F44641" w14:paraId="02072635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D31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4881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7D7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abeS_[Acinetobacter baumannii AB307-0294]</w:t>
            </w:r>
          </w:p>
        </w:tc>
      </w:tr>
      <w:tr w:rsidR="009651DE" w:rsidRPr="00F44641" w14:paraId="35360093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15DA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385F3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68C6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tet(B)_[Gram-negative bacterium TC71]</w:t>
            </w:r>
          </w:p>
        </w:tc>
      </w:tr>
      <w:tr w:rsidR="009651DE" w:rsidRPr="00F44641" w14:paraId="34F3B8A2" w14:textId="77777777" w:rsidTr="0016110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CC1C" w14:textId="77777777" w:rsidR="009651DE" w:rsidRPr="00F44641" w:rsidRDefault="009651DE" w:rsidP="0016110D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3DA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BALF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876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adeF_[Acinetobacter baumannii AYE]</w:t>
            </w:r>
          </w:p>
        </w:tc>
      </w:tr>
      <w:tr w:rsidR="009651DE" w:rsidRPr="00F44641" w14:paraId="3C004D2D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E64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4FC9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BBB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adeK_[Acinetobacter baumannii]</w:t>
            </w:r>
          </w:p>
        </w:tc>
      </w:tr>
      <w:tr w:rsidR="009651DE" w:rsidRPr="00F44641" w14:paraId="020907D9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996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E1E3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7B8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abeM_[Acinetobacter baumannii]</w:t>
            </w:r>
          </w:p>
        </w:tc>
      </w:tr>
      <w:tr w:rsidR="009651DE" w:rsidRPr="00F44641" w14:paraId="6CD9AC2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B17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5E28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DDE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adeI_[Acinetobacter baumannii AB0057]</w:t>
            </w:r>
          </w:p>
        </w:tc>
      </w:tr>
      <w:tr w:rsidR="009651DE" w:rsidRPr="00F44641" w14:paraId="27C0A66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4DE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A39A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365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adeH_[Acinetobacter baumannii AYE]</w:t>
            </w:r>
          </w:p>
        </w:tc>
      </w:tr>
      <w:tr w:rsidR="009651DE" w:rsidRPr="00F44641" w14:paraId="5928C731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9E1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4AFA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122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sul2_[Vibrio cholerae]</w:t>
            </w:r>
          </w:p>
        </w:tc>
      </w:tr>
      <w:tr w:rsidR="009651DE" w:rsidRPr="00F44641" w14:paraId="55E38A11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940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48E7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8B8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adeC_[Acinetobacter baumannii]</w:t>
            </w:r>
          </w:p>
        </w:tc>
      </w:tr>
      <w:tr w:rsidR="009651DE" w:rsidRPr="00F44641" w14:paraId="0891C2DF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87B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53A5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A47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adeG_[Acinetobacter baumannii AYE]</w:t>
            </w:r>
          </w:p>
        </w:tc>
      </w:tr>
      <w:tr w:rsidR="009651DE" w:rsidRPr="00F44641" w14:paraId="46F9DE0B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987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C514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900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adeA_[Acinetobacter baumannii]</w:t>
            </w:r>
          </w:p>
        </w:tc>
      </w:tr>
      <w:tr w:rsidR="009651DE" w:rsidRPr="00F44641" w14:paraId="65020266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17B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ECBA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7C9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sul1_[Vibrio fluvialis]</w:t>
            </w:r>
          </w:p>
        </w:tc>
      </w:tr>
      <w:tr w:rsidR="009651DE" w:rsidRPr="00F44641" w14:paraId="58EA7AB6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F6F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61DB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FF9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adeL_[Acinetobacter baumannii]</w:t>
            </w:r>
          </w:p>
        </w:tc>
      </w:tr>
      <w:tr w:rsidR="009651DE" w:rsidRPr="00F44641" w14:paraId="5EB33000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6D0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DE36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9A7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adeS_[Acinetobacter baumannii]</w:t>
            </w:r>
          </w:p>
        </w:tc>
      </w:tr>
      <w:tr w:rsidR="009651DE" w:rsidRPr="00F44641" w14:paraId="068C2CFD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648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E0BD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82C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ANT(3'')-IIa_[Acinetobacter baumannii ATCC 19606]</w:t>
            </w:r>
          </w:p>
        </w:tc>
      </w:tr>
      <w:tr w:rsidR="009651DE" w:rsidRPr="00F44641" w14:paraId="34B50DB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979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3FBD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253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adeN_[Acinetobacter baumannii]</w:t>
            </w:r>
          </w:p>
        </w:tc>
      </w:tr>
      <w:tr w:rsidR="009651DE" w:rsidRPr="00F44641" w14:paraId="6FE540F1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0C9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ADAA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294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AAC(3)-Ia_[Pseudomonas aeruginosa]</w:t>
            </w:r>
          </w:p>
        </w:tc>
      </w:tr>
      <w:tr w:rsidR="009651DE" w:rsidRPr="00F44641" w14:paraId="731E84A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952D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AD9BE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0223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abeS_[Acinetobacter baumannii AB307-0294]</w:t>
            </w:r>
          </w:p>
        </w:tc>
      </w:tr>
      <w:tr w:rsidR="009651DE" w:rsidRPr="00F44641" w14:paraId="1C874246" w14:textId="77777777" w:rsidTr="0016110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FC97" w14:textId="77777777" w:rsidR="009651DE" w:rsidRPr="00F44641" w:rsidRDefault="009651DE" w:rsidP="0016110D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2BD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Sputum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6C4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abeM_[Acinetobacter baumannii]</w:t>
            </w:r>
          </w:p>
        </w:tc>
      </w:tr>
      <w:tr w:rsidR="009651DE" w:rsidRPr="00F44641" w14:paraId="32064A2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3B8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09A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 xml:space="preserve">　</w:t>
            </w: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3FE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adeI_[Acinetobacter baumannii AB0057]</w:t>
            </w:r>
          </w:p>
        </w:tc>
      </w:tr>
      <w:tr w:rsidR="009651DE" w:rsidRPr="00F44641" w14:paraId="7F485974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98F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B0DD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018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adeG_[Acinetobacter baumannii AYE]</w:t>
            </w:r>
          </w:p>
        </w:tc>
      </w:tr>
      <w:tr w:rsidR="009651DE" w:rsidRPr="00F44641" w14:paraId="1CB8F3EA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A6F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F8F7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E2E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sul2_[Vibrio cholerae]</w:t>
            </w:r>
          </w:p>
        </w:tc>
      </w:tr>
      <w:tr w:rsidR="009651DE" w:rsidRPr="00F44641" w14:paraId="09F9516A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27B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14F6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0E1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adeA_[Acinetobacter baumannii]</w:t>
            </w:r>
          </w:p>
        </w:tc>
      </w:tr>
      <w:tr w:rsidR="009651DE" w:rsidRPr="00F44641" w14:paraId="5DF324DD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06C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E8A0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092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armA_[Pseudomonas aeruginosa]</w:t>
            </w:r>
          </w:p>
        </w:tc>
      </w:tr>
      <w:tr w:rsidR="009651DE" w:rsidRPr="00F44641" w14:paraId="7ED4A32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0A4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1C87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5AB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adeL_[Acinetobacter baumannii]</w:t>
            </w:r>
          </w:p>
        </w:tc>
      </w:tr>
      <w:tr w:rsidR="009651DE" w:rsidRPr="00F44641" w14:paraId="3C95FCE3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0C9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261E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334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APH(3'')-Ib_[Pseudomonas aeruginosa]</w:t>
            </w:r>
          </w:p>
        </w:tc>
      </w:tr>
      <w:tr w:rsidR="009651DE" w:rsidRPr="00F44641" w14:paraId="4C2AF21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53C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CAEF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190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ANT(3'')-IIa_[Acinetobacter baumannii ATCC 19606]</w:t>
            </w:r>
          </w:p>
        </w:tc>
      </w:tr>
      <w:tr w:rsidR="009651DE" w:rsidRPr="00F44641" w14:paraId="31E7A5F4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6405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DFC60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7DB6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adeN_[Acinetobacter baumannii]</w:t>
            </w:r>
          </w:p>
        </w:tc>
      </w:tr>
      <w:tr w:rsidR="009651DE" w:rsidRPr="00F44641" w14:paraId="0F403E21" w14:textId="77777777" w:rsidTr="0016110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3E56" w14:textId="77777777" w:rsidR="009651DE" w:rsidRPr="00F44641" w:rsidRDefault="009651DE" w:rsidP="0016110D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21A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BALF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47F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adeF_[Acinetobacter baumannii AYE]</w:t>
            </w:r>
          </w:p>
        </w:tc>
      </w:tr>
      <w:tr w:rsidR="009651DE" w:rsidRPr="00F44641" w14:paraId="696EE068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389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4F45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EB2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abeM_[Acinetobacter baumannii]</w:t>
            </w:r>
          </w:p>
        </w:tc>
      </w:tr>
      <w:tr w:rsidR="009651DE" w:rsidRPr="00F44641" w14:paraId="7860ACB5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E56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52CC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51E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adeC_[Acinetobacter baumannii]</w:t>
            </w:r>
          </w:p>
        </w:tc>
      </w:tr>
      <w:tr w:rsidR="009651DE" w:rsidRPr="00F44641" w14:paraId="0B50AADB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98E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FD21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AB7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adeH_[Acinetobacter baumannii AYE]</w:t>
            </w:r>
          </w:p>
        </w:tc>
      </w:tr>
      <w:tr w:rsidR="009651DE" w:rsidRPr="00F44641" w14:paraId="302A61F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56F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3A66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12A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adeK_[Acinetobacter baumannii]</w:t>
            </w:r>
          </w:p>
        </w:tc>
      </w:tr>
      <w:tr w:rsidR="009651DE" w:rsidRPr="00F44641" w14:paraId="516FA8C4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1DA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FF68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290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msrE_[Escherichia coli]</w:t>
            </w:r>
          </w:p>
        </w:tc>
      </w:tr>
      <w:tr w:rsidR="009651DE" w:rsidRPr="00F44641" w14:paraId="6E691B61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3C0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7D54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06D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adeI_[Acinetobacter baumannii AB0057]</w:t>
            </w:r>
          </w:p>
        </w:tc>
      </w:tr>
      <w:tr w:rsidR="009651DE" w:rsidRPr="00F44641" w14:paraId="7E2E2920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37B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9163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681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adeA_[Acinetobacter baumannii]</w:t>
            </w:r>
          </w:p>
        </w:tc>
      </w:tr>
      <w:tr w:rsidR="009651DE" w:rsidRPr="00F44641" w14:paraId="393A076C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B5E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FDF8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E7C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adeG_[Acinetobacter baumannii AYE]</w:t>
            </w:r>
          </w:p>
        </w:tc>
      </w:tr>
      <w:tr w:rsidR="009651DE" w:rsidRPr="00F44641" w14:paraId="682AE0B9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7D1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F647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DA5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adeL_[Acinetobacter baumannii]</w:t>
            </w:r>
          </w:p>
        </w:tc>
      </w:tr>
      <w:tr w:rsidR="009651DE" w:rsidRPr="00F44641" w14:paraId="6F1B16DA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093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BEC1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ACE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sul2_[Vibrio cholerae]</w:t>
            </w:r>
          </w:p>
        </w:tc>
      </w:tr>
      <w:tr w:rsidR="009651DE" w:rsidRPr="00F44641" w14:paraId="54050C64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94B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237E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921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adeS_[Acinetobacter baumannii]</w:t>
            </w:r>
          </w:p>
        </w:tc>
      </w:tr>
      <w:tr w:rsidR="009651DE" w:rsidRPr="00F44641" w14:paraId="6CC1210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2D3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B5D4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62D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armA_[Pseudomonas aeruginosa]</w:t>
            </w:r>
          </w:p>
        </w:tc>
      </w:tr>
      <w:tr w:rsidR="009651DE" w:rsidRPr="00F44641" w14:paraId="7C5864E5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0A7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BB10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341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APH(3'')-Ib_[Pseudomonas aeruginosa]</w:t>
            </w:r>
          </w:p>
        </w:tc>
      </w:tr>
      <w:tr w:rsidR="009651DE" w:rsidRPr="00F44641" w14:paraId="103DB191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AB0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7BD1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BFB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APH(6)-Id_[Pseudomonas aeruginosa]</w:t>
            </w:r>
          </w:p>
        </w:tc>
      </w:tr>
      <w:tr w:rsidR="009651DE" w:rsidRPr="00F44641" w14:paraId="486A2A65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BDB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C460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8EB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mphD_[Pseudomonas aeruginosa]</w:t>
            </w:r>
          </w:p>
        </w:tc>
      </w:tr>
      <w:tr w:rsidR="009651DE" w:rsidRPr="00F44641" w14:paraId="3452CA23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40B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1554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0C7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adeN_[Acinetobacter baumannii]</w:t>
            </w:r>
          </w:p>
        </w:tc>
      </w:tr>
      <w:tr w:rsidR="009651DE" w:rsidRPr="00F44641" w14:paraId="7B24DD54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796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4D34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680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ANT(3'')-IIa_[Acinetobacter baumannii ATCC 19606]</w:t>
            </w:r>
          </w:p>
        </w:tc>
      </w:tr>
      <w:tr w:rsidR="009651DE" w:rsidRPr="00F44641" w14:paraId="4395EB35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E01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C6DF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1DC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abeS_[Acinetobacter baumannii AB307-0294]</w:t>
            </w:r>
          </w:p>
        </w:tc>
      </w:tr>
      <w:tr w:rsidR="009651DE" w:rsidRPr="00F44641" w14:paraId="2581B01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D30C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480E2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121F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tet(B)_[Gram-negative bacterium TC71]</w:t>
            </w:r>
          </w:p>
        </w:tc>
      </w:tr>
      <w:tr w:rsidR="009651DE" w:rsidRPr="00F44641" w14:paraId="2FA177BD" w14:textId="77777777" w:rsidTr="0016110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3434" w14:textId="77777777" w:rsidR="009651DE" w:rsidRPr="00F44641" w:rsidRDefault="009651DE" w:rsidP="0016110D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AFC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BALF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DC3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adeF_[Acinetobacter baumannii AYE]</w:t>
            </w:r>
          </w:p>
        </w:tc>
      </w:tr>
      <w:tr w:rsidR="009651DE" w:rsidRPr="00F44641" w14:paraId="610B9160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4FE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F3E8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04D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adeH_[Acinetobacter baumannii AYE]</w:t>
            </w:r>
          </w:p>
        </w:tc>
      </w:tr>
      <w:tr w:rsidR="009651DE" w:rsidRPr="00F44641" w14:paraId="49F812D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0CB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46C1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538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adeC_[Acinetobacter baumannii]</w:t>
            </w:r>
          </w:p>
        </w:tc>
      </w:tr>
      <w:tr w:rsidR="009651DE" w:rsidRPr="00F44641" w14:paraId="469F4582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9F6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C4BA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133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msrE_[Escherichia coli]</w:t>
            </w:r>
          </w:p>
        </w:tc>
      </w:tr>
      <w:tr w:rsidR="009651DE" w:rsidRPr="00F44641" w14:paraId="2F6BD6F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5C1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1D0C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39C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adeK_[Acinetobacter baumannii]</w:t>
            </w:r>
          </w:p>
        </w:tc>
      </w:tr>
      <w:tr w:rsidR="009651DE" w:rsidRPr="00F44641" w14:paraId="1994F508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958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2C2F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FB5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sul2_[Vibrio cholerae]</w:t>
            </w:r>
          </w:p>
        </w:tc>
      </w:tr>
      <w:tr w:rsidR="009651DE" w:rsidRPr="00F44641" w14:paraId="18D35E9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EA0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07BF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0D0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abeM_[Acinetobacter baumannii]</w:t>
            </w:r>
          </w:p>
        </w:tc>
      </w:tr>
      <w:tr w:rsidR="009651DE" w:rsidRPr="00F44641" w14:paraId="67995108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8DE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44E5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B47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adeI_[Acinetobacter baumannii AB0057]</w:t>
            </w:r>
          </w:p>
        </w:tc>
      </w:tr>
      <w:tr w:rsidR="009651DE" w:rsidRPr="00F44641" w14:paraId="4FD0DC8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A04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E397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C2A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APH(3'')-Ib_[Pseudomonas aeruginosa]</w:t>
            </w:r>
          </w:p>
        </w:tc>
      </w:tr>
      <w:tr w:rsidR="009651DE" w:rsidRPr="00F44641" w14:paraId="35477BCD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0F4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BD0A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E7B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APH(6)-Id_[Pseudomonas aeruginosa]</w:t>
            </w:r>
          </w:p>
        </w:tc>
      </w:tr>
      <w:tr w:rsidR="009651DE" w:rsidRPr="00F44641" w14:paraId="040FCD6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27E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F793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ABC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adeA_[Acinetobacter baumannii]</w:t>
            </w:r>
          </w:p>
        </w:tc>
      </w:tr>
      <w:tr w:rsidR="009651DE" w:rsidRPr="00F44641" w14:paraId="2DA71BE9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9EE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92C9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F4C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adeG_[Acinetobacter baumannii AYE]</w:t>
            </w:r>
          </w:p>
        </w:tc>
      </w:tr>
      <w:tr w:rsidR="009651DE" w:rsidRPr="00F44641" w14:paraId="771E6869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744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0384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D2D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adeL_[Acinetobacter baumannii]</w:t>
            </w:r>
          </w:p>
        </w:tc>
      </w:tr>
      <w:tr w:rsidR="009651DE" w:rsidRPr="00F44641" w14:paraId="10901AA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755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35F2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517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sul1_[Vibrio fluvialis]</w:t>
            </w:r>
          </w:p>
        </w:tc>
      </w:tr>
      <w:tr w:rsidR="009651DE" w:rsidRPr="00F44641" w14:paraId="6FA0273D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38C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697C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68F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armA_[Pseudomonas aeruginosa]</w:t>
            </w:r>
          </w:p>
        </w:tc>
      </w:tr>
      <w:tr w:rsidR="009651DE" w:rsidRPr="00F44641" w14:paraId="6911B0A3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3DC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F2DA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51A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mphD_[Pseudomonas aeruginosa]</w:t>
            </w:r>
          </w:p>
        </w:tc>
      </w:tr>
      <w:tr w:rsidR="009651DE" w:rsidRPr="00F44641" w14:paraId="401CE903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3AC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9F4A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CB6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adeS_[Acinetobacter baumannii]</w:t>
            </w:r>
          </w:p>
        </w:tc>
      </w:tr>
      <w:tr w:rsidR="009651DE" w:rsidRPr="00F44641" w14:paraId="3A346A31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F3B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0607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241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adeN_[Acinetobacter baumannii]</w:t>
            </w:r>
          </w:p>
        </w:tc>
      </w:tr>
      <w:tr w:rsidR="009651DE" w:rsidRPr="00F44641" w14:paraId="09A48575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A4B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65FC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5C6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ANT(3'')-IIa_[Acinetobacter baumannii ATCC 19606]</w:t>
            </w:r>
          </w:p>
        </w:tc>
      </w:tr>
      <w:tr w:rsidR="009651DE" w:rsidRPr="00F44641" w14:paraId="3C6D6A5D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893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9153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DE6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abeS_[Acinetobacter baumannii AB307-0294]</w:t>
            </w:r>
          </w:p>
        </w:tc>
      </w:tr>
      <w:tr w:rsidR="009651DE" w:rsidRPr="00F44641" w14:paraId="0D0D6CD8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6542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7BC0E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6350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tet(B)_[Gram-negative bacterium TC71]</w:t>
            </w:r>
          </w:p>
        </w:tc>
      </w:tr>
      <w:tr w:rsidR="009651DE" w:rsidRPr="00F44641" w14:paraId="6095C2C3" w14:textId="77777777" w:rsidTr="0016110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5463" w14:textId="77777777" w:rsidR="009651DE" w:rsidRPr="00F44641" w:rsidRDefault="009651DE" w:rsidP="0016110D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437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BALF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FC7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adeH_[Acinetobacter baumannii AYE]</w:t>
            </w:r>
          </w:p>
        </w:tc>
      </w:tr>
      <w:tr w:rsidR="009651DE" w:rsidRPr="00F44641" w14:paraId="040157A6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A90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4FFF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D22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adeL_[Acinetobacter baumannii]</w:t>
            </w:r>
          </w:p>
        </w:tc>
      </w:tr>
      <w:tr w:rsidR="009651DE" w:rsidRPr="00F44641" w14:paraId="262BBE9D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2C3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C4BA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DF9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sul2_[Vibrio cholerae]</w:t>
            </w:r>
          </w:p>
        </w:tc>
      </w:tr>
      <w:tr w:rsidR="009651DE" w:rsidRPr="00F44641" w14:paraId="05CAC46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C5D6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94157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C948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APH(3'')-Ib_[Pseudomonas aeruginosa]</w:t>
            </w:r>
          </w:p>
        </w:tc>
      </w:tr>
      <w:tr w:rsidR="009651DE" w:rsidRPr="00F44641" w14:paraId="23ECA179" w14:textId="77777777" w:rsidTr="0016110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6B14" w14:textId="77777777" w:rsidR="009651DE" w:rsidRPr="00F44641" w:rsidRDefault="009651DE" w:rsidP="0016110D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C42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BALF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80A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adeF_[Acinetobacter baumannii AYE]</w:t>
            </w:r>
          </w:p>
        </w:tc>
      </w:tr>
      <w:tr w:rsidR="009651DE" w:rsidRPr="00F44641" w14:paraId="031CCBC1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5CC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EC27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4DF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adeK_[Acinetobacter baumannii]</w:t>
            </w:r>
          </w:p>
        </w:tc>
      </w:tr>
      <w:tr w:rsidR="009651DE" w:rsidRPr="00F44641" w14:paraId="4863B331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5D3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DADB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F16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msrE_[Escherichia coli]</w:t>
            </w:r>
          </w:p>
        </w:tc>
      </w:tr>
      <w:tr w:rsidR="009651DE" w:rsidRPr="00F44641" w14:paraId="60410FE4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302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EBDC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5BF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abeM_[Acinetobacter baumannii]</w:t>
            </w:r>
          </w:p>
        </w:tc>
      </w:tr>
      <w:tr w:rsidR="009651DE" w:rsidRPr="00F44641" w14:paraId="22BA1A8D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77E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4C68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FED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adeH_[Acinetobacter baumannii AYE]</w:t>
            </w:r>
          </w:p>
        </w:tc>
      </w:tr>
      <w:tr w:rsidR="009651DE" w:rsidRPr="00F44641" w14:paraId="557DCA34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546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1B09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E86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adeI_[Acinetobacter baumannii AB0057]</w:t>
            </w:r>
          </w:p>
        </w:tc>
      </w:tr>
      <w:tr w:rsidR="009651DE" w:rsidRPr="00F44641" w14:paraId="1808D405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005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B099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BBF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adeC_[Acinetobacter baumannii]</w:t>
            </w:r>
          </w:p>
        </w:tc>
      </w:tr>
      <w:tr w:rsidR="009651DE" w:rsidRPr="00F44641" w14:paraId="764F0548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880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4D15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D36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APH(6)-Id_[Pseudomonas aeruginosa]</w:t>
            </w:r>
          </w:p>
        </w:tc>
      </w:tr>
      <w:tr w:rsidR="009651DE" w:rsidRPr="00F44641" w14:paraId="439A36A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890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A9ED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DCA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mphD_[Pseudomonas aeruginosa]</w:t>
            </w:r>
          </w:p>
        </w:tc>
      </w:tr>
      <w:tr w:rsidR="009651DE" w:rsidRPr="00F44641" w14:paraId="52AB00D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6B8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D39E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349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APH(3'')-Ib_[Pseudomonas aeruginosa]</w:t>
            </w:r>
          </w:p>
        </w:tc>
      </w:tr>
      <w:tr w:rsidR="009651DE" w:rsidRPr="00F44641" w14:paraId="13AE16BB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0C8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4BE6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85C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adeA_[Acinetobacter baumannii]</w:t>
            </w:r>
          </w:p>
        </w:tc>
      </w:tr>
      <w:tr w:rsidR="009651DE" w:rsidRPr="00F44641" w14:paraId="614EB1CB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C0B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78C7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5DC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adeG_[Acinetobacter baumannii AYE]</w:t>
            </w:r>
          </w:p>
        </w:tc>
      </w:tr>
      <w:tr w:rsidR="009651DE" w:rsidRPr="00F44641" w14:paraId="6FA2628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9C2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459B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54A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adeL_[Acinetobacter baumannii]</w:t>
            </w:r>
          </w:p>
        </w:tc>
      </w:tr>
      <w:tr w:rsidR="009651DE" w:rsidRPr="00F44641" w14:paraId="6F42CB3C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E44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AFCA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9CD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armA_[Pseudomonas aeruginosa]</w:t>
            </w:r>
          </w:p>
        </w:tc>
      </w:tr>
      <w:tr w:rsidR="009651DE" w:rsidRPr="00F44641" w14:paraId="4F51ED6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ADD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D4DF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43E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ANT(3'')-IIa_[Acinetobacter baumannii ATCC 19606]</w:t>
            </w:r>
          </w:p>
        </w:tc>
      </w:tr>
      <w:tr w:rsidR="009651DE" w:rsidRPr="00F44641" w14:paraId="349B8846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654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55F1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C48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adeN_[Acinetobacter baumannii]</w:t>
            </w:r>
          </w:p>
        </w:tc>
      </w:tr>
      <w:tr w:rsidR="009651DE" w:rsidRPr="00F44641" w14:paraId="3235778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7AA5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F8FD1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D438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abeS_[Acinetobacter baumannii AB307-0294]</w:t>
            </w:r>
          </w:p>
        </w:tc>
      </w:tr>
      <w:tr w:rsidR="009651DE" w:rsidRPr="00F44641" w14:paraId="4E056242" w14:textId="77777777" w:rsidTr="0016110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40D2" w14:textId="77777777" w:rsidR="009651DE" w:rsidRPr="00F44641" w:rsidRDefault="009651DE" w:rsidP="0016110D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9CC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BALF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FB4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 xml:space="preserve">adeJ_[Acinetobacter baumannii] </w:t>
            </w:r>
          </w:p>
        </w:tc>
      </w:tr>
      <w:tr w:rsidR="009651DE" w:rsidRPr="00F44641" w14:paraId="0BD1B368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5B0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590A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964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adeF_[Acinetobacter baumannii AYE]</w:t>
            </w:r>
          </w:p>
        </w:tc>
      </w:tr>
      <w:tr w:rsidR="009651DE" w:rsidRPr="00F44641" w14:paraId="4295EC3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443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FA78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B24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 xml:space="preserve">adeB_[Acinetobacter baumannii] </w:t>
            </w:r>
          </w:p>
        </w:tc>
      </w:tr>
      <w:tr w:rsidR="009651DE" w:rsidRPr="00F44641" w14:paraId="64EB6033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F02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A62B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A5D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tet(B)_[Gram-negative bacterium TC71]</w:t>
            </w:r>
          </w:p>
        </w:tc>
      </w:tr>
      <w:tr w:rsidR="009651DE" w:rsidRPr="00F44641" w14:paraId="44CECECF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687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1C5D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E1E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sul2_[Vibrio cholerae]</w:t>
            </w:r>
          </w:p>
        </w:tc>
      </w:tr>
      <w:tr w:rsidR="009651DE" w:rsidRPr="00F44641" w14:paraId="2C356DF1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BE5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8244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5E2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adeC_[Acinetobacter baumannii]</w:t>
            </w:r>
          </w:p>
        </w:tc>
      </w:tr>
      <w:tr w:rsidR="009651DE" w:rsidRPr="00F44641" w14:paraId="7AD4DFB0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739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4FA9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E95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adeK_[Acinetobacter baumannii]</w:t>
            </w:r>
          </w:p>
        </w:tc>
      </w:tr>
      <w:tr w:rsidR="009651DE" w:rsidRPr="00F44641" w14:paraId="04A0E908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5EA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B596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069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adeH_[Acinetobacter baumannii AYE]</w:t>
            </w:r>
          </w:p>
        </w:tc>
      </w:tr>
      <w:tr w:rsidR="009651DE" w:rsidRPr="00F44641" w14:paraId="5746A420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912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5651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306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abeM_[Acinetobacter baumannii]</w:t>
            </w:r>
          </w:p>
        </w:tc>
      </w:tr>
      <w:tr w:rsidR="009651DE" w:rsidRPr="00F44641" w14:paraId="01ADDD8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4F1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1688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10B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adeI_[Acinetobacter baumannii AB0057]</w:t>
            </w:r>
          </w:p>
        </w:tc>
      </w:tr>
      <w:tr w:rsidR="009651DE" w:rsidRPr="00F44641" w14:paraId="1430406F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3B9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F401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C26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adeG_[Acinetobacter baumannii AYE]</w:t>
            </w:r>
          </w:p>
        </w:tc>
      </w:tr>
      <w:tr w:rsidR="009651DE" w:rsidRPr="00F44641" w14:paraId="3EF66351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AE7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609A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99D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 xml:space="preserve">Acinetobacter baumannii AbaF_[Acinetobacter baumannii ATCC 17978] </w:t>
            </w:r>
          </w:p>
        </w:tc>
      </w:tr>
      <w:tr w:rsidR="009651DE" w:rsidRPr="00F44641" w14:paraId="7BCFF5EB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DE7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2C02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2C1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 xml:space="preserve">msrE_[Acinetobacter baumannii] </w:t>
            </w:r>
          </w:p>
        </w:tc>
      </w:tr>
      <w:tr w:rsidR="009651DE" w:rsidRPr="00F44641" w14:paraId="63D2823B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45D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FA2F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B60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 xml:space="preserve">Acinetobacter baumannii AmvA_[Acinetobacter baumannii] </w:t>
            </w:r>
          </w:p>
        </w:tc>
      </w:tr>
      <w:tr w:rsidR="009651DE" w:rsidRPr="00F44641" w14:paraId="7A4900D5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F5E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DBBC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B14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APH(3'')-Ib_[Pseudomonas aeruginosa]</w:t>
            </w:r>
          </w:p>
        </w:tc>
      </w:tr>
      <w:tr w:rsidR="009651DE" w:rsidRPr="00F44641" w14:paraId="4F6590B1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E33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935D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11F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APH(6)-Id_[Pseudomonas aeruginosa]</w:t>
            </w:r>
          </w:p>
        </w:tc>
      </w:tr>
      <w:tr w:rsidR="009651DE" w:rsidRPr="00F44641" w14:paraId="3CF49465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AD3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0BCC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4B6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armA_[Pseudomonas aeruginosa]</w:t>
            </w:r>
          </w:p>
        </w:tc>
      </w:tr>
      <w:tr w:rsidR="009651DE" w:rsidRPr="00F44641" w14:paraId="551EB4A2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C8C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24D9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9FA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 xml:space="preserve">mphE_[uncultured bacterium] </w:t>
            </w:r>
          </w:p>
        </w:tc>
      </w:tr>
      <w:tr w:rsidR="009651DE" w:rsidRPr="00F44641" w14:paraId="338465AD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A04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1C61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A09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adeS_[Acinetobacter baumannii]</w:t>
            </w:r>
          </w:p>
        </w:tc>
      </w:tr>
      <w:tr w:rsidR="009651DE" w:rsidRPr="00F44641" w14:paraId="2550025F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71F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F670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068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 xml:space="preserve">Acinetobacter baumannii AbaQ_[Acinetobacter baumannii AB0057] </w:t>
            </w:r>
          </w:p>
        </w:tc>
      </w:tr>
      <w:tr w:rsidR="009651DE" w:rsidRPr="00F44641" w14:paraId="140F7E81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B92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C675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5B6E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adeL_[Acinetobacter baumannii]</w:t>
            </w:r>
          </w:p>
        </w:tc>
      </w:tr>
      <w:tr w:rsidR="009651DE" w:rsidRPr="00F44641" w14:paraId="4C14A4A0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D1C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EB53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D12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adeA_[Acinetobacter baumannii]</w:t>
            </w:r>
          </w:p>
        </w:tc>
      </w:tr>
      <w:tr w:rsidR="009651DE" w:rsidRPr="00F44641" w14:paraId="0B830602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77B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E53E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65D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 xml:space="preserve">adeR_[Acinetobacter baumannii] </w:t>
            </w:r>
          </w:p>
        </w:tc>
      </w:tr>
      <w:tr w:rsidR="009651DE" w:rsidRPr="00F44641" w14:paraId="5615C785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3BD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7B07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7FC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adeN_[Acinetobacter baumannii]</w:t>
            </w:r>
          </w:p>
        </w:tc>
      </w:tr>
      <w:tr w:rsidR="009651DE" w:rsidRPr="00F44641" w14:paraId="40ACF3C0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4105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27C1D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0676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abeS_[Acinetobacter baumannii AB307-0294]</w:t>
            </w:r>
          </w:p>
        </w:tc>
      </w:tr>
      <w:tr w:rsidR="009651DE" w:rsidRPr="00F44641" w14:paraId="424C43FA" w14:textId="77777777" w:rsidTr="0016110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F234" w14:textId="77777777" w:rsidR="009651DE" w:rsidRPr="00F44641" w:rsidRDefault="009651DE" w:rsidP="0016110D">
            <w:pPr>
              <w:widowControl/>
              <w:jc w:val="center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S130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8C7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Bile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317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 xml:space="preserve">adeJ_[Acinetobacter baumannii] </w:t>
            </w:r>
          </w:p>
        </w:tc>
      </w:tr>
      <w:tr w:rsidR="009651DE" w:rsidRPr="00F44641" w14:paraId="6E647AE0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B72C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D54C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94F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adeF_[Acinetobacter baumannii AYE]</w:t>
            </w:r>
          </w:p>
        </w:tc>
      </w:tr>
      <w:tr w:rsidR="009651DE" w:rsidRPr="00F44641" w14:paraId="69C89886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CC5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5E9B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25D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 xml:space="preserve">adeB_[Acinetobacter baumannii] </w:t>
            </w:r>
          </w:p>
        </w:tc>
      </w:tr>
      <w:tr w:rsidR="009651DE" w:rsidRPr="00F44641" w14:paraId="25E8DE8A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2A5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2764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14B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abeM_[Acinetobacter baumannii]</w:t>
            </w:r>
          </w:p>
        </w:tc>
      </w:tr>
      <w:tr w:rsidR="009651DE" w:rsidRPr="00F44641" w14:paraId="6048B443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2C1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9E5D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233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adeK_[Acinetobacter baumannii]</w:t>
            </w:r>
          </w:p>
        </w:tc>
      </w:tr>
      <w:tr w:rsidR="009651DE" w:rsidRPr="00F44641" w14:paraId="3EC829BC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67A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2810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E91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tet(B)_[Gram-negative bacterium TC71]</w:t>
            </w:r>
          </w:p>
        </w:tc>
      </w:tr>
      <w:tr w:rsidR="009651DE" w:rsidRPr="00F44641" w14:paraId="3E2CD641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F51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BE30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05D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adeH_[Acinetobacter baumannii AYE]</w:t>
            </w:r>
          </w:p>
        </w:tc>
      </w:tr>
      <w:tr w:rsidR="009651DE" w:rsidRPr="00F44641" w14:paraId="08511B0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3F5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1AF6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433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adeI_[Acinetobacter baumannii AB0057]</w:t>
            </w:r>
          </w:p>
        </w:tc>
      </w:tr>
      <w:tr w:rsidR="009651DE" w:rsidRPr="00F44641" w14:paraId="2F39B79B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908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27FF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330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APH(6)-Id_[Pseudomonas aeruginosa]</w:t>
            </w:r>
          </w:p>
        </w:tc>
      </w:tr>
      <w:tr w:rsidR="009651DE" w:rsidRPr="00F44641" w14:paraId="6E111485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940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4E13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E29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APH(3'')-Ib_[Pseudomonas aeruginosa]</w:t>
            </w:r>
          </w:p>
        </w:tc>
      </w:tr>
      <w:tr w:rsidR="009651DE" w:rsidRPr="00F44641" w14:paraId="72CC8D86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25B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601A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ACF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 xml:space="preserve">msrE_[Acinetobacter baumannii] </w:t>
            </w:r>
          </w:p>
        </w:tc>
      </w:tr>
      <w:tr w:rsidR="009651DE" w:rsidRPr="00F44641" w14:paraId="3EE3DB7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342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B522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ACD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 xml:space="preserve">Acinetobacter baumannii AbaF_[Acinetobacter baumannii ATCC 17978] </w:t>
            </w:r>
          </w:p>
        </w:tc>
      </w:tr>
      <w:tr w:rsidR="009651DE" w:rsidRPr="00F44641" w14:paraId="28B49E53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42A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6253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CE5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sul2_[Vibrio cholerae]</w:t>
            </w:r>
          </w:p>
        </w:tc>
      </w:tr>
      <w:tr w:rsidR="009651DE" w:rsidRPr="00F44641" w14:paraId="3ED03571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A1E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0D42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7DDD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adeG_[Acinetobacter baumannii AYE]</w:t>
            </w:r>
          </w:p>
        </w:tc>
      </w:tr>
      <w:tr w:rsidR="009651DE" w:rsidRPr="00F44641" w14:paraId="5B3D01C6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05B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48BD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7B0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 xml:space="preserve">Acinetobacter baumannii AmvA_[Acinetobacter baumannii] </w:t>
            </w:r>
          </w:p>
        </w:tc>
      </w:tr>
      <w:tr w:rsidR="009651DE" w:rsidRPr="00F44641" w14:paraId="703C5CC8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E10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5437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871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adeA_[Acinetobacter baumannii]</w:t>
            </w:r>
          </w:p>
        </w:tc>
      </w:tr>
      <w:tr w:rsidR="009651DE" w:rsidRPr="00F44641" w14:paraId="18020956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5B0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8E89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F9E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adeC_[Acinetobacter baumannii]</w:t>
            </w:r>
          </w:p>
        </w:tc>
      </w:tr>
      <w:tr w:rsidR="009651DE" w:rsidRPr="00F44641" w14:paraId="17D2DA8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F4F9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A7EF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4D7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adeL_[Acinetobacter baumannii]</w:t>
            </w:r>
          </w:p>
        </w:tc>
      </w:tr>
      <w:tr w:rsidR="009651DE" w:rsidRPr="00F44641" w14:paraId="0E0E9E97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3B4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91D1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F145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 xml:space="preserve">Acinetobacter baumannii AbaQ_[Acinetobacter baumannii AB0057] </w:t>
            </w:r>
          </w:p>
        </w:tc>
      </w:tr>
      <w:tr w:rsidR="009651DE" w:rsidRPr="00F44641" w14:paraId="272608DE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B502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09BB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3C6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 xml:space="preserve">mphE_[uncultured bacterium] </w:t>
            </w:r>
          </w:p>
        </w:tc>
      </w:tr>
      <w:tr w:rsidR="009651DE" w:rsidRPr="00F44641" w14:paraId="0B879BB6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E5E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5357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FFA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adeS_[Acinetobacter baumannii]</w:t>
            </w:r>
          </w:p>
        </w:tc>
      </w:tr>
      <w:tr w:rsidR="009651DE" w:rsidRPr="00F44641" w14:paraId="4E0FB604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5A2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62A1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8EA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armA_[Pseudomonas aeruginosa]</w:t>
            </w:r>
          </w:p>
        </w:tc>
      </w:tr>
      <w:tr w:rsidR="009651DE" w:rsidRPr="00F44641" w14:paraId="38A219E2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972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F1D5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433B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 xml:space="preserve">adeR_[Acinetobacter baumannii] </w:t>
            </w:r>
          </w:p>
        </w:tc>
      </w:tr>
      <w:tr w:rsidR="009651DE" w:rsidRPr="00F44641" w14:paraId="5F56ED8F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B8B6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EE24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B49F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adeN_[Acinetobacter baumannii]</w:t>
            </w:r>
          </w:p>
        </w:tc>
      </w:tr>
      <w:tr w:rsidR="009651DE" w:rsidRPr="00F44641" w14:paraId="7A89FB02" w14:textId="77777777" w:rsidTr="0016110D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470D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91B60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C3214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abeS_[Acinetobacter baumannii AB307-0294]</w:t>
            </w:r>
          </w:p>
        </w:tc>
      </w:tr>
      <w:tr w:rsidR="009651DE" w:rsidRPr="00F44641" w14:paraId="3BD2ACAC" w14:textId="77777777" w:rsidTr="0016110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F8273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F44641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C4008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BALF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14CF7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kern w:val="0"/>
                <w:sz w:val="22"/>
              </w:rPr>
              <w:t>N</w:t>
            </w:r>
            <w:r>
              <w:rPr>
                <w:rFonts w:ascii="DengXian" w:eastAsia="DengXian" w:hAnsi="DengXian" w:cs="SimSun"/>
                <w:kern w:val="0"/>
                <w:sz w:val="22"/>
              </w:rPr>
              <w:t>U</w:t>
            </w:r>
            <w:r>
              <w:rPr>
                <w:rFonts w:ascii="DengXian" w:eastAsia="DengXian" w:hAnsi="DengXian" w:cs="SimSun" w:hint="eastAsia"/>
                <w:kern w:val="0"/>
                <w:sz w:val="22"/>
              </w:rPr>
              <w:t>LL</w:t>
            </w:r>
          </w:p>
        </w:tc>
      </w:tr>
      <w:tr w:rsidR="009651DE" w:rsidRPr="00F44641" w14:paraId="7D1D5EBF" w14:textId="77777777" w:rsidTr="0016110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70F97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F44641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DC3D0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BALF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DBFA1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kern w:val="0"/>
                <w:sz w:val="22"/>
              </w:rPr>
              <w:t>N</w:t>
            </w:r>
            <w:r>
              <w:rPr>
                <w:rFonts w:ascii="DengXian" w:eastAsia="DengXian" w:hAnsi="DengXian" w:cs="SimSun"/>
                <w:kern w:val="0"/>
                <w:sz w:val="22"/>
              </w:rPr>
              <w:t>U</w:t>
            </w:r>
            <w:r>
              <w:rPr>
                <w:rFonts w:ascii="DengXian" w:eastAsia="DengXian" w:hAnsi="DengXian" w:cs="SimSun" w:hint="eastAsia"/>
                <w:kern w:val="0"/>
                <w:sz w:val="22"/>
              </w:rPr>
              <w:t>LL</w:t>
            </w:r>
          </w:p>
        </w:tc>
      </w:tr>
      <w:tr w:rsidR="009651DE" w:rsidRPr="00F44641" w14:paraId="3693920D" w14:textId="77777777" w:rsidTr="0016110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8CEBA" w14:textId="77777777" w:rsidR="009651DE" w:rsidRPr="00F44641" w:rsidRDefault="009651DE" w:rsidP="0016110D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 w:rsidRPr="00F44641"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S65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FB3D3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 w:rsidRPr="00F44641">
              <w:rPr>
                <w:rFonts w:ascii="DengXian" w:eastAsia="DengXian" w:hAnsi="DengXian" w:cs="SimSun" w:hint="eastAsia"/>
                <w:kern w:val="0"/>
                <w:sz w:val="22"/>
              </w:rPr>
              <w:t>BALF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2820A" w14:textId="77777777" w:rsidR="009651DE" w:rsidRPr="00F44641" w:rsidRDefault="009651DE" w:rsidP="0016110D">
            <w:pPr>
              <w:widowControl/>
              <w:jc w:val="left"/>
              <w:rPr>
                <w:rFonts w:ascii="DengXian" w:eastAsia="DengXian" w:hAnsi="DengXian" w:cs="SimSun"/>
                <w:kern w:val="0"/>
                <w:sz w:val="22"/>
              </w:rPr>
            </w:pPr>
            <w:r>
              <w:rPr>
                <w:rFonts w:ascii="DengXian" w:eastAsia="DengXian" w:hAnsi="DengXian" w:cs="SimSun" w:hint="eastAsia"/>
                <w:kern w:val="0"/>
                <w:sz w:val="22"/>
              </w:rPr>
              <w:t>N</w:t>
            </w:r>
            <w:r>
              <w:rPr>
                <w:rFonts w:ascii="DengXian" w:eastAsia="DengXian" w:hAnsi="DengXian" w:cs="SimSun"/>
                <w:kern w:val="0"/>
                <w:sz w:val="22"/>
              </w:rPr>
              <w:t>U</w:t>
            </w:r>
            <w:r>
              <w:rPr>
                <w:rFonts w:ascii="DengXian" w:eastAsia="DengXian" w:hAnsi="DengXian" w:cs="SimSun" w:hint="eastAsia"/>
                <w:kern w:val="0"/>
                <w:sz w:val="22"/>
              </w:rPr>
              <w:t>LL</w:t>
            </w:r>
          </w:p>
        </w:tc>
      </w:tr>
    </w:tbl>
    <w:p w14:paraId="5656BD16" w14:textId="77777777" w:rsidR="009651DE" w:rsidRPr="003574C6" w:rsidRDefault="009651DE" w:rsidP="009651DE">
      <w:pPr>
        <w:rPr>
          <w:rFonts w:ascii="Times New Roman" w:hAnsi="Times New Roman" w:cs="Times New Roman"/>
        </w:rPr>
      </w:pPr>
      <w:r w:rsidRPr="005821E7">
        <w:rPr>
          <w:rFonts w:ascii="Times New Roman" w:hAnsi="Times New Roman" w:cs="Times New Roman"/>
          <w:b/>
          <w:i/>
          <w:color w:val="000000" w:themeColor="text1"/>
          <w:szCs w:val="24"/>
        </w:rPr>
        <w:t>Abbreviations</w:t>
      </w:r>
      <w:r w:rsidRPr="005821E7">
        <w:rPr>
          <w:rFonts w:ascii="Times New Roman" w:hAnsi="Times New Roman" w:cs="Times New Roman"/>
          <w:color w:val="000000" w:themeColor="text1"/>
          <w:szCs w:val="24"/>
        </w:rPr>
        <w:t>:</w:t>
      </w:r>
      <w:r w:rsidRPr="001741C4">
        <w:rPr>
          <w:rFonts w:ascii="DengXian" w:eastAsia="DengXian" w:hAnsi="DengXian" w:cs="SimSun" w:hint="eastAsia"/>
          <w:i/>
          <w:kern w:val="0"/>
          <w:sz w:val="22"/>
        </w:rPr>
        <w:t xml:space="preserve"> </w:t>
      </w:r>
      <w:r w:rsidRPr="00F44641">
        <w:rPr>
          <w:rFonts w:ascii="Times New Roman" w:eastAsia="DengXian" w:hAnsi="Times New Roman" w:cs="Times New Roman"/>
          <w:i/>
          <w:kern w:val="0"/>
        </w:rPr>
        <w:t>BALF</w:t>
      </w:r>
      <w:r w:rsidRPr="001741C4">
        <w:rPr>
          <w:rFonts w:ascii="Times New Roman" w:eastAsia="DengXian" w:hAnsi="Times New Roman" w:cs="Times New Roman"/>
          <w:kern w:val="0"/>
        </w:rPr>
        <w:t xml:space="preserve">: </w:t>
      </w:r>
      <w:r w:rsidRPr="001741C4">
        <w:rPr>
          <w:rFonts w:ascii="Times New Roman" w:hAnsi="Times New Roman" w:cs="Times New Roman"/>
          <w:color w:val="000000" w:themeColor="text1"/>
          <w:szCs w:val="24"/>
        </w:rPr>
        <w:t>Broncho alveolar lavage fluid</w:t>
      </w:r>
      <w:r w:rsidRPr="001741C4">
        <w:rPr>
          <w:rFonts w:ascii="DengXian" w:eastAsia="DengXian" w:hAnsi="DengXian" w:cs="SimSun"/>
          <w:kern w:val="0"/>
          <w:sz w:val="22"/>
        </w:rPr>
        <w:t>;</w:t>
      </w:r>
      <w:r w:rsidRPr="001741C4">
        <w:rPr>
          <w:rFonts w:ascii="Times New Roman" w:eastAsia="DengXian" w:hAnsi="Times New Roman" w:cs="Times New Roman"/>
          <w:kern w:val="0"/>
          <w:szCs w:val="21"/>
        </w:rPr>
        <w:t xml:space="preserve"> </w:t>
      </w:r>
      <w:r w:rsidRPr="001741C4">
        <w:rPr>
          <w:rFonts w:ascii="Times New Roman" w:eastAsia="DengXian" w:hAnsi="Times New Roman" w:cs="Times New Roman"/>
          <w:i/>
          <w:kern w:val="0"/>
          <w:szCs w:val="21"/>
        </w:rPr>
        <w:t>ARGs</w:t>
      </w:r>
      <w:r w:rsidRPr="001741C4">
        <w:rPr>
          <w:rFonts w:ascii="Times New Roman" w:eastAsia="DengXian" w:hAnsi="Times New Roman" w:cs="Times New Roman"/>
          <w:kern w:val="0"/>
          <w:szCs w:val="21"/>
        </w:rPr>
        <w:t>:</w:t>
      </w:r>
      <w:r w:rsidRPr="001741C4">
        <w:rPr>
          <w:rFonts w:ascii="Times New Roman" w:hAnsi="Times New Roman" w:cs="Times New Roman"/>
          <w:color w:val="000000" w:themeColor="text1"/>
          <w:szCs w:val="21"/>
        </w:rPr>
        <w:t xml:space="preserve"> Resistance genes;</w:t>
      </w:r>
      <w:r w:rsidRPr="001741C4">
        <w:rPr>
          <w:rFonts w:ascii="Times New Roman" w:eastAsia="SimSun" w:hAnsi="Times New Roman" w:cs="Times New Roman"/>
          <w:i/>
          <w:color w:val="000000" w:themeColor="text1"/>
          <w:kern w:val="0"/>
          <w:szCs w:val="21"/>
        </w:rPr>
        <w:t xml:space="preserve"> NULL</w:t>
      </w:r>
      <w:r w:rsidRPr="001741C4">
        <w:rPr>
          <w:rFonts w:ascii="Times New Roman" w:eastAsia="SimSun" w:hAnsi="Times New Roman" w:cs="Times New Roman"/>
          <w:color w:val="000000" w:themeColor="text1"/>
          <w:kern w:val="0"/>
          <w:szCs w:val="21"/>
        </w:rPr>
        <w:t>:</w:t>
      </w:r>
      <w:r w:rsidRPr="001741C4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kern w:val="0"/>
          <w:szCs w:val="21"/>
        </w:rPr>
        <w:t>No data.</w:t>
      </w:r>
    </w:p>
    <w:p w14:paraId="2A5870E1" w14:textId="77777777" w:rsidR="009651DE" w:rsidRPr="003574C6" w:rsidRDefault="009651DE" w:rsidP="001C5669">
      <w:pPr>
        <w:rPr>
          <w:rFonts w:ascii="Times New Roman" w:hAnsi="Times New Roman" w:cs="Times New Roman"/>
        </w:rPr>
      </w:pPr>
    </w:p>
    <w:sectPr w:rsidR="009651DE" w:rsidRPr="003574C6" w:rsidSect="00A66351">
      <w:footerReference w:type="default" r:id="rId6"/>
      <w:pgSz w:w="11906" w:h="16838"/>
      <w:pgMar w:top="1140" w:right="1281" w:bottom="1140" w:left="128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D85CD" w14:textId="77777777" w:rsidR="00B17836" w:rsidRDefault="00B17836" w:rsidP="00A66351">
      <w:r>
        <w:separator/>
      </w:r>
    </w:p>
  </w:endnote>
  <w:endnote w:type="continuationSeparator" w:id="0">
    <w:p w14:paraId="24C03638" w14:textId="77777777" w:rsidR="00B17836" w:rsidRDefault="00B17836" w:rsidP="00A6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Pro-Roman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8FFC" w14:textId="0D0F021D" w:rsidR="00C22F12" w:rsidRDefault="009651DE" w:rsidP="00A753B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D0D107" wp14:editId="6C0F13A8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a435404e993efa6eee8ee443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ACD764" w14:textId="628336B6" w:rsidR="009651DE" w:rsidRPr="009651DE" w:rsidRDefault="009651DE" w:rsidP="009651DE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9651DE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0D107" id="_x0000_t202" coordsize="21600,21600" o:spt="202" path="m,l,21600r21600,l21600,xe">
              <v:stroke joinstyle="miter"/>
              <v:path gradientshapeok="t" o:connecttype="rect"/>
            </v:shapetype>
            <v:shape id="MSIPCMa435404e993efa6eee8ee443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25ACD764" w14:textId="628336B6" w:rsidR="009651DE" w:rsidRPr="009651DE" w:rsidRDefault="009651DE" w:rsidP="009651DE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9651DE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6301575"/>
        <w:docPartObj>
          <w:docPartGallery w:val="Page Numbers (Bottom of Page)"/>
          <w:docPartUnique/>
        </w:docPartObj>
      </w:sdtPr>
      <w:sdtEndPr>
        <w:rPr>
          <w:noProof/>
          <w:lang w:val="zh-CN"/>
        </w:rPr>
      </w:sdtEndPr>
      <w:sdtContent>
        <w:r w:rsidR="00747083">
          <w:fldChar w:fldCharType="begin"/>
        </w:r>
        <w:r w:rsidR="00747083">
          <w:instrText xml:space="preserve"> PAGE   \* MERGEFORMAT </w:instrText>
        </w:r>
        <w:r w:rsidR="00747083">
          <w:fldChar w:fldCharType="separate"/>
        </w:r>
        <w:r w:rsidR="004D2B64" w:rsidRPr="004D2B64">
          <w:rPr>
            <w:noProof/>
            <w:lang w:val="zh-CN"/>
          </w:rPr>
          <w:t>1</w:t>
        </w:r>
        <w:r w:rsidR="00747083">
          <w:rPr>
            <w:noProof/>
            <w:lang w:val="zh-CN"/>
          </w:rPr>
          <w:fldChar w:fldCharType="end"/>
        </w:r>
      </w:sdtContent>
    </w:sdt>
  </w:p>
  <w:p w14:paraId="3A6E85E6" w14:textId="77777777" w:rsidR="00C22F12" w:rsidRDefault="00B17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CD3F" w14:textId="77777777" w:rsidR="00B17836" w:rsidRDefault="00B17836" w:rsidP="00A66351">
      <w:r>
        <w:separator/>
      </w:r>
    </w:p>
  </w:footnote>
  <w:footnote w:type="continuationSeparator" w:id="0">
    <w:p w14:paraId="39078C92" w14:textId="77777777" w:rsidR="00B17836" w:rsidRDefault="00B17836" w:rsidP="00A66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974"/>
    <w:rsid w:val="000055F7"/>
    <w:rsid w:val="00101A62"/>
    <w:rsid w:val="001C1974"/>
    <w:rsid w:val="001C5669"/>
    <w:rsid w:val="003574C6"/>
    <w:rsid w:val="004D2B64"/>
    <w:rsid w:val="005A3D08"/>
    <w:rsid w:val="00624B17"/>
    <w:rsid w:val="006A24DD"/>
    <w:rsid w:val="00747083"/>
    <w:rsid w:val="0095550B"/>
    <w:rsid w:val="0096363F"/>
    <w:rsid w:val="009651DE"/>
    <w:rsid w:val="00986D47"/>
    <w:rsid w:val="00A66351"/>
    <w:rsid w:val="00B17836"/>
    <w:rsid w:val="00F1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A3CDD"/>
  <w15:chartTrackingRefBased/>
  <w15:docId w15:val="{E897C5F4-68E5-407A-9D2C-B5259892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35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6635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66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66351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66351"/>
  </w:style>
  <w:style w:type="character" w:customStyle="1" w:styleId="fontstyle01">
    <w:name w:val="fontstyle01"/>
    <w:basedOn w:val="DefaultParagraphFont"/>
    <w:rsid w:val="001C5669"/>
    <w:rPr>
      <w:rFonts w:ascii="HelveticaNeueLTPro-Roman" w:hAnsi="HelveticaNeueLTPro-Roman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1600</Words>
  <Characters>9126</Characters>
  <Application>Microsoft Office Word</Application>
  <DocSecurity>0</DocSecurity>
  <Lines>76</Lines>
  <Paragraphs>21</Paragraphs>
  <ScaleCrop>false</ScaleCrop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赵江曼</dc:creator>
  <cp:keywords/>
  <dc:description/>
  <cp:lastModifiedBy>Bartle, Claudia</cp:lastModifiedBy>
  <cp:revision>10</cp:revision>
  <dcterms:created xsi:type="dcterms:W3CDTF">2022-03-10T12:23:00Z</dcterms:created>
  <dcterms:modified xsi:type="dcterms:W3CDTF">2022-10-04T20:17:00Z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2022-10-04T20:17:18Z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c4ad9042-ed8c-4d6b-a9d4-ff40d1402cad</vt:lpwstr>
  </property>
  <property fmtid="{D5CDD505-2E9C-101B-9397-08002B2CF9AE}" pid="8" name="MSIP_Label_2bbab825-a111-45e4-86a1-18cee0005896_ContentBits">
    <vt:lpwstr>2</vt:lpwstr>
  </property>
</Properties>
</file>