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6ECE" w14:textId="402CBD4B" w:rsidR="00D303EA" w:rsidRPr="00D303EA" w:rsidRDefault="00D303EA" w:rsidP="006F33C4">
      <w:pPr>
        <w:keepNext/>
        <w:keepLines/>
        <w:spacing w:before="240" w:after="0" w:line="240" w:lineRule="auto"/>
        <w:rPr>
          <w:rFonts w:ascii="Arial" w:eastAsia="Calibri Light" w:hAnsi="Arial" w:cs="Calibri Light"/>
          <w:b/>
          <w:sz w:val="28"/>
          <w:szCs w:val="28"/>
          <w:lang w:val="en-US" w:eastAsia="en-GB"/>
        </w:rPr>
      </w:pPr>
      <w:r w:rsidRPr="00D303EA">
        <w:rPr>
          <w:rFonts w:ascii="Arial" w:eastAsia="Calibri Light" w:hAnsi="Arial" w:cs="Calibri Light"/>
          <w:b/>
          <w:sz w:val="28"/>
          <w:szCs w:val="28"/>
          <w:lang w:val="en-US" w:eastAsia="en-GB"/>
        </w:rPr>
        <w:t>Appendix S1</w:t>
      </w:r>
    </w:p>
    <w:p w14:paraId="549FBBB6" w14:textId="77777777" w:rsidR="00D303EA" w:rsidRPr="00D303EA" w:rsidRDefault="00D303EA" w:rsidP="00D303EA">
      <w:pPr>
        <w:spacing w:after="0" w:line="240" w:lineRule="auto"/>
        <w:rPr>
          <w:rFonts w:ascii="Arial" w:eastAsia="Times New Roman" w:hAnsi="Arial" w:cs="Times New Roman"/>
          <w:sz w:val="24"/>
          <w:szCs w:val="24"/>
          <w:lang w:val="en-US" w:eastAsia="en-GB"/>
        </w:rPr>
      </w:pPr>
    </w:p>
    <w:p w14:paraId="0EF11E05" w14:textId="77777777" w:rsidR="00D303EA" w:rsidRPr="00D303EA" w:rsidRDefault="00D303EA" w:rsidP="00D303EA">
      <w:pPr>
        <w:keepNext/>
        <w:keepLines/>
        <w:spacing w:before="240" w:after="0" w:line="240" w:lineRule="auto"/>
        <w:outlineLvl w:val="0"/>
        <w:rPr>
          <w:rFonts w:ascii="Arial" w:eastAsia="Calibri Light" w:hAnsi="Arial" w:cs="Calibri Light"/>
          <w:b/>
          <w:sz w:val="28"/>
          <w:szCs w:val="28"/>
          <w:lang w:val="en-US" w:eastAsia="en-GB"/>
        </w:rPr>
      </w:pPr>
      <w:r w:rsidRPr="00D303EA">
        <w:rPr>
          <w:rFonts w:ascii="Arial" w:eastAsia="Calibri Light" w:hAnsi="Arial" w:cs="Calibri Light"/>
          <w:b/>
          <w:sz w:val="28"/>
          <w:szCs w:val="28"/>
          <w:lang w:val="en-US" w:eastAsia="en-GB"/>
        </w:rPr>
        <w:t>Methods</w:t>
      </w:r>
    </w:p>
    <w:p w14:paraId="531964AE" w14:textId="77777777" w:rsidR="00D303EA" w:rsidRPr="00D303EA" w:rsidRDefault="00D303EA" w:rsidP="00D303EA">
      <w:pPr>
        <w:spacing w:after="0" w:line="240" w:lineRule="auto"/>
        <w:rPr>
          <w:rFonts w:ascii="Arial" w:eastAsia="Times New Roman" w:hAnsi="Arial" w:cs="Times New Roman"/>
          <w:sz w:val="24"/>
          <w:szCs w:val="24"/>
          <w:lang w:val="en-US" w:eastAsia="en-GB"/>
        </w:rPr>
      </w:pPr>
    </w:p>
    <w:p w14:paraId="10385043" w14:textId="77777777" w:rsidR="00D303EA" w:rsidRPr="00D303EA" w:rsidRDefault="00D303EA" w:rsidP="00D303EA">
      <w:pPr>
        <w:spacing w:after="0" w:line="480" w:lineRule="auto"/>
        <w:outlineLvl w:val="1"/>
        <w:rPr>
          <w:rFonts w:ascii="Arial" w:eastAsia="Times New Roman" w:hAnsi="Arial" w:cs="Arial"/>
          <w:b/>
          <w:bCs/>
          <w:i/>
          <w:iCs/>
          <w:sz w:val="24"/>
          <w:szCs w:val="24"/>
          <w:lang w:val="en-US" w:eastAsia="en-GB"/>
        </w:rPr>
      </w:pPr>
      <w:r w:rsidRPr="00D303EA">
        <w:rPr>
          <w:rFonts w:ascii="Arial" w:eastAsia="Times New Roman" w:hAnsi="Arial" w:cs="Arial"/>
          <w:b/>
          <w:bCs/>
          <w:sz w:val="24"/>
          <w:szCs w:val="24"/>
          <w:lang w:val="en-US" w:eastAsia="en-GB"/>
        </w:rPr>
        <w:t>CAT/SGRQ</w:t>
      </w:r>
      <w:r w:rsidRPr="00D303EA">
        <w:rPr>
          <w:rFonts w:ascii="Arial" w:eastAsia="Times New Roman" w:hAnsi="Arial" w:cs="Arial"/>
          <w:b/>
          <w:bCs/>
          <w:i/>
          <w:iCs/>
          <w:sz w:val="24"/>
          <w:szCs w:val="24"/>
          <w:lang w:val="en-US" w:eastAsia="en-GB"/>
        </w:rPr>
        <w:t xml:space="preserve"> </w:t>
      </w:r>
      <w:r w:rsidRPr="00D303EA">
        <w:rPr>
          <w:rFonts w:ascii="Arial" w:eastAsia="Times New Roman" w:hAnsi="Arial" w:cs="Arial"/>
          <w:b/>
          <w:iCs/>
          <w:sz w:val="24"/>
          <w:szCs w:val="24"/>
          <w:lang w:val="en-US" w:eastAsia="en-GB"/>
        </w:rPr>
        <w:t>Conversion</w:t>
      </w:r>
    </w:p>
    <w:p w14:paraId="5B6BE724" w14:textId="3714F4CD" w:rsidR="00D303EA" w:rsidRPr="00D303EA" w:rsidRDefault="006647A9" w:rsidP="00D303EA">
      <w:pPr>
        <w:spacing w:after="0" w:line="480" w:lineRule="auto"/>
        <w:rPr>
          <w:rFonts w:ascii="Arial" w:eastAsia="Times New Roman" w:hAnsi="Arial" w:cs="Arial"/>
          <w:lang w:val="en-US" w:eastAsia="en-GB"/>
        </w:rPr>
      </w:pPr>
      <w:r w:rsidRPr="006647A9">
        <w:rPr>
          <w:rFonts w:ascii="Arial" w:eastAsia="Times New Roman" w:hAnsi="Arial" w:cs="Arial"/>
          <w:lang w:val="en-US" w:eastAsia="en-GB"/>
        </w:rPr>
        <w:t>The primary endpoint in the INTREPID trial was change from baseline of CAT score ≥2 at 24 weeks as a measure of disease</w:t>
      </w:r>
      <w:r w:rsidR="006D4EED">
        <w:rPr>
          <w:rFonts w:ascii="Arial" w:eastAsia="Times New Roman" w:hAnsi="Arial" w:cs="Arial"/>
          <w:lang w:val="en-US" w:eastAsia="en-GB"/>
        </w:rPr>
        <w:t>-</w:t>
      </w:r>
      <w:r w:rsidRPr="006647A9">
        <w:rPr>
          <w:rFonts w:ascii="Arial" w:eastAsia="Times New Roman" w:hAnsi="Arial" w:cs="Arial"/>
          <w:lang w:val="en-US" w:eastAsia="en-GB"/>
        </w:rPr>
        <w:t>specific quality of life</w:t>
      </w:r>
      <w:r w:rsidR="008D6589">
        <w:rPr>
          <w:rFonts w:ascii="Arial" w:eastAsia="Times New Roman" w:hAnsi="Arial" w:cs="Arial"/>
          <w:lang w:val="en-US" w:eastAsia="en-GB"/>
        </w:rPr>
        <w:t>.</w:t>
      </w:r>
      <w:r w:rsidRPr="006647A9">
        <w:rPr>
          <w:rFonts w:ascii="Arial" w:eastAsia="Times New Roman" w:hAnsi="Arial" w:cs="Arial"/>
          <w:lang w:val="en-US" w:eastAsia="en-GB"/>
        </w:rPr>
        <w:t xml:space="preserve"> SGRQ scores were not collected</w:t>
      </w:r>
      <w:r w:rsidR="00BE1AE2">
        <w:rPr>
          <w:rFonts w:ascii="Arial" w:eastAsia="Times New Roman" w:hAnsi="Arial" w:cs="Arial"/>
          <w:lang w:val="en-US" w:eastAsia="en-GB"/>
        </w:rPr>
        <w:t>, however,</w:t>
      </w:r>
      <w:r w:rsidRPr="006647A9">
        <w:rPr>
          <w:rFonts w:ascii="Arial" w:eastAsia="Times New Roman" w:hAnsi="Arial" w:cs="Arial"/>
          <w:lang w:val="en-US" w:eastAsia="en-GB"/>
        </w:rPr>
        <w:t xml:space="preserve"> the GALAXY model is designed to use treatment effect on SGRQ. Hence, regression equations were developed using data from </w:t>
      </w:r>
      <w:r w:rsidR="00CC783E">
        <w:rPr>
          <w:rFonts w:ascii="Arial" w:eastAsia="Times New Roman" w:hAnsi="Arial" w:cs="Arial"/>
          <w:lang w:val="en-US" w:eastAsia="en-GB"/>
        </w:rPr>
        <w:t>two trials</w:t>
      </w:r>
      <w:r w:rsidR="00EF10E6">
        <w:rPr>
          <w:rFonts w:ascii="Arial" w:eastAsia="Times New Roman" w:hAnsi="Arial" w:cs="Arial"/>
          <w:lang w:val="en-US" w:eastAsia="en-GB"/>
        </w:rPr>
        <w:t>,</w:t>
      </w:r>
      <w:r w:rsidR="00CC783E">
        <w:rPr>
          <w:rFonts w:ascii="Arial" w:eastAsia="Times New Roman" w:hAnsi="Arial" w:cs="Arial"/>
          <w:lang w:val="en-US" w:eastAsia="en-GB"/>
        </w:rPr>
        <w:t xml:space="preserve"> </w:t>
      </w:r>
      <w:r w:rsidRPr="006647A9">
        <w:rPr>
          <w:rFonts w:ascii="Arial" w:eastAsia="Times New Roman" w:hAnsi="Arial" w:cs="Arial"/>
          <w:lang w:val="en-US" w:eastAsia="en-GB"/>
        </w:rPr>
        <w:t>FULFIL</w:t>
      </w:r>
      <w:r w:rsidR="00F86487">
        <w:rPr>
          <w:rFonts w:ascii="Arial" w:eastAsia="Times New Roman" w:hAnsi="Arial" w:cs="Arial"/>
          <w:lang w:val="en-US" w:eastAsia="en-GB"/>
        </w:rPr>
        <w:fldChar w:fldCharType="begin">
          <w:fldData xml:space="preserve">PEVuZE5vdGU+PENpdGU+PEF1dGhvcj5MaXBzb248L0F1dGhvcj48WWVhcj4yMDE3PC9ZZWFyPjxS
ZWNOdW0+MjE8L1JlY051bT48RGlzcGxheVRleHQ+PHN0eWxlIGZhY2U9InN1cGVyc2NyaXB0Ij4x
PC9zdHlsZT48L0Rpc3BsYXlUZXh0PjxyZWNvcmQ+PHJlYy1udW1iZXI+MjE8L3JlYy1udW1iZXI+
PGZvcmVpZ24ta2V5cz48a2V5IGFwcD0iRU4iIGRiLWlkPSJkcmRwMmF4ZXA5ZXJyNmVwdmU5NXMy
ZmI1c3N4MHN3endldGUiIHRpbWVzdGFtcD0iMTYyODQzODc1NyI+MjE8L2tleT48L2ZvcmVpZ24t
a2V5cz48cmVmLXR5cGUgbmFtZT0iSm91cm5hbCBBcnRpY2xlIj4xNzwvcmVmLXR5cGU+PGNvbnRy
aWJ1dG9ycz48YXV0aG9ycz48YXV0aG9yPkxpcHNvbiwgRGF2aWQgQS48L2F1dGhvcj48YXV0aG9y
PkJhcm5hY2xlLCBIZWxlbjwvYXV0aG9yPjxhdXRob3I+QmlyaywgUnVieTwvYXV0aG9yPjxhdXRo
b3I+QnJlYWxleSwgTm91c2hpbjwvYXV0aG9yPjxhdXRob3I+TG9jYW50b3JlLCBOaWNob2xhczwv
YXV0aG9yPjxhdXRob3I+TG9tYXMsIERhdmlkIEEuPC9hdXRob3I+PGF1dGhvcj5MdWR3aWctU2Vu
Z3BpZWwsIEFuZHJlYTwvYXV0aG9yPjxhdXRob3I+TW9oaW5kcmEsIFJhamF0PC9hdXRob3I+PGF1
dGhvcj5UYWJiZXJlciwgTWFnZ2llPC9hdXRob3I+PGF1dGhvcj5aaHUsIENoYW5nLVFpbmc8L2F1
dGhvcj48YXV0aG9yPlBhc2NvZSwgU3RldmVuIEouPC9hdXRob3I+PC9hdXRob3JzPjwvY29udHJp
YnV0b3JzPjx0aXRsZXM+PHRpdGxlPkZVTEZJTCBUcmlhbDogT25jZS1EYWlseSBUcmlwbGUgVGhl
cmFweSBmb3IgUGF0aWVudHMgd2l0aCBDaHJvbmljIE9ic3RydWN0aXZlIFB1bG1vbmFyeSBEaXNl
YXNlPC90aXRsZT48c2Vjb25kYXJ5LXRpdGxlPkFtZXJpY2FuIGpvdXJuYWwgb2YgcmVzcGlyYXRv
cnkgYW5kIGNyaXRpY2FsIGNhcmUgbWVkaWNpbmU8L3NlY29uZGFyeS10aXRsZT48YWx0LXRpdGxl
PkFtIEogUmVzcGlyIENyaXQgQ2FyZSBNZWQ8L2FsdC10aXRsZT48L3RpdGxlcz48cGVyaW9kaWNh
bD48ZnVsbC10aXRsZT5BbWVyaWNhbiBqb3VybmFsIG9mIHJlc3BpcmF0b3J5IGFuZCBjcml0aWNh
bCBjYXJlIG1lZGljaW5lPC9mdWxsLXRpdGxlPjxhYmJyLTE+QW0gSiBSZXNwaXIgQ3JpdCBDYXJl
IE1lZDwvYWJici0xPjwvcGVyaW9kaWNhbD48YWx0LXBlcmlvZGljYWw+PGZ1bGwtdGl0bGU+QW1l
cmljYW4gam91cm5hbCBvZiByZXNwaXJhdG9yeSBhbmQgY3JpdGljYWwgY2FyZSBtZWRpY2luZTwv
ZnVsbC10aXRsZT48YWJici0xPkFtIEogUmVzcGlyIENyaXQgQ2FyZSBNZWQ8L2FiYnItMT48L2Fs
dC1wZXJpb2RpY2FsPjxwYWdlcz40MzgtNDQ2PC9wYWdlcz48dm9sdW1lPjE5Njwvdm9sdW1lPjxu
dW1iZXI+NDwvbnVtYmVyPjxrZXl3b3Jkcz48a2V5d29yZD4qY2hyb25pYyBvYnN0cnVjdGl2ZSBw
dWxtb25hcnkgZGlzZWFzZTwva2V5d29yZD48a2V5d29yZD4qaGVhbHRoLXJlbGF0ZWQgcXVhbGl0
eSBvZiBsaWZlPC9rZXl3b3JkPjxrZXl3b3JkPipsdW5nIGZ1bmN0aW9uPC9rZXl3b3JkPjxrZXl3
b3JkPipzaW5nbGUtaW5oYWxlciB0cmlwbGUgdGhlcmFweTwva2V5d29yZD48a2V5d29yZD5BZG1p
bmlzdHJhdGlvbiwgSW5oYWxhdGlvbjwva2V5d29yZD48a2V5d29yZD5BbmRyb3N0YWRpZW5lcy8q
dGhlcmFwZXV0aWMgdXNlPC9rZXl3b3JkPjxrZXl3b3JkPkJlbnp5bCBBbGNvaG9scy8qdGhlcmFw
ZXV0aWMgdXNlPC9rZXl3b3JkPjxrZXl3b3JkPkJyb25jaG9kaWxhdG9yIEFnZW50cy90aGVyYXBl
dXRpYyB1c2U8L2tleXdvcmQ+PGtleXdvcmQ+QnVkZXNvbmlkZS8qdGhlcmFwZXV0aWMgdXNlPC9r
ZXl3b3JkPjxrZXl3b3JkPkNobG9yb2JlbnplbmVzLyp0aGVyYXBldXRpYyB1c2U8L2tleXdvcmQ+
PGtleXdvcmQ+RG91YmxlLUJsaW5kIE1ldGhvZDwva2V5d29yZD48a2V5d29yZD5EcnVnIEFkbWlu
aXN0cmF0aW9uIFNjaGVkdWxlPC9rZXl3b3JkPjxrZXl3b3JkPkRydWcgVGhlcmFweSwgQ29tYmlu
YXRpb248L2tleXdvcmQ+PGtleXdvcmQ+RmVtYWxlPC9rZXl3b3JkPjxrZXl3b3JkPkZvcmNlZCBF
eHBpcmF0b3J5IFZvbHVtZS9kcnVnIGVmZmVjdHM8L2tleXdvcmQ+PGtleXdvcmQ+Rm9ybW90ZXJv
bCBGdW1hcmF0ZS8qdGhlcmFwZXV0aWMgdXNlPC9rZXl3b3JkPjxrZXl3b3JkPkh1bWFuczwva2V5
d29yZD48a2V5d29yZD5NYWxlPC9rZXl3b3JkPjxrZXl3b3JkPk1pZGRsZSBBZ2VkPC9rZXl3b3Jk
PjxrZXl3b3JkPk5lYnVsaXplcnMgYW5kIFZhcG9yaXplcnM8L2tleXdvcmQ+PGtleXdvcmQ+UHVs
bW9uYXJ5IERpc2Vhc2UsIENocm9uaWMgT2JzdHJ1Y3RpdmUvKmRydWcgdGhlcmFweTwva2V5d29y
ZD48a2V5d29yZD5RdWFsaXR5IG9mIExpZmU8L2tleXdvcmQ+PGtleXdvcmQ+UXVpbnVjbGlkaW5l
cy8qdGhlcmFwZXV0aWMgdXNlPC9rZXl3b3JkPjwva2V5d29yZHM+PGRhdGVzPjx5ZWFyPjIwMTc8
L3llYXI+PC9kYXRlcz48cHViLWxvY2F0aW9uPlVuaXRlZCBTdGF0ZXM8L3B1Yi1sb2NhdGlvbj48
aXNibj4xNTM1LTQ5NzA8L2lzYm4+PGFjY2Vzc2lvbi1udW0+MjgzNzU2NDc8L2FjY2Vzc2lvbi1u
dW0+PHVybHM+PHJlbGF0ZWQtdXJscz48dXJsPmh0dHBzOi8vd3d3Lm5jYmkubmxtLm5paC5nb3Yv
cHVibWVkLzI4Mzc1NjQ3PC91cmw+PC9yZWxhdGVkLXVybHM+PC91cmxzPjxlbGVjdHJvbmljLXJl
c291cmNlLW51bT4xMC4xMTY0L3JjY20uMjAxNzAzLTA0NDlPQzwvZWxlY3Ryb25pYy1yZXNvdXJj
ZS1udW0+PHJlbW90ZS1kYXRhYmFzZS1uYW1lPlB1Yk1lZDwvcmVtb3RlLWRhdGFiYXNlLW5hbWU+
PGxhbmd1YWdlPmVuZzwvbGFuZ3VhZ2U+PC9yZWNvcmQ+PC9DaXRlPjwvRW5kTm90ZT4A
</w:fldData>
        </w:fldChar>
      </w:r>
      <w:r w:rsidR="00F86487">
        <w:rPr>
          <w:rFonts w:ascii="Arial" w:eastAsia="Times New Roman" w:hAnsi="Arial" w:cs="Arial"/>
          <w:lang w:val="en-US" w:eastAsia="en-GB"/>
        </w:rPr>
        <w:instrText xml:space="preserve"> ADDIN EN.CITE </w:instrText>
      </w:r>
      <w:r w:rsidR="00F86487">
        <w:rPr>
          <w:rFonts w:ascii="Arial" w:eastAsia="Times New Roman" w:hAnsi="Arial" w:cs="Arial"/>
          <w:lang w:val="en-US" w:eastAsia="en-GB"/>
        </w:rPr>
        <w:fldChar w:fldCharType="begin">
          <w:fldData xml:space="preserve">PEVuZE5vdGU+PENpdGU+PEF1dGhvcj5MaXBzb248L0F1dGhvcj48WWVhcj4yMDE3PC9ZZWFyPjxS
ZWNOdW0+MjE8L1JlY051bT48RGlzcGxheVRleHQ+PHN0eWxlIGZhY2U9InN1cGVyc2NyaXB0Ij4x
PC9zdHlsZT48L0Rpc3BsYXlUZXh0PjxyZWNvcmQ+PHJlYy1udW1iZXI+MjE8L3JlYy1udW1iZXI+
PGZvcmVpZ24ta2V5cz48a2V5IGFwcD0iRU4iIGRiLWlkPSJkcmRwMmF4ZXA5ZXJyNmVwdmU5NXMy
ZmI1c3N4MHN3endldGUiIHRpbWVzdGFtcD0iMTYyODQzODc1NyI+MjE8L2tleT48L2ZvcmVpZ24t
a2V5cz48cmVmLXR5cGUgbmFtZT0iSm91cm5hbCBBcnRpY2xlIj4xNzwvcmVmLXR5cGU+PGNvbnRy
aWJ1dG9ycz48YXV0aG9ycz48YXV0aG9yPkxpcHNvbiwgRGF2aWQgQS48L2F1dGhvcj48YXV0aG9y
PkJhcm5hY2xlLCBIZWxlbjwvYXV0aG9yPjxhdXRob3I+QmlyaywgUnVieTwvYXV0aG9yPjxhdXRo
b3I+QnJlYWxleSwgTm91c2hpbjwvYXV0aG9yPjxhdXRob3I+TG9jYW50b3JlLCBOaWNob2xhczwv
YXV0aG9yPjxhdXRob3I+TG9tYXMsIERhdmlkIEEuPC9hdXRob3I+PGF1dGhvcj5MdWR3aWctU2Vu
Z3BpZWwsIEFuZHJlYTwvYXV0aG9yPjxhdXRob3I+TW9oaW5kcmEsIFJhamF0PC9hdXRob3I+PGF1
dGhvcj5UYWJiZXJlciwgTWFnZ2llPC9hdXRob3I+PGF1dGhvcj5aaHUsIENoYW5nLVFpbmc8L2F1
dGhvcj48YXV0aG9yPlBhc2NvZSwgU3RldmVuIEouPC9hdXRob3I+PC9hdXRob3JzPjwvY29udHJp
YnV0b3JzPjx0aXRsZXM+PHRpdGxlPkZVTEZJTCBUcmlhbDogT25jZS1EYWlseSBUcmlwbGUgVGhl
cmFweSBmb3IgUGF0aWVudHMgd2l0aCBDaHJvbmljIE9ic3RydWN0aXZlIFB1bG1vbmFyeSBEaXNl
YXNlPC90aXRsZT48c2Vjb25kYXJ5LXRpdGxlPkFtZXJpY2FuIGpvdXJuYWwgb2YgcmVzcGlyYXRv
cnkgYW5kIGNyaXRpY2FsIGNhcmUgbWVkaWNpbmU8L3NlY29uZGFyeS10aXRsZT48YWx0LXRpdGxl
PkFtIEogUmVzcGlyIENyaXQgQ2FyZSBNZWQ8L2FsdC10aXRsZT48L3RpdGxlcz48cGVyaW9kaWNh
bD48ZnVsbC10aXRsZT5BbWVyaWNhbiBqb3VybmFsIG9mIHJlc3BpcmF0b3J5IGFuZCBjcml0aWNh
bCBjYXJlIG1lZGljaW5lPC9mdWxsLXRpdGxlPjxhYmJyLTE+QW0gSiBSZXNwaXIgQ3JpdCBDYXJl
IE1lZDwvYWJici0xPjwvcGVyaW9kaWNhbD48YWx0LXBlcmlvZGljYWw+PGZ1bGwtdGl0bGU+QW1l
cmljYW4gam91cm5hbCBvZiByZXNwaXJhdG9yeSBhbmQgY3JpdGljYWwgY2FyZSBtZWRpY2luZTwv
ZnVsbC10aXRsZT48YWJici0xPkFtIEogUmVzcGlyIENyaXQgQ2FyZSBNZWQ8L2FiYnItMT48L2Fs
dC1wZXJpb2RpY2FsPjxwYWdlcz40MzgtNDQ2PC9wYWdlcz48dm9sdW1lPjE5Njwvdm9sdW1lPjxu
dW1iZXI+NDwvbnVtYmVyPjxrZXl3b3Jkcz48a2V5d29yZD4qY2hyb25pYyBvYnN0cnVjdGl2ZSBw
dWxtb25hcnkgZGlzZWFzZTwva2V5d29yZD48a2V5d29yZD4qaGVhbHRoLXJlbGF0ZWQgcXVhbGl0
eSBvZiBsaWZlPC9rZXl3b3JkPjxrZXl3b3JkPipsdW5nIGZ1bmN0aW9uPC9rZXl3b3JkPjxrZXl3
b3JkPipzaW5nbGUtaW5oYWxlciB0cmlwbGUgdGhlcmFweTwva2V5d29yZD48a2V5d29yZD5BZG1p
bmlzdHJhdGlvbiwgSW5oYWxhdGlvbjwva2V5d29yZD48a2V5d29yZD5BbmRyb3N0YWRpZW5lcy8q
dGhlcmFwZXV0aWMgdXNlPC9rZXl3b3JkPjxrZXl3b3JkPkJlbnp5bCBBbGNvaG9scy8qdGhlcmFw
ZXV0aWMgdXNlPC9rZXl3b3JkPjxrZXl3b3JkPkJyb25jaG9kaWxhdG9yIEFnZW50cy90aGVyYXBl
dXRpYyB1c2U8L2tleXdvcmQ+PGtleXdvcmQ+QnVkZXNvbmlkZS8qdGhlcmFwZXV0aWMgdXNlPC9r
ZXl3b3JkPjxrZXl3b3JkPkNobG9yb2JlbnplbmVzLyp0aGVyYXBldXRpYyB1c2U8L2tleXdvcmQ+
PGtleXdvcmQ+RG91YmxlLUJsaW5kIE1ldGhvZDwva2V5d29yZD48a2V5d29yZD5EcnVnIEFkbWlu
aXN0cmF0aW9uIFNjaGVkdWxlPC9rZXl3b3JkPjxrZXl3b3JkPkRydWcgVGhlcmFweSwgQ29tYmlu
YXRpb248L2tleXdvcmQ+PGtleXdvcmQ+RmVtYWxlPC9rZXl3b3JkPjxrZXl3b3JkPkZvcmNlZCBF
eHBpcmF0b3J5IFZvbHVtZS9kcnVnIGVmZmVjdHM8L2tleXdvcmQ+PGtleXdvcmQ+Rm9ybW90ZXJv
bCBGdW1hcmF0ZS8qdGhlcmFwZXV0aWMgdXNlPC9rZXl3b3JkPjxrZXl3b3JkPkh1bWFuczwva2V5
d29yZD48a2V5d29yZD5NYWxlPC9rZXl3b3JkPjxrZXl3b3JkPk1pZGRsZSBBZ2VkPC9rZXl3b3Jk
PjxrZXl3b3JkPk5lYnVsaXplcnMgYW5kIFZhcG9yaXplcnM8L2tleXdvcmQ+PGtleXdvcmQ+UHVs
bW9uYXJ5IERpc2Vhc2UsIENocm9uaWMgT2JzdHJ1Y3RpdmUvKmRydWcgdGhlcmFweTwva2V5d29y
ZD48a2V5d29yZD5RdWFsaXR5IG9mIExpZmU8L2tleXdvcmQ+PGtleXdvcmQ+UXVpbnVjbGlkaW5l
cy8qdGhlcmFwZXV0aWMgdXNlPC9rZXl3b3JkPjwva2V5d29yZHM+PGRhdGVzPjx5ZWFyPjIwMTc8
L3llYXI+PC9kYXRlcz48cHViLWxvY2F0aW9uPlVuaXRlZCBTdGF0ZXM8L3B1Yi1sb2NhdGlvbj48
aXNibj4xNTM1LTQ5NzA8L2lzYm4+PGFjY2Vzc2lvbi1udW0+MjgzNzU2NDc8L2FjY2Vzc2lvbi1u
dW0+PHVybHM+PHJlbGF0ZWQtdXJscz48dXJsPmh0dHBzOi8vd3d3Lm5jYmkubmxtLm5paC5nb3Yv
cHVibWVkLzI4Mzc1NjQ3PC91cmw+PC9yZWxhdGVkLXVybHM+PC91cmxzPjxlbGVjdHJvbmljLXJl
c291cmNlLW51bT4xMC4xMTY0L3JjY20uMjAxNzAzLTA0NDlPQzwvZWxlY3Ryb25pYy1yZXNvdXJj
ZS1udW0+PHJlbW90ZS1kYXRhYmFzZS1uYW1lPlB1Yk1lZDwvcmVtb3RlLWRhdGFiYXNlLW5hbWU+
PGxhbmd1YWdlPmVuZzwvbGFuZ3VhZ2U+PC9yZWNvcmQ+PC9DaXRlPjwvRW5kTm90ZT4A
</w:fldData>
        </w:fldChar>
      </w:r>
      <w:r w:rsidR="00F86487">
        <w:rPr>
          <w:rFonts w:ascii="Arial" w:eastAsia="Times New Roman" w:hAnsi="Arial" w:cs="Arial"/>
          <w:lang w:val="en-US" w:eastAsia="en-GB"/>
        </w:rPr>
        <w:instrText xml:space="preserve"> ADDIN EN.CITE.DATA </w:instrText>
      </w:r>
      <w:r w:rsidR="00F86487">
        <w:rPr>
          <w:rFonts w:ascii="Arial" w:eastAsia="Times New Roman" w:hAnsi="Arial" w:cs="Arial"/>
          <w:lang w:val="en-US" w:eastAsia="en-GB"/>
        </w:rPr>
      </w:r>
      <w:r w:rsidR="00F86487">
        <w:rPr>
          <w:rFonts w:ascii="Arial" w:eastAsia="Times New Roman" w:hAnsi="Arial" w:cs="Arial"/>
          <w:lang w:val="en-US" w:eastAsia="en-GB"/>
        </w:rPr>
        <w:fldChar w:fldCharType="end"/>
      </w:r>
      <w:r w:rsidR="00F86487">
        <w:rPr>
          <w:rFonts w:ascii="Arial" w:eastAsia="Times New Roman" w:hAnsi="Arial" w:cs="Arial"/>
          <w:lang w:val="en-US" w:eastAsia="en-GB"/>
        </w:rPr>
      </w:r>
      <w:r w:rsidR="00F86487">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1</w:t>
      </w:r>
      <w:r w:rsidR="00F86487">
        <w:rPr>
          <w:rFonts w:ascii="Arial" w:eastAsia="Times New Roman" w:hAnsi="Arial" w:cs="Arial"/>
          <w:lang w:val="en-US" w:eastAsia="en-GB"/>
        </w:rPr>
        <w:fldChar w:fldCharType="end"/>
      </w:r>
      <w:r w:rsidRPr="006647A9">
        <w:rPr>
          <w:rFonts w:ascii="Arial" w:eastAsia="Times New Roman" w:hAnsi="Arial" w:cs="Arial"/>
          <w:lang w:val="en-US" w:eastAsia="en-GB"/>
        </w:rPr>
        <w:t xml:space="preserve"> and IMPACT</w:t>
      </w:r>
      <w:r w:rsidR="00F86487">
        <w:rPr>
          <w:rFonts w:ascii="Arial" w:eastAsia="Times New Roman" w:hAnsi="Arial" w:cs="Arial"/>
          <w:lang w:val="en-US" w:eastAsia="en-GB"/>
        </w:rPr>
        <w:fldChar w:fldCharType="begin">
          <w:fldData xml:space="preserve">PEVuZE5vdGU+PENpdGU+PEF1dGhvcj5MaXBzb248L0F1dGhvcj48WWVhcj4yMDE4PC9ZZWFyPjxS
ZWNOdW0+MjI8L1JlY051bT48RGlzcGxheVRleHQ+PHN0eWxlIGZhY2U9InN1cGVyc2NyaXB0Ij4y
PC9zdHlsZT48L0Rpc3BsYXlUZXh0PjxyZWNvcmQ+PHJlYy1udW1iZXI+MjI8L3JlYy1udW1iZXI+
PGZvcmVpZ24ta2V5cz48a2V5IGFwcD0iRU4iIGRiLWlkPSJkcmRwMmF4ZXA5ZXJyNmVwdmU5NXMy
ZmI1c3N4MHN3endldGUiIHRpbWVzdGFtcD0iMTYyODQzODc1NyI+MjI8L2tleT48L2ZvcmVpZ24t
a2V5cz48cmVmLXR5cGUgbmFtZT0iSm91cm5hbCBBcnRpY2xlIj4xNzwvcmVmLXR5cGU+PGNvbnRy
aWJ1dG9ycz48YXV0aG9ycz48YXV0aG9yPkxpcHNvbiwgRGF2aWQgQS48L2F1dGhvcj48YXV0aG9y
PkJhcm5oYXJ0LCBGcmFuazwvYXV0aG9yPjxhdXRob3I+QnJlYWxleSwgTm91c2hpbjwvYXV0aG9y
PjxhdXRob3I+QnJvb2tzLCBKZWFuPC9hdXRob3I+PGF1dGhvcj5DcmluZXIsIEdlcmFyZCBKLjwv
YXV0aG9yPjxhdXRob3I+RGF5LCBOaWNvbGEgQy48L2F1dGhvcj48YXV0aG9yPkRyYW5zZmllbGQs
IE1hcmsgVC48L2F1dGhvcj48YXV0aG9yPkhhbHBpbiwgRGF2aWQgTS4gRy48L2F1dGhvcj48YXV0
aG9yPkhhbiwgTWVpTGFuIEsuPC9hdXRob3I+PGF1dGhvcj5Kb25lcywgQy4gRWxhaW5lPC9hdXRo
b3I+PGF1dGhvcj5LaWxicmlkZSwgU2FsbHk8L2F1dGhvcj48YXV0aG9yPkxhbmdlLCBQZXRlcjwv
YXV0aG9yPjxhdXRob3I+TG9tYXMsIERhdmlkIEEuPC9hdXRob3I+PGF1dGhvcj5NYXJ0aW5leiwg
RmVybmFuZG8gSi48L2F1dGhvcj48YXV0aG9yPlNpbmdoLCBEYXZlPC9hdXRob3I+PGF1dGhvcj5U
YWJiZXJlciwgTWFnZ2llPC9hdXRob3I+PGF1dGhvcj5XaXNlLCBSb2JlcnQgQS48L2F1dGhvcj48
YXV0aG9yPlBhc2NvZSwgU3RldmVuIEouPC9hdXRob3I+PGF1dGhvcj5JbXBhY3QgSW52ZXN0aWdh
dG9yczwvYXV0aG9yPjwvYXV0aG9ycz48L2NvbnRyaWJ1dG9ycz48dGl0bGVzPjx0aXRsZT5PbmNl
LWRhaWx5IHNpbmdsZS1pbmhhbGVyIHRyaXBsZSB2ZXJzdXMgZHVhbCB0aGVyYXB5IGluIHBhdGll
bnRzIHdpdGggQ09QRDwvdGl0bGU+PHNlY29uZGFyeS10aXRsZT5OIEVuZ2wgSiBNZWQ8L3NlY29u
ZGFyeS10aXRsZT48YWx0LXRpdGxlPk4gRW5nbCBKIE1lZDwvYWx0LXRpdGxlPjwvdGl0bGVzPjxw
ZXJpb2RpY2FsPjxmdWxsLXRpdGxlPlRoZSBOZXcgRW5nbGFuZCBqb3VybmFsIG9mIG1lZGljaW5l
PC9mdWxsLXRpdGxlPjxhYmJyLTE+TiBFbmdsIEogTWVkPC9hYmJyLTE+PC9wZXJpb2RpY2FsPjxh
bHQtcGVyaW9kaWNhbD48ZnVsbC10aXRsZT5UaGUgTmV3IEVuZ2xhbmQgam91cm5hbCBvZiBtZWRp
Y2luZTwvZnVsbC10aXRsZT48YWJici0xPk4gRW5nbCBKIE1lZDwvYWJici0xPjwvYWx0LXBlcmlv
ZGljYWw+PHBhZ2VzPjE2NzEtMTY4MDwvcGFnZXM+PHZvbHVtZT4zNzg8L3ZvbHVtZT48bnVtYmVy
PjE4PC9udW1iZXI+PGVkaXRpb24+MjAxOC8wNC8xODwvZWRpdGlvbj48a2V5d29yZHM+PGtleXdv
cmQ+QWRtaW5pc3RyYXRpb24sIEluaGFsYXRpb248L2tleXdvcmQ+PGtleXdvcmQ+QWRyZW5lcmdp
YyBiZXRhLUFnb25pc3RzLyphZG1pbmlzdHJhdGlvbiAmYW1wOyBkb3NhZ2UvYWR2ZXJzZSBlZmZl
Y3RzPC9rZXl3b3JkPjxrZXl3b3JkPkFkdWx0PC9rZXl3b3JkPjxrZXl3b3JkPkFnZWQ8L2tleXdv
cmQ+PGtleXdvcmQ+QW5kcm9zdGFkaWVuZXMvYWRtaW5pc3RyYXRpb24gJmFtcDsgZG9zYWdlPC9r
ZXl3b3JkPjxrZXl3b3JkPkJlbnp5bCBBbGNvaG9scy9hZG1pbmlzdHJhdGlvbiAmYW1wOyBkb3Nh
Z2U8L2tleXdvcmQ+PGtleXdvcmQ+QnJvbmNob2RpbGF0b3IgQWdlbnRzLyphZG1pbmlzdHJhdGlv
biAmYW1wOyBkb3NhZ2UvYWR2ZXJzZSBlZmZlY3RzPC9rZXl3b3JkPjxrZXl3b3JkPkNobG9yb2Jl
bnplbmVzL2FkbWluaXN0cmF0aW9uICZhbXA7IGRvc2FnZTwva2V5d29yZD48a2V5d29yZD5Eb3Vi
bGUtQmxpbmQgTWV0aG9kPC9rZXl3b3JkPjxrZXl3b3JkPkRydWcgQWRtaW5pc3RyYXRpb24gU2No
ZWR1bGU8L2tleXdvcmQ+PGtleXdvcmQ+RHJ1ZyBDb21iaW5hdGlvbnM8L2tleXdvcmQ+PGtleXdv
cmQ+RHlzcG5lYS9kcnVnIHRoZXJhcHkvZXRpb2xvZ3k8L2tleXdvcmQ+PGtleXdvcmQ+RmVtYWxl
PC9rZXl3b3JkPjxrZXl3b3JkPkdsdWNvY29ydGljb2lkcy8qYWRtaW5pc3RyYXRpb24gJmFtcDsg
ZG9zYWdlL2FkdmVyc2UgZWZmZWN0czwva2V5d29yZD48a2V5d29yZD5Ib3NwaXRhbGl6YXRpb24v
c3RhdGlzdGljcyAmYW1wOyBudW1lcmljYWwgZGF0YTwva2V5d29yZD48a2V5d29yZD5IdW1hbnM8
L2tleXdvcmQ+PGtleXdvcmQ+SW50ZW50aW9uIHRvIFRyZWF0IEFuYWx5c2lzPC9rZXl3b3JkPjxr
ZXl3b3JkPk1hbGU8L2tleXdvcmQ+PGtleXdvcmQ+TWlkZGxlIEFnZWQ8L2tleXdvcmQ+PGtleXdv
cmQ+TXVzY2FyaW5pYyBBbnRhZ29uaXN0cy8qYWRtaW5pc3RyYXRpb24gJmFtcDsgZG9zYWdlL2Fk
dmVyc2UgZWZmZWN0czwva2V5d29yZD48a2V5d29yZD5QdWxtb25hcnkgRGlzZWFzZSwgQ2hyb25p
YyBPYnN0cnVjdGl2ZS9jb21wbGljYXRpb25zLypkcnVnIHRoZXJhcHk8L2tleXdvcmQ+PGtleXdv
cmQ+UXVhbGl0eSBvZiBMaWZlPC9rZXl3b3JkPjxrZXl3b3JkPlF1aW51Y2xpZGluZXMvYWRtaW5p
c3RyYXRpb24gJmFtcDsgZG9zYWdlPC9rZXl3b3JkPjwva2V5d29yZHM+PGRhdGVzPjx5ZWFyPjIw
MTg8L3llYXI+PC9kYXRlcz48cHViLWxvY2F0aW9uPlVuaXRlZCBTdGF0ZXM8L3B1Yi1sb2NhdGlv
bj48aXNibj4xNTMzLTQ0MDY8L2lzYm4+PGFjY2Vzc2lvbi1udW0+Mjk2NjgzNTI8L2FjY2Vzc2lv
bi1udW0+PHVybHM+PHJlbGF0ZWQtdXJscz48dXJsPmh0dHBzOi8vd3d3Lm5jYmkubmxtLm5paC5n
b3YvcHVibWVkLzI5NjY4MzUyPC91cmw+PC9yZWxhdGVkLXVybHM+PC91cmxzPjxlbGVjdHJvbmlj
LXJlc291cmNlLW51bT4xMC4xMDU2L05FSk1vYTE3MTM5MDE8L2VsZWN0cm9uaWMtcmVzb3VyY2Ut
bnVtPjxyZW1vdGUtZGF0YWJhc2UtbmFtZT5QdWJNZWQ8L3JlbW90ZS1kYXRhYmFzZS1uYW1lPjxs
YW5ndWFnZT5lbmc8L2xhbmd1YWdlPjwvcmVjb3JkPjwvQ2l0ZT48L0VuZE5vdGU+
</w:fldData>
        </w:fldChar>
      </w:r>
      <w:r w:rsidR="00F86487">
        <w:rPr>
          <w:rFonts w:ascii="Arial" w:eastAsia="Times New Roman" w:hAnsi="Arial" w:cs="Arial"/>
          <w:lang w:val="en-US" w:eastAsia="en-GB"/>
        </w:rPr>
        <w:instrText xml:space="preserve"> ADDIN EN.CITE </w:instrText>
      </w:r>
      <w:r w:rsidR="00F86487">
        <w:rPr>
          <w:rFonts w:ascii="Arial" w:eastAsia="Times New Roman" w:hAnsi="Arial" w:cs="Arial"/>
          <w:lang w:val="en-US" w:eastAsia="en-GB"/>
        </w:rPr>
        <w:fldChar w:fldCharType="begin">
          <w:fldData xml:space="preserve">PEVuZE5vdGU+PENpdGU+PEF1dGhvcj5MaXBzb248L0F1dGhvcj48WWVhcj4yMDE4PC9ZZWFyPjxS
ZWNOdW0+MjI8L1JlY051bT48RGlzcGxheVRleHQ+PHN0eWxlIGZhY2U9InN1cGVyc2NyaXB0Ij4y
PC9zdHlsZT48L0Rpc3BsYXlUZXh0PjxyZWNvcmQ+PHJlYy1udW1iZXI+MjI8L3JlYy1udW1iZXI+
PGZvcmVpZ24ta2V5cz48a2V5IGFwcD0iRU4iIGRiLWlkPSJkcmRwMmF4ZXA5ZXJyNmVwdmU5NXMy
ZmI1c3N4MHN3endldGUiIHRpbWVzdGFtcD0iMTYyODQzODc1NyI+MjI8L2tleT48L2ZvcmVpZ24t
a2V5cz48cmVmLXR5cGUgbmFtZT0iSm91cm5hbCBBcnRpY2xlIj4xNzwvcmVmLXR5cGU+PGNvbnRy
aWJ1dG9ycz48YXV0aG9ycz48YXV0aG9yPkxpcHNvbiwgRGF2aWQgQS48L2F1dGhvcj48YXV0aG9y
PkJhcm5oYXJ0LCBGcmFuazwvYXV0aG9yPjxhdXRob3I+QnJlYWxleSwgTm91c2hpbjwvYXV0aG9y
PjxhdXRob3I+QnJvb2tzLCBKZWFuPC9hdXRob3I+PGF1dGhvcj5DcmluZXIsIEdlcmFyZCBKLjwv
YXV0aG9yPjxhdXRob3I+RGF5LCBOaWNvbGEgQy48L2F1dGhvcj48YXV0aG9yPkRyYW5zZmllbGQs
IE1hcmsgVC48L2F1dGhvcj48YXV0aG9yPkhhbHBpbiwgRGF2aWQgTS4gRy48L2F1dGhvcj48YXV0
aG9yPkhhbiwgTWVpTGFuIEsuPC9hdXRob3I+PGF1dGhvcj5Kb25lcywgQy4gRWxhaW5lPC9hdXRo
b3I+PGF1dGhvcj5LaWxicmlkZSwgU2FsbHk8L2F1dGhvcj48YXV0aG9yPkxhbmdlLCBQZXRlcjwv
YXV0aG9yPjxhdXRob3I+TG9tYXMsIERhdmlkIEEuPC9hdXRob3I+PGF1dGhvcj5NYXJ0aW5leiwg
RmVybmFuZG8gSi48L2F1dGhvcj48YXV0aG9yPlNpbmdoLCBEYXZlPC9hdXRob3I+PGF1dGhvcj5U
YWJiZXJlciwgTWFnZ2llPC9hdXRob3I+PGF1dGhvcj5XaXNlLCBSb2JlcnQgQS48L2F1dGhvcj48
YXV0aG9yPlBhc2NvZSwgU3RldmVuIEouPC9hdXRob3I+PGF1dGhvcj5JbXBhY3QgSW52ZXN0aWdh
dG9yczwvYXV0aG9yPjwvYXV0aG9ycz48L2NvbnRyaWJ1dG9ycz48dGl0bGVzPjx0aXRsZT5PbmNl
LWRhaWx5IHNpbmdsZS1pbmhhbGVyIHRyaXBsZSB2ZXJzdXMgZHVhbCB0aGVyYXB5IGluIHBhdGll
bnRzIHdpdGggQ09QRDwvdGl0bGU+PHNlY29uZGFyeS10aXRsZT5OIEVuZ2wgSiBNZWQ8L3NlY29u
ZGFyeS10aXRsZT48YWx0LXRpdGxlPk4gRW5nbCBKIE1lZDwvYWx0LXRpdGxlPjwvdGl0bGVzPjxw
ZXJpb2RpY2FsPjxmdWxsLXRpdGxlPlRoZSBOZXcgRW5nbGFuZCBqb3VybmFsIG9mIG1lZGljaW5l
PC9mdWxsLXRpdGxlPjxhYmJyLTE+TiBFbmdsIEogTWVkPC9hYmJyLTE+PC9wZXJpb2RpY2FsPjxh
bHQtcGVyaW9kaWNhbD48ZnVsbC10aXRsZT5UaGUgTmV3IEVuZ2xhbmQgam91cm5hbCBvZiBtZWRp
Y2luZTwvZnVsbC10aXRsZT48YWJici0xPk4gRW5nbCBKIE1lZDwvYWJici0xPjwvYWx0LXBlcmlv
ZGljYWw+PHBhZ2VzPjE2NzEtMTY4MDwvcGFnZXM+PHZvbHVtZT4zNzg8L3ZvbHVtZT48bnVtYmVy
PjE4PC9udW1iZXI+PGVkaXRpb24+MjAxOC8wNC8xODwvZWRpdGlvbj48a2V5d29yZHM+PGtleXdv
cmQ+QWRtaW5pc3RyYXRpb24sIEluaGFsYXRpb248L2tleXdvcmQ+PGtleXdvcmQ+QWRyZW5lcmdp
YyBiZXRhLUFnb25pc3RzLyphZG1pbmlzdHJhdGlvbiAmYW1wOyBkb3NhZ2UvYWR2ZXJzZSBlZmZl
Y3RzPC9rZXl3b3JkPjxrZXl3b3JkPkFkdWx0PC9rZXl3b3JkPjxrZXl3b3JkPkFnZWQ8L2tleXdv
cmQ+PGtleXdvcmQ+QW5kcm9zdGFkaWVuZXMvYWRtaW5pc3RyYXRpb24gJmFtcDsgZG9zYWdlPC9r
ZXl3b3JkPjxrZXl3b3JkPkJlbnp5bCBBbGNvaG9scy9hZG1pbmlzdHJhdGlvbiAmYW1wOyBkb3Nh
Z2U8L2tleXdvcmQ+PGtleXdvcmQ+QnJvbmNob2RpbGF0b3IgQWdlbnRzLyphZG1pbmlzdHJhdGlv
biAmYW1wOyBkb3NhZ2UvYWR2ZXJzZSBlZmZlY3RzPC9rZXl3b3JkPjxrZXl3b3JkPkNobG9yb2Jl
bnplbmVzL2FkbWluaXN0cmF0aW9uICZhbXA7IGRvc2FnZTwva2V5d29yZD48a2V5d29yZD5Eb3Vi
bGUtQmxpbmQgTWV0aG9kPC9rZXl3b3JkPjxrZXl3b3JkPkRydWcgQWRtaW5pc3RyYXRpb24gU2No
ZWR1bGU8L2tleXdvcmQ+PGtleXdvcmQ+RHJ1ZyBDb21iaW5hdGlvbnM8L2tleXdvcmQ+PGtleXdv
cmQ+RHlzcG5lYS9kcnVnIHRoZXJhcHkvZXRpb2xvZ3k8L2tleXdvcmQ+PGtleXdvcmQ+RmVtYWxl
PC9rZXl3b3JkPjxrZXl3b3JkPkdsdWNvY29ydGljb2lkcy8qYWRtaW5pc3RyYXRpb24gJmFtcDsg
ZG9zYWdlL2FkdmVyc2UgZWZmZWN0czwva2V5d29yZD48a2V5d29yZD5Ib3NwaXRhbGl6YXRpb24v
c3RhdGlzdGljcyAmYW1wOyBudW1lcmljYWwgZGF0YTwva2V5d29yZD48a2V5d29yZD5IdW1hbnM8
L2tleXdvcmQ+PGtleXdvcmQ+SW50ZW50aW9uIHRvIFRyZWF0IEFuYWx5c2lzPC9rZXl3b3JkPjxr
ZXl3b3JkPk1hbGU8L2tleXdvcmQ+PGtleXdvcmQ+TWlkZGxlIEFnZWQ8L2tleXdvcmQ+PGtleXdv
cmQ+TXVzY2FyaW5pYyBBbnRhZ29uaXN0cy8qYWRtaW5pc3RyYXRpb24gJmFtcDsgZG9zYWdlL2Fk
dmVyc2UgZWZmZWN0czwva2V5d29yZD48a2V5d29yZD5QdWxtb25hcnkgRGlzZWFzZSwgQ2hyb25p
YyBPYnN0cnVjdGl2ZS9jb21wbGljYXRpb25zLypkcnVnIHRoZXJhcHk8L2tleXdvcmQ+PGtleXdv
cmQ+UXVhbGl0eSBvZiBMaWZlPC9rZXl3b3JkPjxrZXl3b3JkPlF1aW51Y2xpZGluZXMvYWRtaW5p
c3RyYXRpb24gJmFtcDsgZG9zYWdlPC9rZXl3b3JkPjwva2V5d29yZHM+PGRhdGVzPjx5ZWFyPjIw
MTg8L3llYXI+PC9kYXRlcz48cHViLWxvY2F0aW9uPlVuaXRlZCBTdGF0ZXM8L3B1Yi1sb2NhdGlv
bj48aXNibj4xNTMzLTQ0MDY8L2lzYm4+PGFjY2Vzc2lvbi1udW0+Mjk2NjgzNTI8L2FjY2Vzc2lv
bi1udW0+PHVybHM+PHJlbGF0ZWQtdXJscz48dXJsPmh0dHBzOi8vd3d3Lm5jYmkubmxtLm5paC5n
b3YvcHVibWVkLzI5NjY4MzUyPC91cmw+PC9yZWxhdGVkLXVybHM+PC91cmxzPjxlbGVjdHJvbmlj
LXJlc291cmNlLW51bT4xMC4xMDU2L05FSk1vYTE3MTM5MDE8L2VsZWN0cm9uaWMtcmVzb3VyY2Ut
bnVtPjxyZW1vdGUtZGF0YWJhc2UtbmFtZT5QdWJNZWQ8L3JlbW90ZS1kYXRhYmFzZS1uYW1lPjxs
YW5ndWFnZT5lbmc8L2xhbmd1YWdlPjwvcmVjb3JkPjwvQ2l0ZT48L0VuZE5vdGU+
</w:fldData>
        </w:fldChar>
      </w:r>
      <w:r w:rsidR="00F86487">
        <w:rPr>
          <w:rFonts w:ascii="Arial" w:eastAsia="Times New Roman" w:hAnsi="Arial" w:cs="Arial"/>
          <w:lang w:val="en-US" w:eastAsia="en-GB"/>
        </w:rPr>
        <w:instrText xml:space="preserve"> ADDIN EN.CITE.DATA </w:instrText>
      </w:r>
      <w:r w:rsidR="00F86487">
        <w:rPr>
          <w:rFonts w:ascii="Arial" w:eastAsia="Times New Roman" w:hAnsi="Arial" w:cs="Arial"/>
          <w:lang w:val="en-US" w:eastAsia="en-GB"/>
        </w:rPr>
      </w:r>
      <w:r w:rsidR="00F86487">
        <w:rPr>
          <w:rFonts w:ascii="Arial" w:eastAsia="Times New Roman" w:hAnsi="Arial" w:cs="Arial"/>
          <w:lang w:val="en-US" w:eastAsia="en-GB"/>
        </w:rPr>
        <w:fldChar w:fldCharType="end"/>
      </w:r>
      <w:r w:rsidR="00F86487">
        <w:rPr>
          <w:rFonts w:ascii="Arial" w:eastAsia="Times New Roman" w:hAnsi="Arial" w:cs="Arial"/>
          <w:lang w:val="en-US" w:eastAsia="en-GB"/>
        </w:rPr>
      </w:r>
      <w:r w:rsidR="00F86487">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2</w:t>
      </w:r>
      <w:r w:rsidR="00F86487">
        <w:rPr>
          <w:rFonts w:ascii="Arial" w:eastAsia="Times New Roman" w:hAnsi="Arial" w:cs="Arial"/>
          <w:lang w:val="en-US" w:eastAsia="en-GB"/>
        </w:rPr>
        <w:fldChar w:fldCharType="end"/>
      </w:r>
      <w:r w:rsidR="00EF10E6">
        <w:rPr>
          <w:rFonts w:ascii="Arial" w:eastAsia="Times New Roman" w:hAnsi="Arial" w:cs="Arial"/>
          <w:lang w:val="en-US" w:eastAsia="en-GB"/>
        </w:rPr>
        <w:t>,</w:t>
      </w:r>
      <w:r w:rsidR="00DB2ABD">
        <w:rPr>
          <w:rFonts w:ascii="Arial" w:eastAsia="Times New Roman" w:hAnsi="Arial" w:cs="Arial"/>
          <w:lang w:val="en-US" w:eastAsia="en-GB"/>
        </w:rPr>
        <w:t xml:space="preserve"> in COPD populations</w:t>
      </w:r>
      <w:r w:rsidR="00CA75E2">
        <w:rPr>
          <w:rFonts w:ascii="Arial" w:eastAsia="Times New Roman" w:hAnsi="Arial" w:cs="Arial"/>
          <w:lang w:val="en-US" w:eastAsia="en-GB"/>
        </w:rPr>
        <w:t xml:space="preserve"> similar to INTREPID</w:t>
      </w:r>
      <w:r w:rsidR="00097E15">
        <w:rPr>
          <w:rFonts w:ascii="Arial" w:eastAsia="Times New Roman" w:hAnsi="Arial" w:cs="Arial"/>
          <w:lang w:val="en-US" w:eastAsia="en-GB"/>
        </w:rPr>
        <w:t>,</w:t>
      </w:r>
      <w:r w:rsidR="00CA75E2">
        <w:rPr>
          <w:rFonts w:ascii="Arial" w:eastAsia="Times New Roman" w:hAnsi="Arial" w:cs="Arial"/>
          <w:lang w:val="en-US" w:eastAsia="en-GB"/>
        </w:rPr>
        <w:t xml:space="preserve"> and where both CAT and SGRQ scores were collected,</w:t>
      </w:r>
      <w:r w:rsidRPr="006647A9">
        <w:rPr>
          <w:rFonts w:ascii="Arial" w:eastAsia="Times New Roman" w:hAnsi="Arial" w:cs="Arial"/>
          <w:lang w:val="en-US" w:eastAsia="en-GB"/>
        </w:rPr>
        <w:t xml:space="preserve"> to map the INTREPID trial-observed CAT scores to SGRQ scores. Slopes and intercepts for these regression equations are presented in </w:t>
      </w:r>
      <w:r w:rsidRPr="008F28F2">
        <w:rPr>
          <w:rFonts w:ascii="Arial" w:eastAsia="Times New Roman" w:hAnsi="Arial" w:cs="Arial"/>
          <w:lang w:val="en-US" w:eastAsia="en-GB"/>
        </w:rPr>
        <w:t xml:space="preserve">Table </w:t>
      </w:r>
      <w:r w:rsidR="00820971" w:rsidRPr="008F28F2">
        <w:rPr>
          <w:rFonts w:ascii="Arial" w:eastAsia="Times New Roman" w:hAnsi="Arial" w:cs="Arial"/>
          <w:lang w:val="en-US" w:eastAsia="en-GB"/>
        </w:rPr>
        <w:t>S2</w:t>
      </w:r>
      <w:r>
        <w:rPr>
          <w:rFonts w:ascii="Arial" w:eastAsia="Times New Roman" w:hAnsi="Arial" w:cs="Arial"/>
          <w:lang w:val="en-US" w:eastAsia="en-GB"/>
        </w:rPr>
        <w:t>.</w:t>
      </w:r>
      <w:r w:rsidR="002F0A7D">
        <w:rPr>
          <w:rFonts w:ascii="Arial" w:eastAsia="Times New Roman" w:hAnsi="Arial" w:cs="Arial"/>
          <w:lang w:val="en-US" w:eastAsia="en-GB"/>
        </w:rPr>
        <w:t xml:space="preserve"> </w:t>
      </w:r>
      <w:r w:rsidR="00D303EA" w:rsidRPr="00D303EA">
        <w:rPr>
          <w:rFonts w:ascii="Arial" w:eastAsia="Times New Roman" w:hAnsi="Arial" w:cs="Arial"/>
          <w:lang w:val="en-US" w:eastAsia="en-GB"/>
        </w:rPr>
        <w:t>Patient data from IMPACT (N=10,355) were used to quantify previously observed relationships between CAT score and SGRQ score.</w:t>
      </w:r>
      <w:r w:rsidR="00D303EA" w:rsidRPr="00D303EA">
        <w:rPr>
          <w:rFonts w:ascii="Arial" w:eastAsia="Times New Roman" w:hAnsi="Arial" w:cs="Arial"/>
          <w:lang w:val="en-US" w:eastAsia="en-GB"/>
        </w:rPr>
        <w:fldChar w:fldCharType="begin">
          <w:fldData xml:space="preserve">PEVuZE5vdGU+PENpdGU+PEF1dGhvcj5Kb25lczwvQXV0aG9yPjxZZWFyPjIwMTE8L1llYXI+PFJl
Y051bT40NDwvUmVjTnVtPjxEaXNwbGF5VGV4dD48c3R5bGUgZmFjZT0ic3VwZXJzY3JpcHQiPjMt
NTwvc3R5bGU+PC9EaXNwbGF5VGV4dD48cmVjb3JkPjxyZWMtbnVtYmVyPjQ0PC9yZWMtbnVtYmVy
Pjxmb3JlaWduLWtleXM+PGtleSBhcHA9IkVOIiBkYi1pZD0iZHJkcDJheGVwOWVycjZlcHZlOTVz
MmZiNXNzeDBzd3p3ZXRlIiB0aW1lc3RhbXA9IjE2Mjk4MTEzODYiPjQ0PC9rZXk+PC9mb3JlaWdu
LWtleXM+PHJlZi10eXBlIG5hbWU9IkpvdXJuYWwgQXJ0aWNsZSI+MTc8L3JlZi10eXBlPjxjb250
cmlidXRvcnM+PGF1dGhvcnM+PGF1dGhvcj5Kb25lcywgUC4gVy48L2F1dGhvcj48YXV0aG9yPkJy
dXNzZWxsZSwgRy48L2F1dGhvcj48YXV0aG9yPkRhbCBOZWdybywgUi4gVy48L2F1dGhvcj48YXV0
aG9yPkZlcnJlciwgTS48L2F1dGhvcj48YXV0aG9yPkthcmRvcywgUC48L2F1dGhvcj48YXV0aG9y
PkxldnksIE0uIEwuPC9hdXRob3I+PGF1dGhvcj5QZXJleiwgVC48L2F1dGhvcj48YXV0aG9yPlNv
bGVyIENhdGFsdcOxYSwgSi4gSi48L2F1dGhvcj48YXV0aG9yPnZhbiBkZXIgTW9sZW4sIFQuPC9h
dXRob3I+PGF1dGhvcj5BZGFtZWssIEwuPC9hdXRob3I+PGF1dGhvcj5CYW5paywgTi48L2F1dGhv
cj48L2F1dGhvcnM+PC9jb250cmlidXRvcnM+PGF1dGgtYWRkcmVzcz5EaXZpc2lvbiBvZiBDbGlu
aWNhbCBTY2llbmNlLCBTdCBHZW9yZ2UmYXBvcztzIFVuaXZlcnNpdHkgb2YgTG9uZG9uLCBDcmFu
bWVyIFRlcnJhY2UsIExvbmRvbiBTVzE3IDBSRSwgVUsuIHBqb25lc0BzZ2htcy5hYy51azwvYXV0
aC1hZGRyZXNzPjx0aXRsZXM+PHRpdGxlPlByb3BlcnRpZXMgb2YgdGhlIENPUEQgYXNzZXNzbWVu
dCB0ZXN0IGluIGEgY3Jvc3Mtc2VjdGlvbmFsIEV1cm9wZWFuIHN0dWR5PC90aXRsZT48c2Vjb25k
YXJ5LXRpdGxlPkV1ciBSZXNwaXIgSjwvc2Vjb25kYXJ5LXRpdGxlPjxhbHQtdGl0bGU+VGhlIEV1
cm9wZWFuIHJlc3BpcmF0b3J5IGpvdXJuYWw8L2FsdC10aXRsZT48L3RpdGxlcz48cGVyaW9kaWNh
bD48ZnVsbC10aXRsZT5FdXIgUmVzcGlyIEo8L2Z1bGwtdGl0bGU+PC9wZXJpb2RpY2FsPjxwYWdl
cz4yOS0zNTwvcGFnZXM+PHZvbHVtZT4zODwvdm9sdW1lPjxudW1iZXI+MTwvbnVtYmVyPjxlZGl0
aW9uPjIwMTEvMDUvMTQ8L2VkaXRpb24+PGtleXdvcmRzPjxrZXl3b3JkPkFkdWx0PC9rZXl3b3Jk
PjxrZXl3b3JkPkNyb3NzLVNlY3Rpb25hbCBTdHVkaWVzPC9rZXl3b3JkPjxrZXl3b3JkPkV1cm9w
ZTwva2V5d29yZD48a2V5d29yZD5Gb3JjZWQgRXhwaXJhdG9yeSBWb2x1bWU8L2tleXdvcmQ+PGtl
eXdvcmQ+SGVhbHRoIFN0YXR1czwva2V5d29yZD48a2V5d29yZD5IZWFsdGggU3VydmV5czwva2V5
d29yZD48a2V5d29yZD5IdW1hbnM8L2tleXdvcmQ+PGtleXdvcmQ+TWlkZGxlIEFnZWQ8L2tleXdv
cmQ+PGtleXdvcmQ+UHJpbWFyeSBIZWFsdGggQ2FyZS9tZXRob2RzPC9rZXl3b3JkPjxrZXl3b3Jk
PlB1bG1vbmFyeSBEaXNlYXNlLCBDaHJvbmljIE9ic3RydWN0aXZlLypkaWFnbm9zaXMvKnBoeXNp
b3BhdGhvbG9neTwva2V5d29yZD48a2V5d29yZD5QdWxtb25hcnkgTWVkaWNpbmUvbWV0aG9kczwv
a2V5d29yZD48a2V5d29yZD5RdWFsaXR5IG9mIExpZmU8L2tleXdvcmQ+PGtleXdvcmQ+KlJlc3Bp
cmF0b3J5IEZ1bmN0aW9uIFRlc3RzPC9rZXl3b3JkPjxrZXl3b3JkPlNldmVyaXR5IG9mIElsbG5l
c3MgSW5kZXg8L2tleXdvcmQ+PGtleXdvcmQ+U3VydmV5cyBhbmQgUXVlc3Rpb25uYWlyZXM8L2tl
eXdvcmQ+PC9rZXl3b3Jkcz48ZGF0ZXM+PHllYXI+MjAxMTwveWVhcj48cHViLWRhdGVzPjxkYXRl
Pkp1bDwvZGF0ZT48L3B1Yi1kYXRlcz48L2RhdGVzPjxpc2JuPjA5MDMtMTkzNjwvaXNibj48YWNj
ZXNzaW9uLW51bT4yMTU2NTkxNTwvYWNjZXNzaW9uLW51bT48dXJscz48L3VybHM+PGVsZWN0cm9u
aWMtcmVzb3VyY2UtbnVtPjEwLjExODMvMDkwMzE5MzYuMDAxNzcyMTA8L2VsZWN0cm9uaWMtcmVz
b3VyY2UtbnVtPjxyZW1vdGUtZGF0YWJhc2UtcHJvdmlkZXI+TkxNPC9yZW1vdGUtZGF0YWJhc2Ut
cHJvdmlkZXI+PGxhbmd1YWdlPmVuZzwvbGFuZ3VhZ2U+PC9yZWNvcmQ+PC9DaXRlPjxDaXRlPjxB
dXRob3I+Sm9uZXM8L0F1dGhvcj48UmVjTnVtPjQ3PC9SZWNOdW0+PHJlY29yZD48cmVjLW51bWJl
cj40NzwvcmVjLW51bWJlcj48Zm9yZWlnbi1rZXlzPjxrZXkgYXBwPSJFTiIgZGItaWQ9ImRyZHAy
YXhlcDllcnI2ZXB2ZTk1czJmYjVzc3gwc3d6d2V0ZSIgdGltZXN0YW1wPSIxNjI5ODEzNTAyIj40
Nzwva2V5PjwvZm9yZWlnbi1rZXlzPjxyZWYtdHlwZSBuYW1lPSJDb25mZXJlbmNlIFByb2NlZWRp
bmdzIj4xMDwvcmVmLXR5cGU+PGNvbnRyaWJ1dG9ycz48YXV0aG9ycz48YXV0aG9yPkpvbmVzLCBQ
PC9hdXRob3I+PGF1dGhvcj5TaHVrbGEsIFM8L2F1dGhvcj48YXV0aG9yPlRvbWJzLCBMPC9hdXRo
b3I+PGF1dGhvcj5Jc21haWxhLCBBUzwvYXV0aG9yPjxhdXRob3I+TWFydGluLCBBPC9hdXRob3I+
PGF1dGhvcj5NaWR3aW50ZXIsIEQ8L2F1dGhvcj48YXV0aG9yPkJvdWNvdCwgSUI8L2F1dGhvcj48
YXV0aG9yPlJpc2Vicm91Z2gsIE48L2F1dGhvcj48YXV0aG9yPlZvZ2VsbWVpZXIsIEM8L2F1dGhv
cj48L2F1dGhvcnM+PC9jb250cmlidXRvcnM+PHRpdGxlcz48dGl0bGU+UHJlZGljdGluZyBTR1JR
IHNjb3JlIGJhc2VkIG9uIENBVCBzY29yZTogcG9zdC1ob2MgYW5hbHlzaXMgb2YgdGhlIElNUEFD
VCB0cmlhbDwvdGl0bGU+PHNlY29uZGFyeS10aXRsZT5FdXJvcGVhbiBSZXNwaXJhdG9yeSBTb2Np
ZXR5IENvbmdyZXNzPC9zZWNvbmRhcnktdGl0bGU+PC90aXRsZXM+PGRhdGVzPjxwdWItZGF0ZXM+
PGRhdGU+U2VwdGVtYmVyIDTigJM4LCAyMDIxPC9kYXRlPjwvcHViLWRhdGVzPjwvZGF0ZXM+PHB1
Yi1sb2NhdGlvbj5CYXJjZWxvbmEsIFNwYWluPC9wdWItbG9jYXRpb24+PHVybHM+PC91cmxzPjwv
cmVjb3JkPjwvQ2l0ZT48Q2l0ZT48QXV0aG9yPkpvbmVzPC9BdXRob3I+PFJlY051bT40NTwvUmVj
TnVtPjxyZWNvcmQ+PHJlYy1udW1iZXI+NDU8L3JlYy1udW1iZXI+PGZvcmVpZ24ta2V5cz48a2V5
IGFwcD0iRU4iIGRiLWlkPSJkcmRwMmF4ZXA5ZXJyNmVwdmU5NXMyZmI1c3N4MHN3endldGUiIHRp
bWVzdGFtcD0iMTYyOTgxMTcxMCI+NDU8L2tleT48L2ZvcmVpZ24ta2V5cz48cmVmLXR5cGUgbmFt
ZT0iQ29uZmVyZW5jZSBQcm9jZWVkaW5ncyI+MTA8L3JlZi10eXBlPjxjb250cmlidXRvcnM+PGF1
dGhvcnM+PGF1dGhvcj5Kb25lcywgUDwvYXV0aG9yPjxhdXRob3I+U2h1a2xhLCBTPC9hdXRob3I+
PGF1dGhvcj5Ub21icywgTDwvYXV0aG9yPjxhdXRob3I+SXNtYWlsYSwgQVM8L2F1dGhvcj48YXV0
aG9yPk1hcnRpbiwgQTwvYXV0aG9yPjxhdXRob3I+TWlkd2ludGVyLCBEPC9hdXRob3I+PGF1dGhv
cj5Cb3Vjb3QsIElCPC9hdXRob3I+PGF1dGhvcj5SaXNlYnJvdWdoLCBOPC9hdXRob3I+PGF1dGhv
cj5Wb2dlbG1laWVyLCBDPC9hdXRob3I+PC9hdXRob3JzPjwvY29udHJpYnV0b3JzPjx0aXRsZXM+
PHRpdGxlPlVuY292ZXJpbmcgdGhlIHJlbGF0aW9uc2hpcCBiZXR3ZWVuIHRoZSBDT1BEIGFzc2Vz
c21lbnQgdGVzdCBhbmQgU3QgR2VvcmdlJmFwb3M7cyBSZXNwaXJhdG9yeSBRdWVzdGlvbm5haXJl
IGluIHBhdGllbnRzIHdpdGggY2hyb25pYyBvYnN0cnVjdGl2ZSBwdWxtb25hcnkgZGlzZWFzZTog
YSBwb3N0LWhvYyBhbmFseXNpcyBvZiBJTVBBQ1QsIEZVTEZJTCwgYW5kIEVNQVggdHJpYWxzPC90
aXRsZT48c2Vjb25kYXJ5LXRpdGxlPkFtZXJpY2FuIFRob3JhY2ljIFNvY2lldHkgSW50ZXJuYXRp
b25hbCBDb25mZXJlbmNlLiBUUDEyMS4gVFAxMjEgQ09QRDogZnJvbSBjZWxscyB0byB0aGUgY2xp
bmljPC9zZWNvbmRhcnktdGl0bGU+PC90aXRsZXM+PGRhdGVzPjxwdWItZGF0ZXM+PGRhdGU+TWF5
IDE0LTE5LCAyMDIxPC9kYXRlPjwvcHViLWRhdGVzPjwvZGF0ZXM+PHB1Yi1sb2NhdGlvbj52aXJ0
dWFsIGV2ZW50LiBBYnN0cmFjdCBBNDU2NS1BNDU2NTwvcHViLWxvY2F0aW9uPjx1cmxzPjxyZWxh
dGVkLXVybHM+PHVybD5odHRwczovL3d3dy5hdHNqb3VybmFscy5vcmcvZG9pL2Ficy8xMC4xMTY0
L2FqcmNjbS1jb25mZXJlbmNlLjIwMjEuMjAzLjFfTWVldGluZ0Fic3RyYWN0cy5BNDU2NTwvdXJs
PjwvcmVsYXRlZC11cmxzPjwvdXJscz48L3JlY29yZD48L0NpdGU+PC9FbmROb3RlPgB=
</w:fldData>
        </w:fldChar>
      </w:r>
      <w:r w:rsidR="00F86487">
        <w:rPr>
          <w:rFonts w:ascii="Arial" w:eastAsia="Times New Roman" w:hAnsi="Arial" w:cs="Arial"/>
          <w:lang w:val="en-US" w:eastAsia="en-GB"/>
        </w:rPr>
        <w:instrText xml:space="preserve"> ADDIN EN.CITE </w:instrText>
      </w:r>
      <w:r w:rsidR="00F86487">
        <w:rPr>
          <w:rFonts w:ascii="Arial" w:eastAsia="Times New Roman" w:hAnsi="Arial" w:cs="Arial"/>
          <w:lang w:val="en-US" w:eastAsia="en-GB"/>
        </w:rPr>
        <w:fldChar w:fldCharType="begin">
          <w:fldData xml:space="preserve">PEVuZE5vdGU+PENpdGU+PEF1dGhvcj5Kb25lczwvQXV0aG9yPjxZZWFyPjIwMTE8L1llYXI+PFJl
Y051bT40NDwvUmVjTnVtPjxEaXNwbGF5VGV4dD48c3R5bGUgZmFjZT0ic3VwZXJzY3JpcHQiPjMt
NTwvc3R5bGU+PC9EaXNwbGF5VGV4dD48cmVjb3JkPjxyZWMtbnVtYmVyPjQ0PC9yZWMtbnVtYmVy
Pjxmb3JlaWduLWtleXM+PGtleSBhcHA9IkVOIiBkYi1pZD0iZHJkcDJheGVwOWVycjZlcHZlOTVz
MmZiNXNzeDBzd3p3ZXRlIiB0aW1lc3RhbXA9IjE2Mjk4MTEzODYiPjQ0PC9rZXk+PC9mb3JlaWdu
LWtleXM+PHJlZi10eXBlIG5hbWU9IkpvdXJuYWwgQXJ0aWNsZSI+MTc8L3JlZi10eXBlPjxjb250
cmlidXRvcnM+PGF1dGhvcnM+PGF1dGhvcj5Kb25lcywgUC4gVy48L2F1dGhvcj48YXV0aG9yPkJy
dXNzZWxsZSwgRy48L2F1dGhvcj48YXV0aG9yPkRhbCBOZWdybywgUi4gVy48L2F1dGhvcj48YXV0
aG9yPkZlcnJlciwgTS48L2F1dGhvcj48YXV0aG9yPkthcmRvcywgUC48L2F1dGhvcj48YXV0aG9y
PkxldnksIE0uIEwuPC9hdXRob3I+PGF1dGhvcj5QZXJleiwgVC48L2F1dGhvcj48YXV0aG9yPlNv
bGVyIENhdGFsdcOxYSwgSi4gSi48L2F1dGhvcj48YXV0aG9yPnZhbiBkZXIgTW9sZW4sIFQuPC9h
dXRob3I+PGF1dGhvcj5BZGFtZWssIEwuPC9hdXRob3I+PGF1dGhvcj5CYW5paywgTi48L2F1dGhv
cj48L2F1dGhvcnM+PC9jb250cmlidXRvcnM+PGF1dGgtYWRkcmVzcz5EaXZpc2lvbiBvZiBDbGlu
aWNhbCBTY2llbmNlLCBTdCBHZW9yZ2UmYXBvcztzIFVuaXZlcnNpdHkgb2YgTG9uZG9uLCBDcmFu
bWVyIFRlcnJhY2UsIExvbmRvbiBTVzE3IDBSRSwgVUsuIHBqb25lc0BzZ2htcy5hYy51azwvYXV0
aC1hZGRyZXNzPjx0aXRsZXM+PHRpdGxlPlByb3BlcnRpZXMgb2YgdGhlIENPUEQgYXNzZXNzbWVu
dCB0ZXN0IGluIGEgY3Jvc3Mtc2VjdGlvbmFsIEV1cm9wZWFuIHN0dWR5PC90aXRsZT48c2Vjb25k
YXJ5LXRpdGxlPkV1ciBSZXNwaXIgSjwvc2Vjb25kYXJ5LXRpdGxlPjxhbHQtdGl0bGU+VGhlIEV1
cm9wZWFuIHJlc3BpcmF0b3J5IGpvdXJuYWw8L2FsdC10aXRsZT48L3RpdGxlcz48cGVyaW9kaWNh
bD48ZnVsbC10aXRsZT5FdXIgUmVzcGlyIEo8L2Z1bGwtdGl0bGU+PC9wZXJpb2RpY2FsPjxwYWdl
cz4yOS0zNTwvcGFnZXM+PHZvbHVtZT4zODwvdm9sdW1lPjxudW1iZXI+MTwvbnVtYmVyPjxlZGl0
aW9uPjIwMTEvMDUvMTQ8L2VkaXRpb24+PGtleXdvcmRzPjxrZXl3b3JkPkFkdWx0PC9rZXl3b3Jk
PjxrZXl3b3JkPkNyb3NzLVNlY3Rpb25hbCBTdHVkaWVzPC9rZXl3b3JkPjxrZXl3b3JkPkV1cm9w
ZTwva2V5d29yZD48a2V5d29yZD5Gb3JjZWQgRXhwaXJhdG9yeSBWb2x1bWU8L2tleXdvcmQ+PGtl
eXdvcmQ+SGVhbHRoIFN0YXR1czwva2V5d29yZD48a2V5d29yZD5IZWFsdGggU3VydmV5czwva2V5
d29yZD48a2V5d29yZD5IdW1hbnM8L2tleXdvcmQ+PGtleXdvcmQ+TWlkZGxlIEFnZWQ8L2tleXdv
cmQ+PGtleXdvcmQ+UHJpbWFyeSBIZWFsdGggQ2FyZS9tZXRob2RzPC9rZXl3b3JkPjxrZXl3b3Jk
PlB1bG1vbmFyeSBEaXNlYXNlLCBDaHJvbmljIE9ic3RydWN0aXZlLypkaWFnbm9zaXMvKnBoeXNp
b3BhdGhvbG9neTwva2V5d29yZD48a2V5d29yZD5QdWxtb25hcnkgTWVkaWNpbmUvbWV0aG9kczwv
a2V5d29yZD48a2V5d29yZD5RdWFsaXR5IG9mIExpZmU8L2tleXdvcmQ+PGtleXdvcmQ+KlJlc3Bp
cmF0b3J5IEZ1bmN0aW9uIFRlc3RzPC9rZXl3b3JkPjxrZXl3b3JkPlNldmVyaXR5IG9mIElsbG5l
c3MgSW5kZXg8L2tleXdvcmQ+PGtleXdvcmQ+U3VydmV5cyBhbmQgUXVlc3Rpb25uYWlyZXM8L2tl
eXdvcmQ+PC9rZXl3b3Jkcz48ZGF0ZXM+PHllYXI+MjAxMTwveWVhcj48cHViLWRhdGVzPjxkYXRl
Pkp1bDwvZGF0ZT48L3B1Yi1kYXRlcz48L2RhdGVzPjxpc2JuPjA5MDMtMTkzNjwvaXNibj48YWNj
ZXNzaW9uLW51bT4yMTU2NTkxNTwvYWNjZXNzaW9uLW51bT48dXJscz48L3VybHM+PGVsZWN0cm9u
aWMtcmVzb3VyY2UtbnVtPjEwLjExODMvMDkwMzE5MzYuMDAxNzcyMTA8L2VsZWN0cm9uaWMtcmVz
b3VyY2UtbnVtPjxyZW1vdGUtZGF0YWJhc2UtcHJvdmlkZXI+TkxNPC9yZW1vdGUtZGF0YWJhc2Ut
cHJvdmlkZXI+PGxhbmd1YWdlPmVuZzwvbGFuZ3VhZ2U+PC9yZWNvcmQ+PC9DaXRlPjxDaXRlPjxB
dXRob3I+Sm9uZXM8L0F1dGhvcj48UmVjTnVtPjQ3PC9SZWNOdW0+PHJlY29yZD48cmVjLW51bWJl
cj40NzwvcmVjLW51bWJlcj48Zm9yZWlnbi1rZXlzPjxrZXkgYXBwPSJFTiIgZGItaWQ9ImRyZHAy
YXhlcDllcnI2ZXB2ZTk1czJmYjVzc3gwc3d6d2V0ZSIgdGltZXN0YW1wPSIxNjI5ODEzNTAyIj40
Nzwva2V5PjwvZm9yZWlnbi1rZXlzPjxyZWYtdHlwZSBuYW1lPSJDb25mZXJlbmNlIFByb2NlZWRp
bmdzIj4xMDwvcmVmLXR5cGU+PGNvbnRyaWJ1dG9ycz48YXV0aG9ycz48YXV0aG9yPkpvbmVzLCBQ
PC9hdXRob3I+PGF1dGhvcj5TaHVrbGEsIFM8L2F1dGhvcj48YXV0aG9yPlRvbWJzLCBMPC9hdXRo
b3I+PGF1dGhvcj5Jc21haWxhLCBBUzwvYXV0aG9yPjxhdXRob3I+TWFydGluLCBBPC9hdXRob3I+
PGF1dGhvcj5NaWR3aW50ZXIsIEQ8L2F1dGhvcj48YXV0aG9yPkJvdWNvdCwgSUI8L2F1dGhvcj48
YXV0aG9yPlJpc2Vicm91Z2gsIE48L2F1dGhvcj48YXV0aG9yPlZvZ2VsbWVpZXIsIEM8L2F1dGhv
cj48L2F1dGhvcnM+PC9jb250cmlidXRvcnM+PHRpdGxlcz48dGl0bGU+UHJlZGljdGluZyBTR1JR
IHNjb3JlIGJhc2VkIG9uIENBVCBzY29yZTogcG9zdC1ob2MgYW5hbHlzaXMgb2YgdGhlIElNUEFD
VCB0cmlhbDwvdGl0bGU+PHNlY29uZGFyeS10aXRsZT5FdXJvcGVhbiBSZXNwaXJhdG9yeSBTb2Np
ZXR5IENvbmdyZXNzPC9zZWNvbmRhcnktdGl0bGU+PC90aXRsZXM+PGRhdGVzPjxwdWItZGF0ZXM+
PGRhdGU+U2VwdGVtYmVyIDTigJM4LCAyMDIxPC9kYXRlPjwvcHViLWRhdGVzPjwvZGF0ZXM+PHB1
Yi1sb2NhdGlvbj5CYXJjZWxvbmEsIFNwYWluPC9wdWItbG9jYXRpb24+PHVybHM+PC91cmxzPjwv
cmVjb3JkPjwvQ2l0ZT48Q2l0ZT48QXV0aG9yPkpvbmVzPC9BdXRob3I+PFJlY051bT40NTwvUmVj
TnVtPjxyZWNvcmQ+PHJlYy1udW1iZXI+NDU8L3JlYy1udW1iZXI+PGZvcmVpZ24ta2V5cz48a2V5
IGFwcD0iRU4iIGRiLWlkPSJkcmRwMmF4ZXA5ZXJyNmVwdmU5NXMyZmI1c3N4MHN3endldGUiIHRp
bWVzdGFtcD0iMTYyOTgxMTcxMCI+NDU8L2tleT48L2ZvcmVpZ24ta2V5cz48cmVmLXR5cGUgbmFt
ZT0iQ29uZmVyZW5jZSBQcm9jZWVkaW5ncyI+MTA8L3JlZi10eXBlPjxjb250cmlidXRvcnM+PGF1
dGhvcnM+PGF1dGhvcj5Kb25lcywgUDwvYXV0aG9yPjxhdXRob3I+U2h1a2xhLCBTPC9hdXRob3I+
PGF1dGhvcj5Ub21icywgTDwvYXV0aG9yPjxhdXRob3I+SXNtYWlsYSwgQVM8L2F1dGhvcj48YXV0
aG9yPk1hcnRpbiwgQTwvYXV0aG9yPjxhdXRob3I+TWlkd2ludGVyLCBEPC9hdXRob3I+PGF1dGhv
cj5Cb3Vjb3QsIElCPC9hdXRob3I+PGF1dGhvcj5SaXNlYnJvdWdoLCBOPC9hdXRob3I+PGF1dGhv
cj5Wb2dlbG1laWVyLCBDPC9hdXRob3I+PC9hdXRob3JzPjwvY29udHJpYnV0b3JzPjx0aXRsZXM+
PHRpdGxlPlVuY292ZXJpbmcgdGhlIHJlbGF0aW9uc2hpcCBiZXR3ZWVuIHRoZSBDT1BEIGFzc2Vz
c21lbnQgdGVzdCBhbmQgU3QgR2VvcmdlJmFwb3M7cyBSZXNwaXJhdG9yeSBRdWVzdGlvbm5haXJl
IGluIHBhdGllbnRzIHdpdGggY2hyb25pYyBvYnN0cnVjdGl2ZSBwdWxtb25hcnkgZGlzZWFzZTog
YSBwb3N0LWhvYyBhbmFseXNpcyBvZiBJTVBBQ1QsIEZVTEZJTCwgYW5kIEVNQVggdHJpYWxzPC90
aXRsZT48c2Vjb25kYXJ5LXRpdGxlPkFtZXJpY2FuIFRob3JhY2ljIFNvY2lldHkgSW50ZXJuYXRp
b25hbCBDb25mZXJlbmNlLiBUUDEyMS4gVFAxMjEgQ09QRDogZnJvbSBjZWxscyB0byB0aGUgY2xp
bmljPC9zZWNvbmRhcnktdGl0bGU+PC90aXRsZXM+PGRhdGVzPjxwdWItZGF0ZXM+PGRhdGU+TWF5
IDE0LTE5LCAyMDIxPC9kYXRlPjwvcHViLWRhdGVzPjwvZGF0ZXM+PHB1Yi1sb2NhdGlvbj52aXJ0
dWFsIGV2ZW50LiBBYnN0cmFjdCBBNDU2NS1BNDU2NTwvcHViLWxvY2F0aW9uPjx1cmxzPjxyZWxh
dGVkLXVybHM+PHVybD5odHRwczovL3d3dy5hdHNqb3VybmFscy5vcmcvZG9pL2Ficy8xMC4xMTY0
L2FqcmNjbS1jb25mZXJlbmNlLjIwMjEuMjAzLjFfTWVldGluZ0Fic3RyYWN0cy5BNDU2NTwvdXJs
PjwvcmVsYXRlZC11cmxzPjwvdXJscz48L3JlY29yZD48L0NpdGU+PC9FbmROb3RlPgB=
</w:fldData>
        </w:fldChar>
      </w:r>
      <w:r w:rsidR="00F86487">
        <w:rPr>
          <w:rFonts w:ascii="Arial" w:eastAsia="Times New Roman" w:hAnsi="Arial" w:cs="Arial"/>
          <w:lang w:val="en-US" w:eastAsia="en-GB"/>
        </w:rPr>
        <w:instrText xml:space="preserve"> ADDIN EN.CITE.DATA </w:instrText>
      </w:r>
      <w:r w:rsidR="00F86487">
        <w:rPr>
          <w:rFonts w:ascii="Arial" w:eastAsia="Times New Roman" w:hAnsi="Arial" w:cs="Arial"/>
          <w:lang w:val="en-US" w:eastAsia="en-GB"/>
        </w:rPr>
      </w:r>
      <w:r w:rsidR="00F86487">
        <w:rPr>
          <w:rFonts w:ascii="Arial" w:eastAsia="Times New Roman" w:hAnsi="Arial" w:cs="Arial"/>
          <w:lang w:val="en-US" w:eastAsia="en-GB"/>
        </w:rPr>
        <w:fldChar w:fldCharType="end"/>
      </w:r>
      <w:r w:rsidR="00D303EA" w:rsidRPr="00D303EA">
        <w:rPr>
          <w:rFonts w:ascii="Arial" w:eastAsia="Times New Roman" w:hAnsi="Arial" w:cs="Arial"/>
          <w:lang w:val="en-US" w:eastAsia="en-GB"/>
        </w:rPr>
      </w:r>
      <w:r w:rsidR="00D303EA" w:rsidRPr="00D303EA">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3-5</w:t>
      </w:r>
      <w:r w:rsidR="00D303EA" w:rsidRPr="00D303EA">
        <w:rPr>
          <w:rFonts w:ascii="Arial" w:eastAsia="Times New Roman" w:hAnsi="Arial" w:cs="Arial"/>
          <w:lang w:val="en-US" w:eastAsia="en-GB"/>
        </w:rPr>
        <w:fldChar w:fldCharType="end"/>
      </w:r>
      <w:r w:rsidR="00D303EA" w:rsidRPr="00D303EA">
        <w:rPr>
          <w:rFonts w:ascii="Arial" w:eastAsia="Times New Roman" w:hAnsi="Arial" w:cs="Arial"/>
          <w:lang w:val="en-US" w:eastAsia="en-GB"/>
        </w:rPr>
        <w:t xml:space="preserve"> Then, from a random sample of 50% of the dataset, a model with multiple covariates in addition to baseline CAT was developed for effect on change in SGRQ score. The model output was used to predict change from baseline in SGRQ score for the other 50% of patients to compare with the measured change.</w:t>
      </w:r>
      <w:r w:rsidR="00D303EA" w:rsidRPr="00D303EA">
        <w:rPr>
          <w:rFonts w:ascii="Arial" w:eastAsia="Times New Roman" w:hAnsi="Arial" w:cs="Arial"/>
          <w:lang w:val="en-US" w:eastAsia="en-GB"/>
        </w:rPr>
        <w:fldChar w:fldCharType="begin"/>
      </w:r>
      <w:r w:rsidR="00F86487">
        <w:rPr>
          <w:rFonts w:ascii="Arial" w:eastAsia="Times New Roman" w:hAnsi="Arial" w:cs="Arial"/>
          <w:lang w:val="en-US" w:eastAsia="en-GB"/>
        </w:rPr>
        <w:instrText xml:space="preserve"> ADDIN EN.CITE &lt;EndNote&gt;&lt;Cite&gt;&lt;Author&gt;Jones&lt;/Author&gt;&lt;RecNum&gt;47&lt;/RecNum&gt;&lt;DisplayText&gt;&lt;style face="superscript"&gt;4&lt;/style&gt;&lt;/DisplayText&gt;&lt;record&gt;&lt;rec-number&gt;47&lt;/rec-number&gt;&lt;foreign-keys&gt;&lt;key app="EN" db-id="drdp2axep9err6epve95s2fb5ssx0swzwete" timestamp="1629813502"&gt;47&lt;/key&gt;&lt;/foreign-keys&gt;&lt;ref-type name="Conference Proceedings"&gt;10&lt;/ref-type&gt;&lt;contributors&gt;&lt;authors&gt;&lt;author&gt;Jones, P&lt;/author&gt;&lt;author&gt;Shukla, S&lt;/author&gt;&lt;author&gt;Tombs, L&lt;/author&gt;&lt;author&gt;Ismaila, AS&lt;/author&gt;&lt;author&gt;Martin, A&lt;/author&gt;&lt;author&gt;Midwinter, D&lt;/author&gt;&lt;author&gt;Boucot, IB&lt;/author&gt;&lt;author&gt;Risebrough, N&lt;/author&gt;&lt;author&gt;Vogelmeier, C&lt;/author&gt;&lt;/authors&gt;&lt;/contributors&gt;&lt;titles&gt;&lt;title&gt;Predicting SGRQ score based on CAT score: post-hoc analysis of the IMPACT trial&lt;/title&gt;&lt;secondary-title&gt;European Respiratory Society Congress&lt;/secondary-title&gt;&lt;/titles&gt;&lt;dates&gt;&lt;pub-dates&gt;&lt;date&gt;September 4–8, 2021&lt;/date&gt;&lt;/pub-dates&gt;&lt;/dates&gt;&lt;pub-location&gt;Barcelona, Spain&lt;/pub-location&gt;&lt;urls&gt;&lt;/urls&gt;&lt;/record&gt;&lt;/Cite&gt;&lt;/EndNote&gt;</w:instrText>
      </w:r>
      <w:r w:rsidR="00D303EA" w:rsidRPr="00D303EA">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4</w:t>
      </w:r>
      <w:r w:rsidR="00D303EA" w:rsidRPr="00D303EA">
        <w:rPr>
          <w:rFonts w:ascii="Arial" w:eastAsia="Times New Roman" w:hAnsi="Arial" w:cs="Arial"/>
          <w:lang w:val="en-US" w:eastAsia="en-GB"/>
        </w:rPr>
        <w:fldChar w:fldCharType="end"/>
      </w:r>
      <w:r w:rsidR="00D303EA" w:rsidRPr="00D303EA">
        <w:rPr>
          <w:rFonts w:ascii="Arial" w:eastAsia="Times New Roman" w:hAnsi="Arial" w:cs="Arial"/>
          <w:lang w:val="en-US" w:eastAsia="en-GB"/>
        </w:rPr>
        <w:t xml:space="preserve"> Correlation (r) values for regressions comparing SGRQ and CAT were 0.71 using baseline scores</w:t>
      </w:r>
      <w:r w:rsidR="00A07B47">
        <w:rPr>
          <w:rFonts w:ascii="Arial" w:eastAsia="Times New Roman" w:hAnsi="Arial" w:cs="Arial"/>
          <w:lang w:val="en-US" w:eastAsia="en-GB"/>
        </w:rPr>
        <w:t>, 0.5</w:t>
      </w:r>
      <w:r w:rsidR="006052BA">
        <w:rPr>
          <w:rFonts w:ascii="Arial" w:eastAsia="Times New Roman" w:hAnsi="Arial" w:cs="Arial"/>
          <w:lang w:val="en-US" w:eastAsia="en-GB"/>
        </w:rPr>
        <w:t>1</w:t>
      </w:r>
      <w:r w:rsidR="000A417E">
        <w:rPr>
          <w:rFonts w:ascii="Arial" w:eastAsia="Times New Roman" w:hAnsi="Arial" w:cs="Arial"/>
          <w:lang w:val="en-US" w:eastAsia="en-GB"/>
        </w:rPr>
        <w:t xml:space="preserve"> using change from baseline scores,</w:t>
      </w:r>
      <w:r w:rsidR="00D303EA" w:rsidRPr="00D303EA">
        <w:rPr>
          <w:rFonts w:ascii="Arial" w:eastAsia="Times New Roman" w:hAnsi="Arial" w:cs="Arial"/>
          <w:lang w:val="en-US" w:eastAsia="en-GB"/>
        </w:rPr>
        <w:t xml:space="preserve"> and ranged from 0.74–0.75 (depending on treatment) for on-treatment scores. The model-predicted change in SGRQ score when compared to observed change showed moderate correlation at a population level, but a high degree of variation at an individual patient level.</w:t>
      </w:r>
      <w:r w:rsidR="00D303EA" w:rsidRPr="00D303EA">
        <w:rPr>
          <w:rFonts w:ascii="Arial" w:eastAsia="Times New Roman" w:hAnsi="Arial" w:cs="Arial"/>
          <w:lang w:val="en-US" w:eastAsia="en-GB"/>
        </w:rPr>
        <w:fldChar w:fldCharType="begin"/>
      </w:r>
      <w:r w:rsidR="00F86487">
        <w:rPr>
          <w:rFonts w:ascii="Arial" w:eastAsia="Times New Roman" w:hAnsi="Arial" w:cs="Arial"/>
          <w:lang w:val="en-US" w:eastAsia="en-GB"/>
        </w:rPr>
        <w:instrText xml:space="preserve"> ADDIN EN.CITE &lt;EndNote&gt;&lt;Cite&gt;&lt;Author&gt;Jones&lt;/Author&gt;&lt;RecNum&gt;47&lt;/RecNum&gt;&lt;DisplayText&gt;&lt;style face="superscript"&gt;4&lt;/style&gt;&lt;/DisplayText&gt;&lt;record&gt;&lt;rec-number&gt;47&lt;/rec-number&gt;&lt;foreign-keys&gt;&lt;key app="EN" db-id="drdp2axep9err6epve95s2fb5ssx0swzwete" timestamp="1629813502"&gt;47&lt;/key&gt;&lt;/foreign-keys&gt;&lt;ref-type name="Conference Proceedings"&gt;10&lt;/ref-type&gt;&lt;contributors&gt;&lt;authors&gt;&lt;author&gt;Jones, P&lt;/author&gt;&lt;author&gt;Shukla, S&lt;/author&gt;&lt;author&gt;Tombs, L&lt;/author&gt;&lt;author&gt;Ismaila, AS&lt;/author&gt;&lt;author&gt;Martin, A&lt;/author&gt;&lt;author&gt;Midwinter, D&lt;/author&gt;&lt;author&gt;Boucot, IB&lt;/author&gt;&lt;author&gt;Risebrough, N&lt;/author&gt;&lt;author&gt;Vogelmeier, C&lt;/author&gt;&lt;/authors&gt;&lt;/contributors&gt;&lt;titles&gt;&lt;title&gt;Predicting SGRQ score based on CAT score: post-hoc analysis of the IMPACT trial&lt;/title&gt;&lt;secondary-title&gt;European Respiratory Society Congress&lt;/secondary-title&gt;&lt;/titles&gt;&lt;dates&gt;&lt;pub-dates&gt;&lt;date&gt;September 4–8, 2021&lt;/date&gt;&lt;/pub-dates&gt;&lt;/dates&gt;&lt;pub-location&gt;Barcelona, Spain&lt;/pub-location&gt;&lt;urls&gt;&lt;/urls&gt;&lt;/record&gt;&lt;/Cite&gt;&lt;/EndNote&gt;</w:instrText>
      </w:r>
      <w:r w:rsidR="00D303EA" w:rsidRPr="00D303EA">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4</w:t>
      </w:r>
      <w:r w:rsidR="00D303EA" w:rsidRPr="00D303EA">
        <w:rPr>
          <w:rFonts w:ascii="Arial" w:eastAsia="Times New Roman" w:hAnsi="Arial" w:cs="Arial"/>
          <w:lang w:val="en-US" w:eastAsia="en-GB"/>
        </w:rPr>
        <w:fldChar w:fldCharType="end"/>
      </w:r>
      <w:r w:rsidR="00D303EA" w:rsidRPr="00D303EA">
        <w:rPr>
          <w:rFonts w:ascii="Arial" w:eastAsia="Times New Roman" w:hAnsi="Arial" w:cs="Arial"/>
          <w:lang w:val="en-US" w:eastAsia="en-GB"/>
        </w:rPr>
        <w:t xml:space="preserve"> Due to uncertainties around the model input values for this conversion, particularly the change from baseline (on treatment) equations due to variability in the data, one-way sensitivity analyses were carried out. SGRQ values calculated based on IMPACT baseline regression were used in the base-case. Regression equations were derived in the same way using </w:t>
      </w:r>
      <w:r w:rsidR="00275B21">
        <w:rPr>
          <w:rFonts w:ascii="Arial" w:eastAsia="Times New Roman" w:hAnsi="Arial" w:cs="Arial"/>
          <w:lang w:val="en-US" w:eastAsia="en-GB"/>
        </w:rPr>
        <w:t xml:space="preserve">baseline, </w:t>
      </w:r>
      <w:r w:rsidR="00C246E0">
        <w:rPr>
          <w:rFonts w:ascii="Arial" w:eastAsia="Times New Roman" w:hAnsi="Arial" w:cs="Arial"/>
          <w:lang w:val="en-US" w:eastAsia="en-GB"/>
        </w:rPr>
        <w:t>52</w:t>
      </w:r>
      <w:r w:rsidR="00D303EA" w:rsidRPr="00D303EA">
        <w:rPr>
          <w:rFonts w:ascii="Arial" w:eastAsia="Times New Roman" w:hAnsi="Arial" w:cs="Arial"/>
          <w:lang w:val="en-US" w:eastAsia="en-GB"/>
        </w:rPr>
        <w:t>-week</w:t>
      </w:r>
      <w:r w:rsidR="00713E21">
        <w:rPr>
          <w:rFonts w:ascii="Arial" w:eastAsia="Times New Roman" w:hAnsi="Arial" w:cs="Arial"/>
          <w:lang w:val="en-US" w:eastAsia="en-GB"/>
        </w:rPr>
        <w:t>,</w:t>
      </w:r>
      <w:r w:rsidR="00D303EA" w:rsidRPr="00D303EA">
        <w:rPr>
          <w:rFonts w:ascii="Arial" w:eastAsia="Times New Roman" w:hAnsi="Arial" w:cs="Arial"/>
          <w:lang w:val="en-US" w:eastAsia="en-GB"/>
        </w:rPr>
        <w:t xml:space="preserve"> and change from </w:t>
      </w:r>
      <w:r w:rsidR="00D303EA" w:rsidRPr="00D303EA">
        <w:rPr>
          <w:rFonts w:ascii="Arial" w:eastAsia="Times New Roman" w:hAnsi="Arial" w:cs="Arial"/>
          <w:lang w:val="en-US" w:eastAsia="en-GB"/>
        </w:rPr>
        <w:lastRenderedPageBreak/>
        <w:t xml:space="preserve">baseline data from IMPACT, and baseline, 24-week, and change from baseline data from the FULFIL trial and used in scenario analyses. </w:t>
      </w:r>
    </w:p>
    <w:p w14:paraId="558F30E2" w14:textId="77777777" w:rsidR="00D303EA" w:rsidRPr="00D303EA" w:rsidRDefault="00D303EA" w:rsidP="00D303EA">
      <w:pPr>
        <w:spacing w:after="0" w:line="480" w:lineRule="auto"/>
        <w:rPr>
          <w:rFonts w:ascii="Arial" w:eastAsia="Times New Roman" w:hAnsi="Arial" w:cs="Arial"/>
          <w:lang w:val="en-US" w:eastAsia="en-GB"/>
        </w:rPr>
      </w:pPr>
    </w:p>
    <w:p w14:paraId="71534203" w14:textId="77777777" w:rsidR="00D303EA" w:rsidRPr="00D303EA" w:rsidRDefault="00D303EA" w:rsidP="00D303EA">
      <w:pPr>
        <w:spacing w:after="0" w:line="480" w:lineRule="auto"/>
        <w:outlineLvl w:val="1"/>
        <w:rPr>
          <w:rFonts w:ascii="Arial" w:eastAsia="Times New Roman" w:hAnsi="Arial" w:cs="Arial"/>
          <w:b/>
          <w:bCs/>
          <w:sz w:val="24"/>
          <w:szCs w:val="24"/>
          <w:lang w:val="en-US" w:eastAsia="en-GB"/>
        </w:rPr>
      </w:pPr>
      <w:r w:rsidRPr="00D303EA">
        <w:rPr>
          <w:rFonts w:ascii="Arial" w:eastAsia="Times New Roman" w:hAnsi="Arial" w:cs="Arial"/>
          <w:b/>
          <w:bCs/>
          <w:sz w:val="24"/>
          <w:szCs w:val="24"/>
          <w:lang w:val="en-US" w:eastAsia="en-GB"/>
        </w:rPr>
        <w:t>Derivation of Baseline mMRC</w:t>
      </w:r>
    </w:p>
    <w:p w14:paraId="22186D38" w14:textId="42D479BF" w:rsidR="00D303EA" w:rsidRPr="00D303EA" w:rsidRDefault="00D303EA" w:rsidP="00D303EA">
      <w:pPr>
        <w:spacing w:after="0" w:line="480" w:lineRule="auto"/>
        <w:rPr>
          <w:rFonts w:ascii="Arial" w:eastAsia="Times New Roman" w:hAnsi="Arial" w:cs="Arial"/>
          <w:lang w:val="en-US" w:eastAsia="en-GB"/>
        </w:rPr>
      </w:pPr>
      <w:r w:rsidRPr="00D303EA">
        <w:rPr>
          <w:rFonts w:ascii="Arial" w:eastAsia="Times New Roman" w:hAnsi="Arial" w:cs="Arial"/>
          <w:lang w:val="en-US" w:eastAsia="en-GB"/>
        </w:rPr>
        <w:t>The GALAXY model baseline parameter inputs required the proportion of patients with mMRC ≥2. Based on a publication by Jones et al.,</w:t>
      </w:r>
      <w:r w:rsidRPr="00D303EA">
        <w:rPr>
          <w:rFonts w:ascii="Arial" w:eastAsia="Times New Roman" w:hAnsi="Arial" w:cs="Arial"/>
          <w:lang w:val="en-US" w:eastAsia="en-GB"/>
        </w:rPr>
        <w:fldChar w:fldCharType="begin"/>
      </w:r>
      <w:r w:rsidR="00F86487">
        <w:rPr>
          <w:rFonts w:ascii="Arial" w:eastAsia="Times New Roman" w:hAnsi="Arial" w:cs="Arial"/>
          <w:lang w:val="en-US" w:eastAsia="en-GB"/>
        </w:rPr>
        <w:instrText xml:space="preserve"> ADDIN EN.CITE &lt;EndNote&gt;&lt;Cite&gt;&lt;Author&gt;Jones&lt;/Author&gt;&lt;Year&gt;2013&lt;/Year&gt;&lt;RecNum&gt;54&lt;/RecNum&gt;&lt;DisplayText&gt;&lt;style face="superscript"&gt;6&lt;/style&gt;&lt;/DisplayText&gt;&lt;record&gt;&lt;rec-number&gt;54&lt;/rec-number&gt;&lt;foreign-keys&gt;&lt;key app="EN" db-id="drdp2axep9err6epve95s2fb5ssx0swzwete" timestamp="1631780841"&gt;54&lt;/key&gt;&lt;/foreign-keys&gt;&lt;ref-type name="Journal Article"&gt;17&lt;/ref-type&gt;&lt;contributors&gt;&lt;authors&gt;&lt;author&gt;Jones, Paul W.&lt;/author&gt;&lt;author&gt;Adamek, Lukasz&lt;/author&gt;&lt;author&gt;Nadeau, Gilbert&lt;/author&gt;&lt;author&gt;Banik, Norbert&lt;/author&gt;&lt;/authors&gt;&lt;/contributors&gt;&lt;titles&gt;&lt;title&gt;Comparisons of health status scores with MRC grades in COPD: implications for the GOLD 2011 classification&lt;/title&gt;&lt;secondary-title&gt;Eur Respir J&lt;/secondary-title&gt;&lt;/titles&gt;&lt;periodical&gt;&lt;full-title&gt;Eur Respir J&lt;/full-title&gt;&lt;/periodical&gt;&lt;pages&gt;647-654&lt;/pages&gt;&lt;volume&gt;42&lt;/volume&gt;&lt;number&gt;3&lt;/number&gt;&lt;dates&gt;&lt;year&gt;2013&lt;/year&gt;&lt;/dates&gt;&lt;urls&gt;&lt;related-urls&gt;&lt;url&gt;https://erj.ersjournals.com/content/erj/42/3/647.full.pdf&lt;/url&gt;&lt;/related-urls&gt;&lt;/urls&gt;&lt;electronic-resource-num&gt;10.1183/09031936.00125612&lt;/electronic-resource-num&gt;&lt;/record&gt;&lt;/Cite&gt;&lt;/EndNote&gt;</w:instrText>
      </w:r>
      <w:r w:rsidRPr="00D303EA">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6</w:t>
      </w:r>
      <w:r w:rsidRPr="00D303EA">
        <w:rPr>
          <w:rFonts w:ascii="Arial" w:eastAsia="Times New Roman" w:hAnsi="Arial" w:cs="Arial"/>
          <w:lang w:val="en-US" w:eastAsia="en-GB"/>
        </w:rPr>
        <w:fldChar w:fldCharType="end"/>
      </w:r>
      <w:r w:rsidRPr="00D303EA">
        <w:rPr>
          <w:rFonts w:ascii="Arial" w:eastAsia="Times New Roman" w:hAnsi="Arial" w:cs="Arial"/>
          <w:lang w:val="en-US" w:eastAsia="en-GB"/>
        </w:rPr>
        <w:t xml:space="preserve"> the proportion of patients with a CAT score ≥21 was assumed to be the same as the proportion of patients with mMRC ≥2. </w:t>
      </w:r>
    </w:p>
    <w:p w14:paraId="1E22C833" w14:textId="77777777" w:rsidR="00D303EA" w:rsidRPr="00D303EA" w:rsidRDefault="00D303EA" w:rsidP="00D303EA">
      <w:pPr>
        <w:spacing w:after="0" w:line="480" w:lineRule="auto"/>
        <w:rPr>
          <w:rFonts w:ascii="Arial" w:eastAsia="Times New Roman" w:hAnsi="Arial" w:cs="Arial"/>
          <w:lang w:val="en-US" w:eastAsia="en-GB"/>
        </w:rPr>
      </w:pPr>
    </w:p>
    <w:p w14:paraId="3767119D" w14:textId="77777777" w:rsidR="00D303EA" w:rsidRPr="00D303EA" w:rsidRDefault="00D303EA" w:rsidP="00D303EA">
      <w:pPr>
        <w:spacing w:after="0" w:line="480" w:lineRule="auto"/>
        <w:outlineLvl w:val="1"/>
        <w:rPr>
          <w:rFonts w:ascii="Arial" w:eastAsia="Times New Roman" w:hAnsi="Arial" w:cs="Arial"/>
          <w:b/>
          <w:bCs/>
          <w:sz w:val="24"/>
          <w:szCs w:val="24"/>
          <w:lang w:val="en-US" w:eastAsia="en-GB"/>
        </w:rPr>
      </w:pPr>
      <w:r w:rsidRPr="00D303EA">
        <w:rPr>
          <w:rFonts w:ascii="Arial" w:eastAsia="Times New Roman" w:hAnsi="Arial" w:cs="Arial"/>
          <w:b/>
          <w:bCs/>
          <w:sz w:val="24"/>
          <w:szCs w:val="24"/>
          <w:lang w:val="en-US" w:eastAsia="en-GB"/>
        </w:rPr>
        <w:t>Derivation of Baseline Fibrinogen</w:t>
      </w:r>
    </w:p>
    <w:p w14:paraId="081B79A6" w14:textId="23228D0A" w:rsidR="00D303EA" w:rsidRPr="00D303EA" w:rsidRDefault="00D303EA" w:rsidP="00D303EA">
      <w:pPr>
        <w:spacing w:after="0" w:line="480" w:lineRule="auto"/>
        <w:rPr>
          <w:rFonts w:ascii="Arial" w:eastAsia="Times New Roman" w:hAnsi="Arial" w:cs="Arial"/>
          <w:lang w:val="en-US" w:eastAsia="en-GB"/>
        </w:rPr>
      </w:pPr>
      <w:r w:rsidRPr="00D303EA">
        <w:rPr>
          <w:rFonts w:ascii="Arial" w:eastAsia="Times New Roman" w:hAnsi="Arial" w:cs="Arial"/>
          <w:lang w:val="en-US" w:eastAsia="en-GB"/>
        </w:rPr>
        <w:t>A previously developed risk equation to predict fibrinogen level based on other concurrent baseline parameter values was used. This risk equation was developed through analysis of data from the ECLIPSE study</w:t>
      </w:r>
      <w:r w:rsidRPr="00D303EA">
        <w:rPr>
          <w:rFonts w:ascii="Arial" w:eastAsia="Times New Roman" w:hAnsi="Arial" w:cs="Arial"/>
          <w:lang w:val="en-US" w:eastAsia="en-GB"/>
        </w:rPr>
        <w:fldChar w:fldCharType="begin"/>
      </w:r>
      <w:r w:rsidR="00F86487">
        <w:rPr>
          <w:rFonts w:ascii="Arial" w:eastAsia="Times New Roman" w:hAnsi="Arial" w:cs="Arial"/>
          <w:lang w:val="en-US" w:eastAsia="en-GB"/>
        </w:rPr>
        <w:instrText xml:space="preserve"> ADDIN EN.CITE &lt;EndNote&gt;&lt;Cite&gt;&lt;Author&gt;Vestbo&lt;/Author&gt;&lt;Year&gt;2008&lt;/Year&gt;&lt;RecNum&gt;55&lt;/RecNum&gt;&lt;DisplayText&gt;&lt;style face="superscript"&gt;7&lt;/style&gt;&lt;/DisplayText&gt;&lt;record&gt;&lt;rec-number&gt;55&lt;/rec-number&gt;&lt;foreign-keys&gt;&lt;key app="EN" db-id="drdp2axep9err6epve95s2fb5ssx0swzwete" timestamp="1631781041"&gt;55&lt;/key&gt;&lt;/foreign-keys&gt;&lt;ref-type name="Journal Article"&gt;17&lt;/ref-type&gt;&lt;contributors&gt;&lt;authors&gt;&lt;author&gt;Vestbo, J.&lt;/author&gt;&lt;author&gt;Anderson, W.&lt;/author&gt;&lt;author&gt;Coxson, H. O.&lt;/author&gt;&lt;author&gt;Crim, C.&lt;/author&gt;&lt;author&gt;Dawber, F.&lt;/author&gt;&lt;author&gt;Edwards, L.&lt;/author&gt;&lt;author&gt;Hagan, G.&lt;/author&gt;&lt;author&gt;Knobil, K.&lt;/author&gt;&lt;author&gt;Lomas, D. A.&lt;/author&gt;&lt;author&gt;MacNee, W.&lt;/author&gt;&lt;author&gt;Silverman, E. K.&lt;/author&gt;&lt;author&gt;Tal-Singer, R.&lt;/author&gt;&lt;author&gt;on behalf of the ECLIPSE investigators&lt;/author&gt;&lt;/authors&gt;&lt;/contributors&gt;&lt;titles&gt;&lt;title&gt;Evaluation of COPD longitudinally to identify predictive surrogate end-points (ECLIPSE)&lt;/title&gt;&lt;secondary-title&gt;Eur Respir J&lt;/secondary-title&gt;&lt;/titles&gt;&lt;periodical&gt;&lt;full-title&gt;Eur Respir J&lt;/full-title&gt;&lt;/periodical&gt;&lt;pages&gt;869-873&lt;/pages&gt;&lt;volume&gt;31&lt;/volume&gt;&lt;number&gt;4&lt;/number&gt;&lt;dates&gt;&lt;year&gt;2008&lt;/year&gt;&lt;/dates&gt;&lt;urls&gt;&lt;related-urls&gt;&lt;url&gt;https://erj.ersjournals.com/content/erj/31/4/869.full.pdf&lt;/url&gt;&lt;/related-urls&gt;&lt;/urls&gt;&lt;electronic-resource-num&gt;10.1183/09031936.00111707&lt;/electronic-resource-num&gt;&lt;/record&gt;&lt;/Cite&gt;&lt;/EndNote&gt;</w:instrText>
      </w:r>
      <w:r w:rsidRPr="00D303EA">
        <w:rPr>
          <w:rFonts w:ascii="Arial" w:eastAsia="Times New Roman" w:hAnsi="Arial" w:cs="Arial"/>
          <w:lang w:val="en-US" w:eastAsia="en-GB"/>
        </w:rPr>
        <w:fldChar w:fldCharType="separate"/>
      </w:r>
      <w:r w:rsidR="00F86487" w:rsidRPr="00F86487">
        <w:rPr>
          <w:rFonts w:ascii="Arial" w:eastAsia="Times New Roman" w:hAnsi="Arial" w:cs="Arial"/>
          <w:noProof/>
          <w:vertAlign w:val="superscript"/>
          <w:lang w:val="en-US" w:eastAsia="en-GB"/>
        </w:rPr>
        <w:t>7</w:t>
      </w:r>
      <w:r w:rsidRPr="00D303EA">
        <w:rPr>
          <w:rFonts w:ascii="Arial" w:eastAsia="Times New Roman" w:hAnsi="Arial" w:cs="Arial"/>
          <w:lang w:val="en-US" w:eastAsia="en-GB"/>
        </w:rPr>
        <w:fldChar w:fldCharType="end"/>
      </w:r>
      <w:r w:rsidRPr="00D303EA">
        <w:rPr>
          <w:rFonts w:ascii="Arial" w:eastAsia="Times New Roman" w:hAnsi="Arial" w:cs="Arial"/>
          <w:lang w:val="en-US" w:eastAsia="en-GB"/>
        </w:rPr>
        <w:t xml:space="preserve"> in patients with complete baseline data that included fibrinogen values (n=1,957). The most efficient model in the analysis included the following covariates for prediction of fibrinogen: age, FEV</w:t>
      </w:r>
      <w:r w:rsidRPr="00D303EA">
        <w:rPr>
          <w:rFonts w:ascii="Arial" w:eastAsia="Times New Roman" w:hAnsi="Arial" w:cs="Arial"/>
          <w:vertAlign w:val="subscript"/>
          <w:lang w:val="en-US" w:eastAsia="en-GB"/>
        </w:rPr>
        <w:t>1</w:t>
      </w:r>
      <w:r w:rsidRPr="00D303EA">
        <w:rPr>
          <w:rFonts w:ascii="Arial" w:eastAsia="Times New Roman" w:hAnsi="Arial" w:cs="Arial"/>
          <w:lang w:val="en-US" w:eastAsia="en-GB"/>
        </w:rPr>
        <w:t xml:space="preserve"> volume in liters, smoking status, ≥1 exacerbations in the preceding 12 months, and BMI (both low and high categories relative to the reference [middle] category). This equation was used to estimate baseline fibrinogen in the INTREPID cohort.</w:t>
      </w:r>
    </w:p>
    <w:p w14:paraId="21167EF8" w14:textId="77777777" w:rsidR="00D303EA" w:rsidRPr="00D303EA" w:rsidRDefault="00D303EA" w:rsidP="00D303EA">
      <w:pPr>
        <w:spacing w:after="0" w:line="480" w:lineRule="auto"/>
        <w:rPr>
          <w:rFonts w:ascii="Arial" w:eastAsia="Times New Roman" w:hAnsi="Arial" w:cs="Arial"/>
          <w:lang w:val="en-US" w:eastAsia="en-GB"/>
        </w:rPr>
      </w:pPr>
    </w:p>
    <w:p w14:paraId="7711A344" w14:textId="77777777" w:rsidR="00D303EA" w:rsidRPr="00D303EA" w:rsidRDefault="00D303EA" w:rsidP="00D303EA">
      <w:pPr>
        <w:spacing w:after="0" w:line="480" w:lineRule="auto"/>
        <w:outlineLvl w:val="1"/>
        <w:rPr>
          <w:rFonts w:ascii="Arial" w:eastAsia="Times New Roman" w:hAnsi="Arial" w:cs="Arial"/>
          <w:b/>
          <w:bCs/>
          <w:sz w:val="24"/>
          <w:szCs w:val="24"/>
          <w:lang w:val="en-US" w:eastAsia="en-GB"/>
        </w:rPr>
      </w:pPr>
      <w:r w:rsidRPr="00D303EA">
        <w:rPr>
          <w:rFonts w:ascii="Arial" w:eastAsia="Times New Roman" w:hAnsi="Arial" w:cs="Arial"/>
          <w:b/>
          <w:bCs/>
          <w:sz w:val="24"/>
          <w:szCs w:val="24"/>
          <w:lang w:val="en-US" w:eastAsia="en-GB"/>
        </w:rPr>
        <w:t>Derivation of Baseline 6MWT</w:t>
      </w:r>
    </w:p>
    <w:p w14:paraId="7AB16A3A" w14:textId="77777777" w:rsidR="00D303EA" w:rsidRPr="00D303EA" w:rsidRDefault="00D303EA" w:rsidP="00D303EA">
      <w:pPr>
        <w:spacing w:after="0" w:line="480" w:lineRule="auto"/>
        <w:rPr>
          <w:rFonts w:ascii="Arial" w:eastAsia="Times New Roman" w:hAnsi="Arial" w:cs="Arial"/>
          <w:lang w:val="en-US" w:eastAsia="en-GB"/>
        </w:rPr>
      </w:pPr>
      <w:r w:rsidRPr="00D303EA">
        <w:rPr>
          <w:rFonts w:ascii="Arial" w:eastAsia="Times New Roman" w:hAnsi="Arial" w:cs="Arial"/>
          <w:lang w:val="en-US" w:eastAsia="en-GB"/>
        </w:rPr>
        <w:t>A previously developed risk equation in the GALAXY model based on age, fibrinogen, gender distribution of the cohort, FEV</w:t>
      </w:r>
      <w:r w:rsidRPr="00D303EA">
        <w:rPr>
          <w:rFonts w:ascii="Arial" w:eastAsia="Times New Roman" w:hAnsi="Arial" w:cs="Arial"/>
          <w:vertAlign w:val="subscript"/>
          <w:lang w:val="en-US" w:eastAsia="en-GB"/>
        </w:rPr>
        <w:t>1</w:t>
      </w:r>
      <w:r w:rsidRPr="00D303EA">
        <w:rPr>
          <w:rFonts w:ascii="Arial" w:eastAsia="Times New Roman" w:hAnsi="Arial" w:cs="Arial"/>
          <w:lang w:val="en-US" w:eastAsia="en-GB"/>
        </w:rPr>
        <w:t xml:space="preserve"> percent predicted, height, cardiovascular comorbidity, mMRC score, and BMI&gt;30 mg/m</w:t>
      </w:r>
      <w:r w:rsidRPr="00D303EA">
        <w:rPr>
          <w:rFonts w:ascii="Arial" w:eastAsia="Times New Roman" w:hAnsi="Arial" w:cs="Arial"/>
          <w:vertAlign w:val="superscript"/>
          <w:lang w:val="en-US" w:eastAsia="en-GB"/>
        </w:rPr>
        <w:t>2</w:t>
      </w:r>
      <w:r w:rsidRPr="00D303EA">
        <w:rPr>
          <w:rFonts w:ascii="Arial" w:eastAsia="Times New Roman" w:hAnsi="Arial" w:cs="Arial"/>
          <w:lang w:val="en-US" w:eastAsia="en-GB"/>
        </w:rPr>
        <w:t xml:space="preserve">, was used to estimate baseline 6MWT in the INTREPID population. </w:t>
      </w:r>
    </w:p>
    <w:p w14:paraId="03451D19" w14:textId="77777777" w:rsidR="00D303EA" w:rsidRPr="00D303EA" w:rsidRDefault="00D303EA" w:rsidP="00D303EA">
      <w:pPr>
        <w:spacing w:after="0" w:line="480" w:lineRule="auto"/>
        <w:rPr>
          <w:rFonts w:ascii="Arial" w:eastAsia="Times New Roman" w:hAnsi="Arial" w:cs="Arial"/>
          <w:lang w:val="en-US" w:eastAsia="en-GB"/>
        </w:rPr>
      </w:pPr>
    </w:p>
    <w:p w14:paraId="0D79FC76" w14:textId="77777777" w:rsidR="00D303EA" w:rsidRPr="00D303EA" w:rsidRDefault="00D303EA" w:rsidP="00D303EA">
      <w:pPr>
        <w:spacing w:after="0" w:line="480" w:lineRule="auto"/>
        <w:outlineLvl w:val="1"/>
        <w:rPr>
          <w:rFonts w:ascii="Arial" w:eastAsia="Times New Roman" w:hAnsi="Arial" w:cs="Arial"/>
          <w:b/>
          <w:bCs/>
          <w:sz w:val="24"/>
          <w:szCs w:val="24"/>
          <w:lang w:val="en-US" w:eastAsia="en-GB"/>
        </w:rPr>
      </w:pPr>
      <w:r w:rsidRPr="00D303EA">
        <w:rPr>
          <w:rFonts w:ascii="Arial" w:eastAsia="Times New Roman" w:hAnsi="Arial" w:cs="Arial"/>
          <w:b/>
          <w:bCs/>
          <w:sz w:val="24"/>
          <w:szCs w:val="24"/>
          <w:lang w:val="en-US" w:eastAsia="en-GB"/>
        </w:rPr>
        <w:t xml:space="preserve">One Way Sensitivity Analyses </w:t>
      </w:r>
    </w:p>
    <w:p w14:paraId="0F882D85" w14:textId="73C17472" w:rsidR="00D303EA" w:rsidRPr="00DE24B5" w:rsidRDefault="00D303EA" w:rsidP="00DE24B5">
      <w:pPr>
        <w:spacing w:after="0" w:line="480" w:lineRule="auto"/>
        <w:rPr>
          <w:rFonts w:ascii="Arial" w:eastAsia="Times New Roman" w:hAnsi="Arial" w:cs="Arial"/>
          <w:lang w:val="en-US" w:eastAsia="en-GB"/>
        </w:rPr>
      </w:pPr>
      <w:r w:rsidRPr="00D303EA">
        <w:rPr>
          <w:rFonts w:ascii="Arial" w:eastAsia="Times New Roman" w:hAnsi="Arial" w:cs="Arial"/>
          <w:lang w:val="en-US" w:eastAsia="en-GB"/>
        </w:rPr>
        <w:t xml:space="preserve">One-way sensitivity analyses were conducted on baseline covariate values that were not available from INTREPID data, and FF/UMEC/VI treatment effects on SGRQ response and </w:t>
      </w:r>
      <w:r w:rsidRPr="00D303EA">
        <w:rPr>
          <w:rFonts w:ascii="Arial" w:eastAsia="Times New Roman" w:hAnsi="Arial" w:cs="Arial"/>
          <w:lang w:val="en-US" w:eastAsia="en-GB"/>
        </w:rPr>
        <w:lastRenderedPageBreak/>
        <w:t>FEV</w:t>
      </w:r>
      <w:r w:rsidRPr="00D303EA">
        <w:rPr>
          <w:rFonts w:ascii="Arial" w:eastAsia="Times New Roman" w:hAnsi="Arial" w:cs="Arial"/>
          <w:vertAlign w:val="subscript"/>
          <w:lang w:val="en-US" w:eastAsia="en-GB"/>
        </w:rPr>
        <w:t>1</w:t>
      </w:r>
      <w:r w:rsidR="00503705">
        <w:rPr>
          <w:rFonts w:ascii="Arial" w:eastAsia="Times New Roman" w:hAnsi="Arial" w:cs="Arial"/>
          <w:vertAlign w:val="subscript"/>
          <w:lang w:val="en-US" w:eastAsia="en-GB"/>
        </w:rPr>
        <w:t xml:space="preserve"> </w:t>
      </w:r>
      <w:r w:rsidR="00503705">
        <w:rPr>
          <w:rFonts w:ascii="Arial" w:eastAsia="Times New Roman" w:hAnsi="Arial" w:cs="Arial"/>
          <w:lang w:val="en-US" w:eastAsia="en-GB"/>
        </w:rPr>
        <w:t>(Tables S6 and S7)</w:t>
      </w:r>
      <w:r w:rsidR="00503705" w:rsidRPr="00D303EA">
        <w:rPr>
          <w:rFonts w:ascii="Arial" w:eastAsia="Times New Roman" w:hAnsi="Arial" w:cs="Arial"/>
          <w:lang w:val="en-US" w:eastAsia="en-GB"/>
        </w:rPr>
        <w:t>.</w:t>
      </w:r>
      <w:r w:rsidR="00503705">
        <w:rPr>
          <w:rFonts w:ascii="Arial" w:eastAsia="Times New Roman" w:hAnsi="Arial" w:cs="Arial"/>
          <w:lang w:val="en-US" w:eastAsia="en-GB"/>
        </w:rPr>
        <w:t xml:space="preserve"> </w:t>
      </w:r>
      <w:r w:rsidRPr="00D303EA">
        <w:rPr>
          <w:rFonts w:ascii="Arial" w:eastAsia="Times New Roman" w:hAnsi="Arial" w:cs="Arial"/>
          <w:lang w:val="en-US" w:eastAsia="en-GB"/>
        </w:rPr>
        <w:t>The upper and lower values for the one-way sensitivity analyses were obtained as follows. For baseline fibrinogen and 6MWT, the values used in the base-case were predicted rather than observed. A range for the sensitivity analysis was determined by approximating a 95% CI using data from the ECLIPSE trial. Mean (95% CI) fibrinogen from ECLIPSE was 460.5 mcg/dL (455.8, 465.1) and the mean (95% CI) distance for 6MWT was 373.3 m (367.9, 378.7). The standard error was calculated and applied to the predicted value for fibrinogen or 6MWT in the model base-case. For baseline mMRC, since analogous data were used, it was not possible to approximate a 95% CI. Therefore, the value was varied plus and minus 25%, relative to the base-case value, in the one-way sensitivity analyses. Similarly, baseline SGRQ scores were estimated from CAT scores and varied plus and minus 25%, relative to the base-case value. For FEV</w:t>
      </w:r>
      <w:r w:rsidRPr="00D303EA">
        <w:rPr>
          <w:rFonts w:ascii="Arial" w:eastAsia="Times New Roman" w:hAnsi="Arial" w:cs="Arial"/>
          <w:vertAlign w:val="subscript"/>
          <w:lang w:val="en-US" w:eastAsia="en-GB"/>
        </w:rPr>
        <w:t>1</w:t>
      </w:r>
      <w:r w:rsidRPr="00D303EA">
        <w:rPr>
          <w:rFonts w:ascii="Arial" w:eastAsia="Times New Roman" w:hAnsi="Arial" w:cs="Arial"/>
          <w:lang w:val="en-US" w:eastAsia="en-GB"/>
        </w:rPr>
        <w:t xml:space="preserve"> increment treatment effect, a 95% CI around the mean value used in the base-case was available from INTREPID data, and the upper and lower confidence limits were used. For SGRQ change from baseline (derived from CAT score), the value was varied plus and minus 25%, relative to the base-case value</w:t>
      </w:r>
      <w:r w:rsidR="00503705">
        <w:rPr>
          <w:rFonts w:ascii="Arial" w:eastAsia="Times New Roman" w:hAnsi="Arial" w:cs="Arial"/>
          <w:lang w:val="en-US" w:eastAsia="en-GB"/>
        </w:rPr>
        <w:t>.</w:t>
      </w:r>
    </w:p>
    <w:p w14:paraId="76471158" w14:textId="77777777" w:rsidR="00D303EA" w:rsidRPr="00D303EA" w:rsidRDefault="00D303EA" w:rsidP="00D303EA">
      <w:pPr>
        <w:spacing w:after="0" w:line="480" w:lineRule="auto"/>
        <w:outlineLvl w:val="0"/>
        <w:rPr>
          <w:rFonts w:ascii="Arial" w:eastAsia="Times New Roman" w:hAnsi="Arial" w:cs="Arial"/>
          <w:b/>
          <w:sz w:val="28"/>
          <w:szCs w:val="28"/>
          <w:lang w:val="en-US" w:eastAsia="en-GB"/>
        </w:rPr>
        <w:sectPr w:rsidR="00D303EA" w:rsidRPr="00D303EA" w:rsidSect="009735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67" w:footer="720" w:gutter="0"/>
          <w:lnNumType w:countBy="1" w:restart="continuous"/>
          <w:cols w:space="720"/>
          <w:formProt w:val="0"/>
          <w:docGrid w:linePitch="360"/>
        </w:sectPr>
      </w:pPr>
    </w:p>
    <w:p w14:paraId="1F71487E" w14:textId="77777777" w:rsidR="00D303EA" w:rsidRPr="00D303EA" w:rsidRDefault="00D303EA" w:rsidP="006F33C4">
      <w:pPr>
        <w:spacing w:after="0" w:line="480" w:lineRule="auto"/>
        <w:outlineLvl w:val="0"/>
        <w:rPr>
          <w:rFonts w:ascii="Arial" w:eastAsia="Times New Roman" w:hAnsi="Arial" w:cs="Arial"/>
          <w:lang w:val="en-US" w:eastAsia="en-GB"/>
        </w:rPr>
      </w:pPr>
      <w:r w:rsidRPr="00D303EA">
        <w:rPr>
          <w:rFonts w:ascii="Arial" w:eastAsia="Times New Roman" w:hAnsi="Arial" w:cs="Arial"/>
          <w:b/>
          <w:lang w:val="en-US" w:eastAsia="en-GB"/>
        </w:rPr>
        <w:lastRenderedPageBreak/>
        <w:t xml:space="preserve">Table S1 </w:t>
      </w:r>
      <w:r w:rsidRPr="00D303EA">
        <w:rPr>
          <w:rFonts w:ascii="Arial" w:eastAsia="Times New Roman" w:hAnsi="Arial" w:cs="Arial"/>
          <w:lang w:val="en-US" w:eastAsia="en-GB"/>
        </w:rPr>
        <w:t>Patient Characteristics at Baseline (ITT Population, INTREPID Trial)</w:t>
      </w:r>
    </w:p>
    <w:tbl>
      <w:tblPr>
        <w:tblStyle w:val="TableGrid"/>
        <w:tblW w:w="13356" w:type="dxa"/>
        <w:tblLook w:val="04A0" w:firstRow="1" w:lastRow="0" w:firstColumn="1" w:lastColumn="0" w:noHBand="0" w:noVBand="1"/>
      </w:tblPr>
      <w:tblGrid>
        <w:gridCol w:w="8080"/>
        <w:gridCol w:w="2977"/>
        <w:gridCol w:w="2299"/>
      </w:tblGrid>
      <w:tr w:rsidR="00D303EA" w:rsidRPr="00D303EA" w14:paraId="677BF9D1" w14:textId="77777777" w:rsidTr="004229D2">
        <w:trPr>
          <w:trHeight w:val="412"/>
        </w:trPr>
        <w:tc>
          <w:tcPr>
            <w:tcW w:w="8080" w:type="dxa"/>
            <w:tcBorders>
              <w:left w:val="nil"/>
              <w:right w:val="nil"/>
            </w:tcBorders>
          </w:tcPr>
          <w:p w14:paraId="57F6D66D" w14:textId="77777777" w:rsidR="00D303EA" w:rsidRPr="00D303EA" w:rsidRDefault="00D303EA" w:rsidP="00D303EA">
            <w:pPr>
              <w:spacing w:line="480" w:lineRule="auto"/>
              <w:rPr>
                <w:rFonts w:ascii="Arial" w:eastAsia="Times New Roman" w:hAnsi="Arial" w:cs="Arial"/>
                <w:b/>
                <w:bCs/>
                <w:sz w:val="20"/>
                <w:szCs w:val="20"/>
                <w:lang w:val="en-US" w:eastAsia="en-GB"/>
              </w:rPr>
            </w:pPr>
          </w:p>
        </w:tc>
        <w:tc>
          <w:tcPr>
            <w:tcW w:w="2977" w:type="dxa"/>
            <w:tcBorders>
              <w:left w:val="nil"/>
              <w:right w:val="nil"/>
            </w:tcBorders>
          </w:tcPr>
          <w:p w14:paraId="338CE678" w14:textId="77777777" w:rsidR="00D303EA" w:rsidRPr="00D303EA" w:rsidRDefault="00D303EA" w:rsidP="00D303EA">
            <w:pPr>
              <w:spacing w:line="480" w:lineRule="auto"/>
              <w:jc w:val="center"/>
              <w:rPr>
                <w:rFonts w:ascii="Arial" w:eastAsia="Times New Roman" w:hAnsi="Arial" w:cs="Arial"/>
                <w:b/>
                <w:bCs/>
                <w:sz w:val="20"/>
                <w:szCs w:val="20"/>
                <w:lang w:val="en-US" w:eastAsia="en-GB"/>
              </w:rPr>
            </w:pPr>
            <w:r w:rsidRPr="00D303EA">
              <w:rPr>
                <w:rFonts w:ascii="Arial" w:eastAsia="Times New Roman" w:hAnsi="Arial" w:cs="Arial"/>
                <w:b/>
                <w:bCs/>
                <w:sz w:val="20"/>
                <w:szCs w:val="20"/>
                <w:lang w:val="en-US" w:eastAsia="en-GB"/>
              </w:rPr>
              <w:t>FF/UMEC/VI</w:t>
            </w:r>
          </w:p>
          <w:p w14:paraId="3F725F63" w14:textId="77777777" w:rsidR="00D303EA" w:rsidRPr="00D303EA" w:rsidRDefault="00D303EA" w:rsidP="00D303EA">
            <w:pPr>
              <w:spacing w:line="480" w:lineRule="auto"/>
              <w:jc w:val="center"/>
              <w:rPr>
                <w:rFonts w:ascii="Arial" w:eastAsia="Times New Roman" w:hAnsi="Arial" w:cs="Arial"/>
                <w:b/>
                <w:bCs/>
                <w:sz w:val="20"/>
                <w:szCs w:val="20"/>
                <w:lang w:val="en-US" w:eastAsia="en-GB"/>
              </w:rPr>
            </w:pPr>
            <w:r w:rsidRPr="00D303EA">
              <w:rPr>
                <w:rFonts w:ascii="Arial" w:eastAsia="Times New Roman" w:hAnsi="Arial" w:cs="Arial"/>
                <w:b/>
                <w:bCs/>
                <w:sz w:val="20"/>
                <w:szCs w:val="20"/>
                <w:lang w:val="en-US" w:eastAsia="en-GB"/>
              </w:rPr>
              <w:t>(n=1,545)</w:t>
            </w:r>
          </w:p>
        </w:tc>
        <w:tc>
          <w:tcPr>
            <w:tcW w:w="2299" w:type="dxa"/>
            <w:tcBorders>
              <w:left w:val="nil"/>
              <w:right w:val="nil"/>
            </w:tcBorders>
          </w:tcPr>
          <w:p w14:paraId="21C231FB" w14:textId="77777777" w:rsidR="00D303EA" w:rsidRPr="00D303EA" w:rsidRDefault="00D303EA" w:rsidP="00D303EA">
            <w:pPr>
              <w:spacing w:line="480" w:lineRule="auto"/>
              <w:jc w:val="center"/>
              <w:rPr>
                <w:rFonts w:ascii="Arial" w:eastAsia="Times New Roman" w:hAnsi="Arial" w:cs="Arial"/>
                <w:b/>
                <w:bCs/>
                <w:sz w:val="20"/>
                <w:szCs w:val="20"/>
                <w:lang w:val="en-US" w:eastAsia="en-GB"/>
              </w:rPr>
            </w:pPr>
            <w:r w:rsidRPr="00D303EA">
              <w:rPr>
                <w:rFonts w:ascii="Arial" w:eastAsia="Times New Roman" w:hAnsi="Arial" w:cs="Arial"/>
                <w:b/>
                <w:bCs/>
                <w:sz w:val="20"/>
                <w:szCs w:val="20"/>
                <w:lang w:val="en-US" w:eastAsia="en-GB"/>
              </w:rPr>
              <w:t>Non-ELLIPTA MITT</w:t>
            </w:r>
          </w:p>
          <w:p w14:paraId="32043BEE" w14:textId="77777777" w:rsidR="00D303EA" w:rsidRPr="00D303EA" w:rsidRDefault="00D303EA" w:rsidP="00D303EA">
            <w:pPr>
              <w:spacing w:line="480" w:lineRule="auto"/>
              <w:jc w:val="center"/>
              <w:rPr>
                <w:rFonts w:ascii="Arial" w:eastAsia="Times New Roman" w:hAnsi="Arial" w:cs="Arial"/>
                <w:b/>
                <w:bCs/>
                <w:sz w:val="20"/>
                <w:szCs w:val="20"/>
                <w:lang w:val="en-US" w:eastAsia="en-GB"/>
              </w:rPr>
            </w:pPr>
            <w:r w:rsidRPr="00D303EA">
              <w:rPr>
                <w:rFonts w:ascii="Arial" w:eastAsia="Times New Roman" w:hAnsi="Arial" w:cs="Arial"/>
                <w:b/>
                <w:bCs/>
                <w:sz w:val="20"/>
                <w:szCs w:val="20"/>
                <w:lang w:val="en-US" w:eastAsia="en-GB"/>
              </w:rPr>
              <w:t>(n=1,547)</w:t>
            </w:r>
          </w:p>
        </w:tc>
      </w:tr>
      <w:tr w:rsidR="00D303EA" w:rsidRPr="00D303EA" w14:paraId="04331CAB" w14:textId="77777777" w:rsidTr="004229D2">
        <w:trPr>
          <w:trHeight w:val="402"/>
        </w:trPr>
        <w:tc>
          <w:tcPr>
            <w:tcW w:w="8080" w:type="dxa"/>
            <w:tcBorders>
              <w:left w:val="nil"/>
              <w:right w:val="nil"/>
            </w:tcBorders>
          </w:tcPr>
          <w:p w14:paraId="1A2BB765"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Age, years (SD)</w:t>
            </w:r>
          </w:p>
        </w:tc>
        <w:tc>
          <w:tcPr>
            <w:tcW w:w="2977" w:type="dxa"/>
            <w:tcBorders>
              <w:left w:val="nil"/>
              <w:right w:val="nil"/>
            </w:tcBorders>
          </w:tcPr>
          <w:p w14:paraId="1A2769D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67.8 (8.78)</w:t>
            </w:r>
          </w:p>
        </w:tc>
        <w:tc>
          <w:tcPr>
            <w:tcW w:w="2299" w:type="dxa"/>
            <w:tcBorders>
              <w:left w:val="nil"/>
              <w:right w:val="nil"/>
            </w:tcBorders>
          </w:tcPr>
          <w:p w14:paraId="751365BE"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67.8 (8.59)</w:t>
            </w:r>
          </w:p>
        </w:tc>
      </w:tr>
      <w:tr w:rsidR="00D303EA" w:rsidRPr="00D303EA" w14:paraId="4F3778AB" w14:textId="77777777" w:rsidTr="004229D2">
        <w:trPr>
          <w:trHeight w:val="412"/>
        </w:trPr>
        <w:tc>
          <w:tcPr>
            <w:tcW w:w="8080" w:type="dxa"/>
            <w:tcBorders>
              <w:left w:val="nil"/>
              <w:bottom w:val="single" w:sz="4" w:space="0" w:color="auto"/>
              <w:right w:val="nil"/>
            </w:tcBorders>
          </w:tcPr>
          <w:p w14:paraId="37DF7C4D"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Male sex, n (%)</w:t>
            </w:r>
          </w:p>
        </w:tc>
        <w:tc>
          <w:tcPr>
            <w:tcW w:w="2977" w:type="dxa"/>
            <w:tcBorders>
              <w:left w:val="nil"/>
              <w:bottom w:val="single" w:sz="4" w:space="0" w:color="auto"/>
              <w:right w:val="nil"/>
            </w:tcBorders>
          </w:tcPr>
          <w:p w14:paraId="13B067F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837 (54)</w:t>
            </w:r>
          </w:p>
        </w:tc>
        <w:tc>
          <w:tcPr>
            <w:tcW w:w="2299" w:type="dxa"/>
            <w:tcBorders>
              <w:left w:val="nil"/>
              <w:bottom w:val="single" w:sz="4" w:space="0" w:color="auto"/>
              <w:right w:val="nil"/>
            </w:tcBorders>
          </w:tcPr>
          <w:p w14:paraId="71907DD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818 (53)</w:t>
            </w:r>
          </w:p>
        </w:tc>
      </w:tr>
      <w:tr w:rsidR="00D303EA" w:rsidRPr="00D303EA" w14:paraId="4E742357" w14:textId="77777777" w:rsidTr="004229D2">
        <w:trPr>
          <w:trHeight w:val="412"/>
        </w:trPr>
        <w:tc>
          <w:tcPr>
            <w:tcW w:w="8080" w:type="dxa"/>
            <w:tcBorders>
              <w:left w:val="nil"/>
              <w:bottom w:val="nil"/>
              <w:right w:val="nil"/>
            </w:tcBorders>
          </w:tcPr>
          <w:p w14:paraId="1E1D0560"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Duration of COPD, n (%)</w:t>
            </w:r>
          </w:p>
        </w:tc>
        <w:tc>
          <w:tcPr>
            <w:tcW w:w="2977" w:type="dxa"/>
            <w:tcBorders>
              <w:left w:val="nil"/>
              <w:bottom w:val="nil"/>
              <w:right w:val="nil"/>
            </w:tcBorders>
          </w:tcPr>
          <w:p w14:paraId="5A63F1C4"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299" w:type="dxa"/>
            <w:tcBorders>
              <w:left w:val="nil"/>
              <w:bottom w:val="nil"/>
              <w:right w:val="nil"/>
            </w:tcBorders>
          </w:tcPr>
          <w:p w14:paraId="473EC764"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69941580" w14:textId="77777777" w:rsidTr="004229D2">
        <w:trPr>
          <w:trHeight w:val="412"/>
        </w:trPr>
        <w:tc>
          <w:tcPr>
            <w:tcW w:w="8080" w:type="dxa"/>
            <w:tcBorders>
              <w:top w:val="nil"/>
              <w:left w:val="nil"/>
              <w:bottom w:val="nil"/>
              <w:right w:val="nil"/>
            </w:tcBorders>
          </w:tcPr>
          <w:p w14:paraId="587C9C8B"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&lt;5 years</w:t>
            </w:r>
          </w:p>
        </w:tc>
        <w:tc>
          <w:tcPr>
            <w:tcW w:w="2977" w:type="dxa"/>
            <w:tcBorders>
              <w:top w:val="nil"/>
              <w:left w:val="nil"/>
              <w:bottom w:val="nil"/>
              <w:right w:val="nil"/>
            </w:tcBorders>
          </w:tcPr>
          <w:p w14:paraId="3F8E557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380 (25)</w:t>
            </w:r>
          </w:p>
        </w:tc>
        <w:tc>
          <w:tcPr>
            <w:tcW w:w="2299" w:type="dxa"/>
            <w:tcBorders>
              <w:top w:val="nil"/>
              <w:left w:val="nil"/>
              <w:bottom w:val="nil"/>
              <w:right w:val="nil"/>
            </w:tcBorders>
          </w:tcPr>
          <w:p w14:paraId="52718F5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394 (25)</w:t>
            </w:r>
          </w:p>
        </w:tc>
      </w:tr>
      <w:tr w:rsidR="00D303EA" w:rsidRPr="00D303EA" w14:paraId="408EB059" w14:textId="77777777" w:rsidTr="004229D2">
        <w:trPr>
          <w:trHeight w:val="412"/>
        </w:trPr>
        <w:tc>
          <w:tcPr>
            <w:tcW w:w="8080" w:type="dxa"/>
            <w:tcBorders>
              <w:top w:val="nil"/>
              <w:left w:val="nil"/>
              <w:bottom w:val="nil"/>
              <w:right w:val="nil"/>
            </w:tcBorders>
          </w:tcPr>
          <w:p w14:paraId="7109D219"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 years to &lt;10 years</w:t>
            </w:r>
          </w:p>
        </w:tc>
        <w:tc>
          <w:tcPr>
            <w:tcW w:w="2977" w:type="dxa"/>
            <w:tcBorders>
              <w:top w:val="nil"/>
              <w:left w:val="nil"/>
              <w:bottom w:val="nil"/>
              <w:right w:val="nil"/>
            </w:tcBorders>
          </w:tcPr>
          <w:p w14:paraId="20CDF9ED"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546 (35)</w:t>
            </w:r>
          </w:p>
        </w:tc>
        <w:tc>
          <w:tcPr>
            <w:tcW w:w="2299" w:type="dxa"/>
            <w:tcBorders>
              <w:top w:val="nil"/>
              <w:left w:val="nil"/>
              <w:bottom w:val="nil"/>
              <w:right w:val="nil"/>
            </w:tcBorders>
          </w:tcPr>
          <w:p w14:paraId="18F9C1D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545 (35)</w:t>
            </w:r>
          </w:p>
        </w:tc>
      </w:tr>
      <w:tr w:rsidR="00D303EA" w:rsidRPr="00D303EA" w14:paraId="4798E686" w14:textId="77777777" w:rsidTr="004229D2">
        <w:trPr>
          <w:trHeight w:val="412"/>
        </w:trPr>
        <w:tc>
          <w:tcPr>
            <w:tcW w:w="8080" w:type="dxa"/>
            <w:tcBorders>
              <w:top w:val="nil"/>
              <w:left w:val="nil"/>
              <w:bottom w:val="nil"/>
              <w:right w:val="nil"/>
            </w:tcBorders>
          </w:tcPr>
          <w:p w14:paraId="3D100C3E"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≥10 years to &lt;15 years</w:t>
            </w:r>
          </w:p>
        </w:tc>
        <w:tc>
          <w:tcPr>
            <w:tcW w:w="2977" w:type="dxa"/>
            <w:tcBorders>
              <w:top w:val="nil"/>
              <w:left w:val="nil"/>
              <w:bottom w:val="nil"/>
              <w:right w:val="nil"/>
            </w:tcBorders>
          </w:tcPr>
          <w:p w14:paraId="2BB26C0F"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370 (24)</w:t>
            </w:r>
          </w:p>
        </w:tc>
        <w:tc>
          <w:tcPr>
            <w:tcW w:w="2299" w:type="dxa"/>
            <w:tcBorders>
              <w:top w:val="nil"/>
              <w:left w:val="nil"/>
              <w:bottom w:val="nil"/>
              <w:right w:val="nil"/>
            </w:tcBorders>
          </w:tcPr>
          <w:p w14:paraId="76E8448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369 (24)</w:t>
            </w:r>
          </w:p>
        </w:tc>
      </w:tr>
      <w:tr w:rsidR="00D303EA" w:rsidRPr="00D303EA" w14:paraId="007F57E1" w14:textId="77777777" w:rsidTr="004229D2">
        <w:trPr>
          <w:trHeight w:val="412"/>
        </w:trPr>
        <w:tc>
          <w:tcPr>
            <w:tcW w:w="8080" w:type="dxa"/>
            <w:tcBorders>
              <w:top w:val="nil"/>
              <w:left w:val="nil"/>
              <w:bottom w:val="single" w:sz="4" w:space="0" w:color="auto"/>
              <w:right w:val="nil"/>
            </w:tcBorders>
          </w:tcPr>
          <w:p w14:paraId="4FD07E9E"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≥15 years</w:t>
            </w:r>
          </w:p>
        </w:tc>
        <w:tc>
          <w:tcPr>
            <w:tcW w:w="2977" w:type="dxa"/>
            <w:tcBorders>
              <w:top w:val="nil"/>
              <w:left w:val="nil"/>
              <w:bottom w:val="single" w:sz="4" w:space="0" w:color="auto"/>
              <w:right w:val="nil"/>
            </w:tcBorders>
          </w:tcPr>
          <w:p w14:paraId="0C96485F"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249 (16)</w:t>
            </w:r>
          </w:p>
        </w:tc>
        <w:tc>
          <w:tcPr>
            <w:tcW w:w="2299" w:type="dxa"/>
            <w:tcBorders>
              <w:top w:val="nil"/>
              <w:left w:val="nil"/>
              <w:bottom w:val="single" w:sz="4" w:space="0" w:color="auto"/>
              <w:right w:val="nil"/>
            </w:tcBorders>
          </w:tcPr>
          <w:p w14:paraId="7C63173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238 (15)</w:t>
            </w:r>
          </w:p>
        </w:tc>
      </w:tr>
      <w:tr w:rsidR="00D303EA" w:rsidRPr="00D303EA" w14:paraId="03679551" w14:textId="77777777" w:rsidTr="004229D2">
        <w:trPr>
          <w:trHeight w:val="402"/>
        </w:trPr>
        <w:tc>
          <w:tcPr>
            <w:tcW w:w="8080" w:type="dxa"/>
            <w:tcBorders>
              <w:left w:val="nil"/>
              <w:bottom w:val="nil"/>
              <w:right w:val="nil"/>
            </w:tcBorders>
          </w:tcPr>
          <w:p w14:paraId="305B089D"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Number of moderate/severe COPD exacerbations in previous 12 months, n (%)</w:t>
            </w:r>
          </w:p>
        </w:tc>
        <w:tc>
          <w:tcPr>
            <w:tcW w:w="2977" w:type="dxa"/>
            <w:tcBorders>
              <w:left w:val="nil"/>
              <w:bottom w:val="nil"/>
              <w:right w:val="nil"/>
            </w:tcBorders>
          </w:tcPr>
          <w:p w14:paraId="2F663984" w14:textId="77777777" w:rsidR="00D303EA" w:rsidRPr="00D303EA" w:rsidRDefault="00D303EA" w:rsidP="00D303EA">
            <w:pPr>
              <w:spacing w:line="480" w:lineRule="auto"/>
              <w:rPr>
                <w:rFonts w:ascii="Arial" w:eastAsia="Times New Roman" w:hAnsi="Arial" w:cs="Arial"/>
                <w:bCs/>
                <w:sz w:val="20"/>
                <w:szCs w:val="20"/>
                <w:lang w:val="en-US" w:eastAsia="en-GB"/>
              </w:rPr>
            </w:pPr>
          </w:p>
        </w:tc>
        <w:tc>
          <w:tcPr>
            <w:tcW w:w="2299" w:type="dxa"/>
            <w:tcBorders>
              <w:left w:val="nil"/>
              <w:bottom w:val="nil"/>
              <w:right w:val="nil"/>
            </w:tcBorders>
          </w:tcPr>
          <w:p w14:paraId="7FB9510E" w14:textId="77777777" w:rsidR="00D303EA" w:rsidRPr="00D303EA" w:rsidRDefault="00D303EA" w:rsidP="00D303EA">
            <w:pPr>
              <w:spacing w:line="480" w:lineRule="auto"/>
              <w:rPr>
                <w:rFonts w:ascii="Arial" w:eastAsia="Times New Roman" w:hAnsi="Arial" w:cs="Arial"/>
                <w:bCs/>
                <w:sz w:val="20"/>
                <w:szCs w:val="20"/>
                <w:lang w:val="en-US" w:eastAsia="en-GB"/>
              </w:rPr>
            </w:pPr>
          </w:p>
        </w:tc>
      </w:tr>
      <w:tr w:rsidR="00D303EA" w:rsidRPr="00D303EA" w14:paraId="5FBF8CC5" w14:textId="77777777" w:rsidTr="004229D2">
        <w:trPr>
          <w:trHeight w:val="412"/>
        </w:trPr>
        <w:tc>
          <w:tcPr>
            <w:tcW w:w="8080" w:type="dxa"/>
            <w:tcBorders>
              <w:top w:val="nil"/>
              <w:left w:val="nil"/>
              <w:bottom w:val="nil"/>
              <w:right w:val="nil"/>
            </w:tcBorders>
          </w:tcPr>
          <w:p w14:paraId="37D7ECAA"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w:t>
            </w:r>
          </w:p>
        </w:tc>
        <w:tc>
          <w:tcPr>
            <w:tcW w:w="2977" w:type="dxa"/>
            <w:tcBorders>
              <w:top w:val="nil"/>
              <w:left w:val="nil"/>
              <w:bottom w:val="nil"/>
              <w:right w:val="nil"/>
            </w:tcBorders>
          </w:tcPr>
          <w:p w14:paraId="719EFDF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363 (23)</w:t>
            </w:r>
          </w:p>
        </w:tc>
        <w:tc>
          <w:tcPr>
            <w:tcW w:w="2299" w:type="dxa"/>
            <w:tcBorders>
              <w:top w:val="nil"/>
              <w:left w:val="nil"/>
              <w:bottom w:val="nil"/>
              <w:right w:val="nil"/>
            </w:tcBorders>
          </w:tcPr>
          <w:p w14:paraId="7B82B0A4"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361 (23)</w:t>
            </w:r>
          </w:p>
        </w:tc>
      </w:tr>
      <w:tr w:rsidR="00D303EA" w:rsidRPr="00D303EA" w14:paraId="1565A177" w14:textId="77777777" w:rsidTr="004229D2">
        <w:trPr>
          <w:trHeight w:val="412"/>
        </w:trPr>
        <w:tc>
          <w:tcPr>
            <w:tcW w:w="8080" w:type="dxa"/>
            <w:tcBorders>
              <w:top w:val="nil"/>
              <w:left w:val="nil"/>
              <w:bottom w:val="nil"/>
              <w:right w:val="nil"/>
            </w:tcBorders>
          </w:tcPr>
          <w:p w14:paraId="528851E2"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w:t>
            </w:r>
          </w:p>
        </w:tc>
        <w:tc>
          <w:tcPr>
            <w:tcW w:w="2977" w:type="dxa"/>
            <w:tcBorders>
              <w:top w:val="nil"/>
              <w:left w:val="nil"/>
              <w:bottom w:val="nil"/>
              <w:right w:val="nil"/>
            </w:tcBorders>
          </w:tcPr>
          <w:p w14:paraId="52BA2FA8"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615 (40)</w:t>
            </w:r>
          </w:p>
        </w:tc>
        <w:tc>
          <w:tcPr>
            <w:tcW w:w="2299" w:type="dxa"/>
            <w:tcBorders>
              <w:top w:val="nil"/>
              <w:left w:val="nil"/>
              <w:bottom w:val="nil"/>
              <w:right w:val="nil"/>
            </w:tcBorders>
          </w:tcPr>
          <w:p w14:paraId="4BC310B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610 (39)</w:t>
            </w:r>
          </w:p>
        </w:tc>
      </w:tr>
      <w:tr w:rsidR="00D303EA" w:rsidRPr="00D303EA" w14:paraId="7BD689AE" w14:textId="77777777" w:rsidTr="004229D2">
        <w:trPr>
          <w:trHeight w:val="412"/>
        </w:trPr>
        <w:tc>
          <w:tcPr>
            <w:tcW w:w="8080" w:type="dxa"/>
            <w:tcBorders>
              <w:top w:val="nil"/>
              <w:left w:val="nil"/>
              <w:bottom w:val="single" w:sz="4" w:space="0" w:color="auto"/>
              <w:right w:val="nil"/>
            </w:tcBorders>
          </w:tcPr>
          <w:p w14:paraId="76F0094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w:t>
            </w:r>
          </w:p>
        </w:tc>
        <w:tc>
          <w:tcPr>
            <w:tcW w:w="2977" w:type="dxa"/>
            <w:tcBorders>
              <w:top w:val="nil"/>
              <w:left w:val="nil"/>
              <w:bottom w:val="single" w:sz="4" w:space="0" w:color="auto"/>
              <w:right w:val="nil"/>
            </w:tcBorders>
          </w:tcPr>
          <w:p w14:paraId="71A1BC3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567 (37)</w:t>
            </w:r>
          </w:p>
        </w:tc>
        <w:tc>
          <w:tcPr>
            <w:tcW w:w="2299" w:type="dxa"/>
            <w:tcBorders>
              <w:top w:val="nil"/>
              <w:left w:val="nil"/>
              <w:bottom w:val="single" w:sz="4" w:space="0" w:color="auto"/>
              <w:right w:val="nil"/>
            </w:tcBorders>
          </w:tcPr>
          <w:p w14:paraId="64BE83E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576 (37)</w:t>
            </w:r>
          </w:p>
        </w:tc>
      </w:tr>
      <w:tr w:rsidR="00D303EA" w:rsidRPr="00D303EA" w14:paraId="0BD0FD66" w14:textId="77777777" w:rsidTr="004229D2">
        <w:trPr>
          <w:trHeight w:val="412"/>
        </w:trPr>
        <w:tc>
          <w:tcPr>
            <w:tcW w:w="8080" w:type="dxa"/>
            <w:tcBorders>
              <w:left w:val="nil"/>
              <w:bottom w:val="single" w:sz="4" w:space="0" w:color="auto"/>
              <w:right w:val="nil"/>
            </w:tcBorders>
          </w:tcPr>
          <w:p w14:paraId="706CDFD4"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CAT score (at screening), mean (SD)</w:t>
            </w:r>
          </w:p>
        </w:tc>
        <w:tc>
          <w:tcPr>
            <w:tcW w:w="2977" w:type="dxa"/>
            <w:tcBorders>
              <w:left w:val="nil"/>
              <w:bottom w:val="single" w:sz="4" w:space="0" w:color="auto"/>
              <w:right w:val="nil"/>
            </w:tcBorders>
          </w:tcPr>
          <w:p w14:paraId="1BD3BF8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20.8 (6.76)</w:t>
            </w:r>
          </w:p>
        </w:tc>
        <w:tc>
          <w:tcPr>
            <w:tcW w:w="2299" w:type="dxa"/>
            <w:tcBorders>
              <w:left w:val="nil"/>
              <w:bottom w:val="single" w:sz="4" w:space="0" w:color="auto"/>
              <w:right w:val="nil"/>
            </w:tcBorders>
          </w:tcPr>
          <w:p w14:paraId="25676D18"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20.5 (6.62)</w:t>
            </w:r>
          </w:p>
        </w:tc>
      </w:tr>
      <w:tr w:rsidR="00D303EA" w:rsidRPr="00D303EA" w14:paraId="1E4646C8" w14:textId="77777777" w:rsidTr="004229D2">
        <w:trPr>
          <w:trHeight w:val="412"/>
        </w:trPr>
        <w:tc>
          <w:tcPr>
            <w:tcW w:w="8080" w:type="dxa"/>
            <w:tcBorders>
              <w:top w:val="single" w:sz="4" w:space="0" w:color="auto"/>
              <w:left w:val="nil"/>
              <w:bottom w:val="nil"/>
              <w:right w:val="nil"/>
            </w:tcBorders>
          </w:tcPr>
          <w:p w14:paraId="6B95F710"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Prior medication use, n (%)</w:t>
            </w:r>
          </w:p>
        </w:tc>
        <w:tc>
          <w:tcPr>
            <w:tcW w:w="2977" w:type="dxa"/>
            <w:tcBorders>
              <w:top w:val="single" w:sz="4" w:space="0" w:color="auto"/>
              <w:left w:val="nil"/>
              <w:bottom w:val="nil"/>
              <w:right w:val="nil"/>
            </w:tcBorders>
          </w:tcPr>
          <w:p w14:paraId="733405D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299" w:type="dxa"/>
            <w:tcBorders>
              <w:top w:val="single" w:sz="4" w:space="0" w:color="auto"/>
              <w:left w:val="nil"/>
              <w:bottom w:val="nil"/>
              <w:right w:val="nil"/>
            </w:tcBorders>
          </w:tcPr>
          <w:p w14:paraId="2DCFF71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1E05E0F1" w14:textId="77777777" w:rsidTr="004229D2">
        <w:trPr>
          <w:trHeight w:val="412"/>
        </w:trPr>
        <w:tc>
          <w:tcPr>
            <w:tcW w:w="8080" w:type="dxa"/>
            <w:tcBorders>
              <w:top w:val="nil"/>
              <w:left w:val="nil"/>
              <w:bottom w:val="nil"/>
              <w:right w:val="nil"/>
            </w:tcBorders>
          </w:tcPr>
          <w:p w14:paraId="091626F3"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 + LABA + LAMA</w:t>
            </w:r>
          </w:p>
        </w:tc>
        <w:tc>
          <w:tcPr>
            <w:tcW w:w="2977" w:type="dxa"/>
            <w:tcBorders>
              <w:top w:val="nil"/>
              <w:left w:val="nil"/>
              <w:bottom w:val="nil"/>
              <w:right w:val="nil"/>
            </w:tcBorders>
          </w:tcPr>
          <w:p w14:paraId="31E0E5E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1,226 (79)</w:t>
            </w:r>
          </w:p>
        </w:tc>
        <w:tc>
          <w:tcPr>
            <w:tcW w:w="2299" w:type="dxa"/>
            <w:tcBorders>
              <w:top w:val="nil"/>
              <w:left w:val="nil"/>
              <w:bottom w:val="nil"/>
              <w:right w:val="nil"/>
            </w:tcBorders>
          </w:tcPr>
          <w:p w14:paraId="1BE0E6E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1,235 (80)</w:t>
            </w:r>
          </w:p>
        </w:tc>
      </w:tr>
      <w:tr w:rsidR="00D303EA" w:rsidRPr="00D303EA" w14:paraId="1149520C" w14:textId="77777777" w:rsidTr="004229D2">
        <w:trPr>
          <w:trHeight w:val="402"/>
        </w:trPr>
        <w:tc>
          <w:tcPr>
            <w:tcW w:w="8080" w:type="dxa"/>
            <w:tcBorders>
              <w:top w:val="nil"/>
              <w:left w:val="nil"/>
              <w:bottom w:val="nil"/>
              <w:right w:val="nil"/>
            </w:tcBorders>
          </w:tcPr>
          <w:p w14:paraId="62932E8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 + LABA</w:t>
            </w:r>
          </w:p>
        </w:tc>
        <w:tc>
          <w:tcPr>
            <w:tcW w:w="2977" w:type="dxa"/>
            <w:tcBorders>
              <w:top w:val="nil"/>
              <w:left w:val="nil"/>
              <w:bottom w:val="nil"/>
              <w:right w:val="nil"/>
            </w:tcBorders>
          </w:tcPr>
          <w:p w14:paraId="436DCF7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126 (8)</w:t>
            </w:r>
          </w:p>
        </w:tc>
        <w:tc>
          <w:tcPr>
            <w:tcW w:w="2299" w:type="dxa"/>
            <w:tcBorders>
              <w:top w:val="nil"/>
              <w:left w:val="nil"/>
              <w:bottom w:val="nil"/>
              <w:right w:val="nil"/>
            </w:tcBorders>
          </w:tcPr>
          <w:p w14:paraId="66BD8FFA"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126 (8)</w:t>
            </w:r>
          </w:p>
        </w:tc>
      </w:tr>
      <w:tr w:rsidR="00D303EA" w:rsidRPr="00D303EA" w14:paraId="519F1184" w14:textId="77777777" w:rsidTr="004229D2">
        <w:trPr>
          <w:trHeight w:val="412"/>
        </w:trPr>
        <w:tc>
          <w:tcPr>
            <w:tcW w:w="8080" w:type="dxa"/>
            <w:tcBorders>
              <w:top w:val="nil"/>
              <w:left w:val="nil"/>
              <w:bottom w:val="nil"/>
              <w:right w:val="nil"/>
            </w:tcBorders>
          </w:tcPr>
          <w:p w14:paraId="44DD633C"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LABA + LAMA</w:t>
            </w:r>
          </w:p>
        </w:tc>
        <w:tc>
          <w:tcPr>
            <w:tcW w:w="2977" w:type="dxa"/>
            <w:tcBorders>
              <w:top w:val="nil"/>
              <w:left w:val="nil"/>
              <w:bottom w:val="nil"/>
              <w:right w:val="nil"/>
            </w:tcBorders>
          </w:tcPr>
          <w:p w14:paraId="7C34DC9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192 (12)</w:t>
            </w:r>
          </w:p>
        </w:tc>
        <w:tc>
          <w:tcPr>
            <w:tcW w:w="2299" w:type="dxa"/>
            <w:tcBorders>
              <w:top w:val="nil"/>
              <w:left w:val="nil"/>
              <w:bottom w:val="nil"/>
              <w:right w:val="nil"/>
            </w:tcBorders>
          </w:tcPr>
          <w:p w14:paraId="12FEBCD6"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183 (12)</w:t>
            </w:r>
          </w:p>
        </w:tc>
      </w:tr>
      <w:tr w:rsidR="00D303EA" w:rsidRPr="00D303EA" w14:paraId="60A242E4" w14:textId="77777777" w:rsidTr="004229D2">
        <w:trPr>
          <w:trHeight w:val="412"/>
        </w:trPr>
        <w:tc>
          <w:tcPr>
            <w:tcW w:w="8080" w:type="dxa"/>
            <w:tcBorders>
              <w:top w:val="nil"/>
              <w:left w:val="nil"/>
              <w:bottom w:val="single" w:sz="4" w:space="0" w:color="auto"/>
              <w:right w:val="nil"/>
            </w:tcBorders>
          </w:tcPr>
          <w:p w14:paraId="5E6FE27F" w14:textId="77777777" w:rsidR="00D303EA" w:rsidRPr="00D303EA" w:rsidRDefault="00D303EA" w:rsidP="00D303EA">
            <w:pPr>
              <w:spacing w:line="480" w:lineRule="auto"/>
              <w:ind w:left="447" w:hanging="164"/>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Missing information on prior medication</w:t>
            </w:r>
          </w:p>
        </w:tc>
        <w:tc>
          <w:tcPr>
            <w:tcW w:w="2977" w:type="dxa"/>
            <w:tcBorders>
              <w:top w:val="nil"/>
              <w:left w:val="nil"/>
              <w:bottom w:val="single" w:sz="4" w:space="0" w:color="auto"/>
              <w:right w:val="nil"/>
            </w:tcBorders>
          </w:tcPr>
          <w:p w14:paraId="0551116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 (&lt;1)</w:t>
            </w:r>
          </w:p>
        </w:tc>
        <w:tc>
          <w:tcPr>
            <w:tcW w:w="2299" w:type="dxa"/>
            <w:tcBorders>
              <w:top w:val="nil"/>
              <w:left w:val="nil"/>
              <w:bottom w:val="single" w:sz="4" w:space="0" w:color="auto"/>
              <w:right w:val="nil"/>
            </w:tcBorders>
          </w:tcPr>
          <w:p w14:paraId="1215928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 (&lt;1)</w:t>
            </w:r>
          </w:p>
        </w:tc>
      </w:tr>
      <w:tr w:rsidR="00D303EA" w:rsidRPr="00D303EA" w14:paraId="1F876FD6" w14:textId="77777777" w:rsidTr="004229D2">
        <w:trPr>
          <w:trHeight w:val="412"/>
        </w:trPr>
        <w:tc>
          <w:tcPr>
            <w:tcW w:w="8080" w:type="dxa"/>
            <w:tcBorders>
              <w:top w:val="single" w:sz="4" w:space="0" w:color="auto"/>
              <w:left w:val="nil"/>
              <w:bottom w:val="nil"/>
              <w:right w:val="nil"/>
            </w:tcBorders>
          </w:tcPr>
          <w:p w14:paraId="4BED1179" w14:textId="77777777" w:rsidR="00D303EA" w:rsidRPr="00D303EA" w:rsidRDefault="00D303EA" w:rsidP="00D303EA">
            <w:pPr>
              <w:spacing w:line="480" w:lineRule="auto"/>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lastRenderedPageBreak/>
              <w:t>Lung function, mean (SD)</w:t>
            </w:r>
            <w:r w:rsidRPr="00D303EA">
              <w:rPr>
                <w:rFonts w:ascii="Arial" w:eastAsia="Times New Roman" w:hAnsi="Arial" w:cs="Arial"/>
                <w:bCs/>
                <w:sz w:val="20"/>
                <w:szCs w:val="20"/>
                <w:vertAlign w:val="superscript"/>
                <w:lang w:val="en-US" w:eastAsia="en-GB"/>
              </w:rPr>
              <w:t>a</w:t>
            </w:r>
          </w:p>
        </w:tc>
        <w:tc>
          <w:tcPr>
            <w:tcW w:w="2977" w:type="dxa"/>
            <w:tcBorders>
              <w:top w:val="single" w:sz="4" w:space="0" w:color="auto"/>
              <w:left w:val="nil"/>
              <w:bottom w:val="nil"/>
              <w:right w:val="nil"/>
            </w:tcBorders>
          </w:tcPr>
          <w:p w14:paraId="60C4375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n=910</w:t>
            </w:r>
          </w:p>
        </w:tc>
        <w:tc>
          <w:tcPr>
            <w:tcW w:w="2299" w:type="dxa"/>
            <w:tcBorders>
              <w:top w:val="single" w:sz="4" w:space="0" w:color="auto"/>
              <w:left w:val="nil"/>
              <w:bottom w:val="nil"/>
              <w:right w:val="nil"/>
            </w:tcBorders>
          </w:tcPr>
          <w:p w14:paraId="628B92B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n=904</w:t>
            </w:r>
          </w:p>
        </w:tc>
      </w:tr>
      <w:tr w:rsidR="00D303EA" w:rsidRPr="00D303EA" w14:paraId="07D66223" w14:textId="77777777" w:rsidTr="004229D2">
        <w:trPr>
          <w:trHeight w:val="412"/>
        </w:trPr>
        <w:tc>
          <w:tcPr>
            <w:tcW w:w="8080" w:type="dxa"/>
            <w:tcBorders>
              <w:top w:val="nil"/>
              <w:left w:val="nil"/>
              <w:bottom w:val="nil"/>
              <w:right w:val="nil"/>
            </w:tcBorders>
          </w:tcPr>
          <w:p w14:paraId="29DA2EEC"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Pre-bronchodilator 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(L)</w:t>
            </w:r>
          </w:p>
        </w:tc>
        <w:tc>
          <w:tcPr>
            <w:tcW w:w="2977" w:type="dxa"/>
            <w:tcBorders>
              <w:top w:val="nil"/>
              <w:left w:val="nil"/>
              <w:bottom w:val="nil"/>
              <w:right w:val="nil"/>
            </w:tcBorders>
          </w:tcPr>
          <w:p w14:paraId="3246E6D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1.369 (0.55)</w:t>
            </w:r>
          </w:p>
        </w:tc>
        <w:tc>
          <w:tcPr>
            <w:tcW w:w="2299" w:type="dxa"/>
            <w:tcBorders>
              <w:top w:val="nil"/>
              <w:left w:val="nil"/>
              <w:bottom w:val="nil"/>
              <w:right w:val="nil"/>
            </w:tcBorders>
          </w:tcPr>
          <w:p w14:paraId="65123DB6"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1.333 (0.56)</w:t>
            </w:r>
          </w:p>
        </w:tc>
      </w:tr>
      <w:tr w:rsidR="00D303EA" w:rsidRPr="00D303EA" w14:paraId="01DB1DB4" w14:textId="77777777" w:rsidTr="004229D2">
        <w:trPr>
          <w:trHeight w:val="402"/>
        </w:trPr>
        <w:tc>
          <w:tcPr>
            <w:tcW w:w="8080" w:type="dxa"/>
            <w:tcBorders>
              <w:top w:val="nil"/>
              <w:left w:val="nil"/>
              <w:bottom w:val="nil"/>
              <w:right w:val="nil"/>
            </w:tcBorders>
          </w:tcPr>
          <w:p w14:paraId="467F8539"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Post-bronchodilator 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(L)</w:t>
            </w:r>
          </w:p>
        </w:tc>
        <w:tc>
          <w:tcPr>
            <w:tcW w:w="2977" w:type="dxa"/>
            <w:tcBorders>
              <w:top w:val="nil"/>
              <w:left w:val="nil"/>
              <w:bottom w:val="nil"/>
              <w:right w:val="nil"/>
            </w:tcBorders>
          </w:tcPr>
          <w:p w14:paraId="2526B18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1.474 (0.57)</w:t>
            </w:r>
          </w:p>
        </w:tc>
        <w:tc>
          <w:tcPr>
            <w:tcW w:w="2299" w:type="dxa"/>
            <w:tcBorders>
              <w:top w:val="nil"/>
              <w:left w:val="nil"/>
              <w:bottom w:val="nil"/>
              <w:right w:val="nil"/>
            </w:tcBorders>
          </w:tcPr>
          <w:p w14:paraId="5874548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1.462 (0.58)</w:t>
            </w:r>
          </w:p>
        </w:tc>
      </w:tr>
      <w:tr w:rsidR="00D303EA" w:rsidRPr="00D303EA" w14:paraId="2EEA72E0" w14:textId="77777777" w:rsidTr="004229D2">
        <w:trPr>
          <w:trHeight w:val="412"/>
        </w:trPr>
        <w:tc>
          <w:tcPr>
            <w:tcW w:w="8080" w:type="dxa"/>
            <w:tcBorders>
              <w:top w:val="nil"/>
              <w:left w:val="nil"/>
              <w:right w:val="nil"/>
            </w:tcBorders>
          </w:tcPr>
          <w:p w14:paraId="4E0F3C62"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Post-bronchodilator FEV</w:t>
            </w:r>
            <w:r w:rsidRPr="00D303EA">
              <w:rPr>
                <w:rFonts w:ascii="Arial" w:eastAsia="Times New Roman" w:hAnsi="Arial" w:cs="Arial"/>
                <w:bCs/>
                <w:sz w:val="20"/>
                <w:szCs w:val="20"/>
                <w:vertAlign w:val="subscript"/>
                <w:lang w:val="en-US" w:eastAsia="en-GB"/>
              </w:rPr>
              <w:t xml:space="preserve">1 </w:t>
            </w:r>
            <w:r w:rsidRPr="00D303EA">
              <w:rPr>
                <w:rFonts w:ascii="Arial" w:eastAsia="Times New Roman" w:hAnsi="Arial" w:cs="Arial"/>
                <w:bCs/>
                <w:sz w:val="20"/>
                <w:szCs w:val="20"/>
                <w:lang w:val="en-US" w:eastAsia="en-GB"/>
              </w:rPr>
              <w:t>% predicted</w:t>
            </w:r>
          </w:p>
        </w:tc>
        <w:tc>
          <w:tcPr>
            <w:tcW w:w="2977" w:type="dxa"/>
            <w:tcBorders>
              <w:top w:val="nil"/>
              <w:left w:val="nil"/>
              <w:right w:val="nil"/>
            </w:tcBorders>
          </w:tcPr>
          <w:p w14:paraId="398C6C1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54.1 (18.49)</w:t>
            </w:r>
          </w:p>
        </w:tc>
        <w:tc>
          <w:tcPr>
            <w:tcW w:w="2299" w:type="dxa"/>
            <w:tcBorders>
              <w:top w:val="nil"/>
              <w:left w:val="nil"/>
              <w:right w:val="nil"/>
            </w:tcBorders>
          </w:tcPr>
          <w:p w14:paraId="5B1AD1A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54.1 (18.58)</w:t>
            </w:r>
          </w:p>
        </w:tc>
      </w:tr>
    </w:tbl>
    <w:p w14:paraId="7345C879" w14:textId="77777777" w:rsidR="00D303EA" w:rsidRPr="00D303EA" w:rsidRDefault="00D303EA" w:rsidP="0089274F">
      <w:pPr>
        <w:spacing w:after="0" w:line="276" w:lineRule="auto"/>
        <w:rPr>
          <w:rFonts w:ascii="Arial" w:eastAsia="Times New Roman" w:hAnsi="Arial" w:cs="Arial"/>
          <w:b/>
          <w:sz w:val="18"/>
          <w:szCs w:val="18"/>
          <w:lang w:val="en-US" w:eastAsia="en-GB"/>
        </w:rPr>
        <w:sectPr w:rsidR="00D303EA" w:rsidRPr="00D303EA" w:rsidSect="005C5C1C">
          <w:footerReference w:type="default" r:id="rId15"/>
          <w:pgSz w:w="15840" w:h="12240" w:orient="landscape"/>
          <w:pgMar w:top="1440" w:right="1440" w:bottom="1440" w:left="1440" w:header="567" w:footer="720" w:gutter="0"/>
          <w:cols w:space="720"/>
          <w:formProt w:val="0"/>
          <w:docGrid w:linePitch="360"/>
        </w:sectPr>
      </w:pPr>
      <w:r w:rsidRPr="00D303EA">
        <w:rPr>
          <w:rFonts w:ascii="Arial" w:eastAsia="Times New Roman" w:hAnsi="Arial" w:cs="Arial"/>
          <w:b/>
          <w:sz w:val="18"/>
          <w:szCs w:val="18"/>
          <w:lang w:val="en-US" w:eastAsia="en-GB"/>
        </w:rPr>
        <w:t xml:space="preserve">Note: </w:t>
      </w:r>
      <w:r w:rsidRPr="00D303EA">
        <w:rPr>
          <w:rFonts w:ascii="Arial" w:eastAsia="Times New Roman" w:hAnsi="Arial" w:cs="Arial"/>
          <w:bCs/>
          <w:sz w:val="18"/>
          <w:szCs w:val="18"/>
          <w:vertAlign w:val="superscript"/>
          <w:lang w:val="en-US" w:eastAsia="en-GB"/>
        </w:rPr>
        <w:t>a</w:t>
      </w:r>
      <w:r w:rsidRPr="00D303EA">
        <w:rPr>
          <w:rFonts w:ascii="Arial" w:eastAsia="Times New Roman" w:hAnsi="Arial" w:cs="Arial"/>
          <w:bCs/>
          <w:sz w:val="18"/>
          <w:szCs w:val="18"/>
          <w:lang w:val="en-US" w:eastAsia="en-GB"/>
        </w:rPr>
        <w:t>Due to the sample size required, spirometry data were only collected in a subset of patients, which in turn minimized the disruption to usual care. Trough FEV</w:t>
      </w:r>
      <w:r w:rsidRPr="00D303EA">
        <w:rPr>
          <w:rFonts w:ascii="Arial" w:eastAsia="Times New Roman" w:hAnsi="Arial" w:cs="Arial"/>
          <w:bCs/>
          <w:sz w:val="18"/>
          <w:szCs w:val="18"/>
          <w:vertAlign w:val="subscript"/>
          <w:lang w:val="en-US" w:eastAsia="en-GB"/>
        </w:rPr>
        <w:t>1</w:t>
      </w:r>
      <w:r w:rsidRPr="00D303EA">
        <w:rPr>
          <w:rFonts w:ascii="Arial" w:eastAsia="Times New Roman" w:hAnsi="Arial" w:cs="Arial"/>
          <w:bCs/>
          <w:sz w:val="18"/>
          <w:szCs w:val="18"/>
          <w:lang w:val="en-US" w:eastAsia="en-GB"/>
        </w:rPr>
        <w:t xml:space="preserve"> was a further subset, as spirometry data were not required to be trough in the INTREPID trial.</w:t>
      </w:r>
      <w:r w:rsidRPr="00D303EA">
        <w:rPr>
          <w:rFonts w:ascii="Arial" w:eastAsia="Times New Roman" w:hAnsi="Arial" w:cs="Arial"/>
          <w:bCs/>
          <w:sz w:val="18"/>
          <w:szCs w:val="18"/>
          <w:lang w:val="en-US" w:eastAsia="en-GB"/>
        </w:rPr>
        <w:br/>
      </w:r>
      <w:r w:rsidRPr="00D303EA">
        <w:rPr>
          <w:rFonts w:ascii="Arial" w:eastAsia="Times New Roman" w:hAnsi="Arial" w:cs="Arial"/>
          <w:b/>
          <w:sz w:val="18"/>
          <w:szCs w:val="18"/>
          <w:lang w:val="en-US" w:eastAsia="en-GB"/>
        </w:rPr>
        <w:t>Abbreviations:</w:t>
      </w:r>
      <w:r w:rsidRPr="00D303EA">
        <w:rPr>
          <w:rFonts w:ascii="Arial" w:eastAsia="Times New Roman" w:hAnsi="Arial" w:cs="Arial"/>
          <w:bCs/>
          <w:sz w:val="18"/>
          <w:szCs w:val="18"/>
          <w:lang w:val="en-US" w:eastAsia="en-GB"/>
        </w:rPr>
        <w:t xml:space="preserve"> CAT, COPD Assessment Test, COPD, chronic obstructive pulmonary disease; FEV</w:t>
      </w:r>
      <w:r w:rsidRPr="00D303EA">
        <w:rPr>
          <w:rFonts w:ascii="Arial" w:eastAsia="Times New Roman" w:hAnsi="Arial" w:cs="Arial"/>
          <w:bCs/>
          <w:sz w:val="18"/>
          <w:szCs w:val="18"/>
          <w:vertAlign w:val="subscript"/>
          <w:lang w:val="en-US" w:eastAsia="en-GB"/>
        </w:rPr>
        <w:t>1</w:t>
      </w:r>
      <w:r w:rsidRPr="00D303EA">
        <w:rPr>
          <w:rFonts w:ascii="Arial" w:eastAsia="Times New Roman" w:hAnsi="Arial" w:cs="Arial"/>
          <w:bCs/>
          <w:sz w:val="18"/>
          <w:szCs w:val="18"/>
          <w:lang w:val="en-US" w:eastAsia="en-GB"/>
        </w:rPr>
        <w:t xml:space="preserve">, </w:t>
      </w:r>
      <w:r w:rsidRPr="00D303EA">
        <w:rPr>
          <w:rFonts w:ascii="Arial" w:eastAsia="Times New Roman" w:hAnsi="Arial" w:cs="Arial"/>
          <w:sz w:val="18"/>
          <w:szCs w:val="18"/>
          <w:lang w:val="en-US" w:eastAsia="en-GB"/>
        </w:rPr>
        <w:t>forced expiratory volume in 1 second</w:t>
      </w:r>
      <w:r w:rsidRPr="00D303EA">
        <w:rPr>
          <w:rFonts w:ascii="Arial" w:eastAsia="Times New Roman" w:hAnsi="Arial" w:cs="Arial"/>
          <w:color w:val="4D5156"/>
          <w:sz w:val="18"/>
          <w:szCs w:val="18"/>
          <w:shd w:val="clear" w:color="auto" w:fill="FFFFFF"/>
          <w:lang w:val="en-US" w:eastAsia="en-GB"/>
        </w:rPr>
        <w:t xml:space="preserve">; </w:t>
      </w:r>
      <w:r w:rsidRPr="00D303EA">
        <w:rPr>
          <w:rFonts w:ascii="Arial" w:eastAsia="Times New Roman" w:hAnsi="Arial" w:cs="Arial"/>
          <w:bCs/>
          <w:sz w:val="18"/>
          <w:szCs w:val="18"/>
          <w:lang w:val="en-US" w:eastAsia="en-GB"/>
        </w:rPr>
        <w:t>FF, fluticasone furoate; ICS, inhaled corticosteroid, ITT, intent-to-treat, LABA, long-acting β</w:t>
      </w:r>
      <w:r w:rsidRPr="00D303EA">
        <w:rPr>
          <w:rFonts w:ascii="Arial" w:eastAsia="Times New Roman" w:hAnsi="Arial" w:cs="Arial"/>
          <w:bCs/>
          <w:sz w:val="18"/>
          <w:szCs w:val="18"/>
          <w:vertAlign w:val="subscript"/>
          <w:lang w:val="en-US" w:eastAsia="en-GB"/>
        </w:rPr>
        <w:t>2</w:t>
      </w:r>
      <w:r w:rsidRPr="00D303EA">
        <w:rPr>
          <w:rFonts w:ascii="Arial" w:eastAsia="Times New Roman" w:hAnsi="Arial" w:cs="Arial"/>
          <w:bCs/>
          <w:sz w:val="18"/>
          <w:szCs w:val="18"/>
          <w:lang w:val="en-US" w:eastAsia="en-GB"/>
        </w:rPr>
        <w:t xml:space="preserve">-agonist, LAMA, long-acting muscarinic antagonist, L, liter; MITT; multiple-inhaler triple therapy, SD, standard deviation; </w:t>
      </w:r>
      <w:r w:rsidRPr="00D303EA">
        <w:rPr>
          <w:rFonts w:ascii="Arial" w:eastAsia="Times New Roman" w:hAnsi="Arial" w:cs="Arial"/>
          <w:sz w:val="18"/>
          <w:szCs w:val="18"/>
          <w:lang w:val="en-US" w:eastAsia="en-GB"/>
        </w:rPr>
        <w:t>UMEC, umeclidinium; VI, vilanterol.</w:t>
      </w:r>
      <w:r w:rsidRPr="00D303EA">
        <w:rPr>
          <w:rFonts w:ascii="Arial" w:eastAsia="Times New Roman" w:hAnsi="Arial" w:cs="Arial"/>
          <w:bCs/>
          <w:sz w:val="18"/>
          <w:szCs w:val="18"/>
          <w:lang w:val="en-US" w:eastAsia="en-GB"/>
        </w:rPr>
        <w:t xml:space="preserve"> </w:t>
      </w:r>
    </w:p>
    <w:p w14:paraId="581E14C7" w14:textId="117031BD" w:rsidR="005F3879" w:rsidRPr="001E62F8" w:rsidRDefault="005F3879" w:rsidP="005F3879">
      <w:pPr>
        <w:rPr>
          <w:rFonts w:ascii="Arial" w:hAnsi="Arial" w:cs="Arial"/>
        </w:rPr>
      </w:pPr>
      <w:r w:rsidRPr="001E62F8">
        <w:rPr>
          <w:rFonts w:ascii="Arial" w:hAnsi="Arial" w:cs="Arial"/>
          <w:b/>
          <w:bCs/>
        </w:rPr>
        <w:lastRenderedPageBreak/>
        <w:t>Table</w:t>
      </w:r>
      <w:r w:rsidR="001E62F8" w:rsidRPr="001E62F8">
        <w:rPr>
          <w:rFonts w:ascii="Arial" w:hAnsi="Arial" w:cs="Arial"/>
          <w:b/>
          <w:bCs/>
        </w:rPr>
        <w:t xml:space="preserve"> S2</w:t>
      </w:r>
      <w:r w:rsidR="001E62F8">
        <w:rPr>
          <w:rFonts w:ascii="Arial" w:hAnsi="Arial" w:cs="Arial"/>
        </w:rPr>
        <w:t xml:space="preserve"> Slope and intercept </w:t>
      </w:r>
      <w:r w:rsidR="00720FE6">
        <w:rPr>
          <w:rFonts w:ascii="Arial" w:hAnsi="Arial" w:cs="Arial"/>
        </w:rPr>
        <w:t xml:space="preserve">regression </w:t>
      </w:r>
      <w:r w:rsidR="001E62F8">
        <w:rPr>
          <w:rFonts w:ascii="Arial" w:hAnsi="Arial" w:cs="Arial"/>
        </w:rPr>
        <w:t>components for SGRQ estimation</w:t>
      </w:r>
    </w:p>
    <w:tbl>
      <w:tblPr>
        <w:tblStyle w:val="TableGrid"/>
        <w:tblW w:w="13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814"/>
        <w:gridCol w:w="1947"/>
        <w:gridCol w:w="1814"/>
        <w:gridCol w:w="1947"/>
        <w:gridCol w:w="1814"/>
        <w:gridCol w:w="1947"/>
      </w:tblGrid>
      <w:tr w:rsidR="000517C9" w14:paraId="5993F156" w14:textId="77777777" w:rsidTr="000517C9">
        <w:trPr>
          <w:trHeight w:val="296"/>
        </w:trPr>
        <w:tc>
          <w:tcPr>
            <w:tcW w:w="1912" w:type="dxa"/>
            <w:tcBorders>
              <w:top w:val="single" w:sz="4" w:space="0" w:color="auto"/>
              <w:bottom w:val="single" w:sz="4" w:space="0" w:color="auto"/>
            </w:tcBorders>
          </w:tcPr>
          <w:p w14:paraId="151006D7" w14:textId="77777777" w:rsidR="000517C9" w:rsidRDefault="000517C9" w:rsidP="004229D2">
            <w:pPr>
              <w:rPr>
                <w:rFonts w:ascii="Arial" w:eastAsia="SimSun" w:hAnsi="Arial" w:cs="System"/>
                <w:b/>
                <w:color w:val="575756"/>
                <w:sz w:val="18"/>
                <w:szCs w:val="26"/>
              </w:rPr>
            </w:pPr>
          </w:p>
        </w:tc>
        <w:tc>
          <w:tcPr>
            <w:tcW w:w="3761" w:type="dxa"/>
            <w:gridSpan w:val="2"/>
            <w:tcBorders>
              <w:top w:val="single" w:sz="4" w:space="0" w:color="auto"/>
              <w:bottom w:val="single" w:sz="4" w:space="0" w:color="auto"/>
            </w:tcBorders>
          </w:tcPr>
          <w:p w14:paraId="22E312D7" w14:textId="17125C92" w:rsidR="000517C9" w:rsidRPr="00CF139E" w:rsidRDefault="000517C9" w:rsidP="004229D2">
            <w:pPr>
              <w:jc w:val="center"/>
              <w:rPr>
                <w:rFonts w:ascii="Arial" w:eastAsia="SimSun" w:hAnsi="Arial" w:cs="System"/>
                <w:b/>
                <w:sz w:val="20"/>
                <w:szCs w:val="28"/>
              </w:rPr>
            </w:pPr>
            <w:r w:rsidRPr="00CF139E">
              <w:rPr>
                <w:rFonts w:ascii="Arial" w:eastAsia="SimSun" w:hAnsi="Arial" w:cs="System"/>
                <w:b/>
                <w:sz w:val="20"/>
                <w:szCs w:val="28"/>
              </w:rPr>
              <w:t>Baseline</w:t>
            </w:r>
            <w:r w:rsidR="00EB32DA">
              <w:rPr>
                <w:rFonts w:ascii="Arial" w:eastAsia="SimSun" w:hAnsi="Arial" w:cs="System"/>
                <w:b/>
                <w:sz w:val="20"/>
                <w:szCs w:val="28"/>
              </w:rPr>
              <w:t xml:space="preserve"> (ITT population)</w:t>
            </w:r>
          </w:p>
        </w:tc>
        <w:tc>
          <w:tcPr>
            <w:tcW w:w="3761" w:type="dxa"/>
            <w:gridSpan w:val="2"/>
            <w:tcBorders>
              <w:top w:val="single" w:sz="4" w:space="0" w:color="auto"/>
              <w:bottom w:val="single" w:sz="4" w:space="0" w:color="auto"/>
            </w:tcBorders>
          </w:tcPr>
          <w:p w14:paraId="7C568670" w14:textId="15B0105D" w:rsidR="000517C9" w:rsidRPr="00CF139E" w:rsidRDefault="00351D63" w:rsidP="004229D2">
            <w:pPr>
              <w:jc w:val="center"/>
              <w:rPr>
                <w:rFonts w:ascii="Arial" w:eastAsia="SimSun" w:hAnsi="Arial" w:cs="System"/>
                <w:b/>
                <w:sz w:val="20"/>
                <w:szCs w:val="28"/>
              </w:rPr>
            </w:pPr>
            <w:r>
              <w:rPr>
                <w:rFonts w:ascii="Arial" w:eastAsia="SimSun" w:hAnsi="Arial" w:cs="System"/>
                <w:b/>
                <w:sz w:val="20"/>
                <w:szCs w:val="28"/>
              </w:rPr>
              <w:t>On treatment</w:t>
            </w:r>
            <w:r w:rsidR="00647DF9" w:rsidRPr="00647DF9">
              <w:rPr>
                <w:rFonts w:ascii="Arial" w:eastAsia="SimSun" w:hAnsi="Arial" w:cs="System"/>
                <w:b/>
                <w:sz w:val="20"/>
                <w:szCs w:val="28"/>
                <w:vertAlign w:val="superscript"/>
              </w:rPr>
              <w:t>a</w:t>
            </w:r>
            <w:r w:rsidR="00755EF8">
              <w:rPr>
                <w:rFonts w:ascii="Arial" w:eastAsia="SimSun" w:hAnsi="Arial" w:cs="System"/>
                <w:b/>
                <w:sz w:val="20"/>
                <w:szCs w:val="28"/>
              </w:rPr>
              <w:t xml:space="preserve"> </w:t>
            </w:r>
            <w:r w:rsidR="000517C9" w:rsidRPr="00CF139E">
              <w:rPr>
                <w:rFonts w:ascii="Arial" w:eastAsia="SimSun" w:hAnsi="Arial" w:cs="System"/>
                <w:b/>
                <w:sz w:val="20"/>
                <w:szCs w:val="28"/>
              </w:rPr>
              <w:t>(FF/UMEC/VI)</w:t>
            </w:r>
          </w:p>
        </w:tc>
        <w:tc>
          <w:tcPr>
            <w:tcW w:w="3761" w:type="dxa"/>
            <w:gridSpan w:val="2"/>
            <w:tcBorders>
              <w:top w:val="single" w:sz="4" w:space="0" w:color="auto"/>
              <w:bottom w:val="single" w:sz="4" w:space="0" w:color="auto"/>
            </w:tcBorders>
          </w:tcPr>
          <w:p w14:paraId="1E7069B4" w14:textId="77777777" w:rsidR="000517C9" w:rsidRPr="00CF139E" w:rsidRDefault="000517C9" w:rsidP="004229D2">
            <w:pPr>
              <w:jc w:val="center"/>
              <w:rPr>
                <w:rFonts w:ascii="Arial" w:eastAsia="SimSun" w:hAnsi="Arial" w:cs="System"/>
                <w:b/>
                <w:sz w:val="20"/>
                <w:szCs w:val="28"/>
              </w:rPr>
            </w:pPr>
            <w:r w:rsidRPr="00CF139E">
              <w:rPr>
                <w:rFonts w:ascii="Arial" w:eastAsia="SimSun" w:hAnsi="Arial" w:cs="System"/>
                <w:b/>
                <w:sz w:val="20"/>
                <w:szCs w:val="28"/>
              </w:rPr>
              <w:t>Change from baseline (FF/UMEC/VI)</w:t>
            </w:r>
          </w:p>
        </w:tc>
      </w:tr>
      <w:tr w:rsidR="000517C9" w14:paraId="4DAC1421" w14:textId="77777777" w:rsidTr="00664F1C">
        <w:trPr>
          <w:trHeight w:val="294"/>
        </w:trPr>
        <w:tc>
          <w:tcPr>
            <w:tcW w:w="1912" w:type="dxa"/>
            <w:tcBorders>
              <w:top w:val="single" w:sz="4" w:space="0" w:color="auto"/>
              <w:bottom w:val="single" w:sz="4" w:space="0" w:color="auto"/>
            </w:tcBorders>
          </w:tcPr>
          <w:p w14:paraId="1B9E4D02" w14:textId="77777777" w:rsidR="000517C9" w:rsidRDefault="000517C9" w:rsidP="004229D2">
            <w:pPr>
              <w:rPr>
                <w:rFonts w:ascii="Arial" w:eastAsia="SimSun" w:hAnsi="Arial" w:cs="System"/>
                <w:b/>
                <w:color w:val="575756"/>
                <w:sz w:val="18"/>
                <w:szCs w:val="26"/>
              </w:rPr>
            </w:pPr>
          </w:p>
        </w:tc>
        <w:tc>
          <w:tcPr>
            <w:tcW w:w="1814" w:type="dxa"/>
            <w:tcBorders>
              <w:top w:val="single" w:sz="4" w:space="0" w:color="auto"/>
              <w:bottom w:val="single" w:sz="4" w:space="0" w:color="auto"/>
            </w:tcBorders>
          </w:tcPr>
          <w:p w14:paraId="22FCF442" w14:textId="696C936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Slope</w:t>
            </w:r>
          </w:p>
        </w:tc>
        <w:tc>
          <w:tcPr>
            <w:tcW w:w="1947" w:type="dxa"/>
            <w:tcBorders>
              <w:top w:val="single" w:sz="4" w:space="0" w:color="auto"/>
              <w:bottom w:val="single" w:sz="4" w:space="0" w:color="auto"/>
            </w:tcBorders>
          </w:tcPr>
          <w:p w14:paraId="5D335A19" w14:textId="7777777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Intercept</w:t>
            </w:r>
          </w:p>
        </w:tc>
        <w:tc>
          <w:tcPr>
            <w:tcW w:w="1814" w:type="dxa"/>
            <w:tcBorders>
              <w:top w:val="single" w:sz="4" w:space="0" w:color="auto"/>
              <w:bottom w:val="single" w:sz="4" w:space="0" w:color="auto"/>
            </w:tcBorders>
          </w:tcPr>
          <w:p w14:paraId="16144DEC" w14:textId="7777777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Slope</w:t>
            </w:r>
          </w:p>
        </w:tc>
        <w:tc>
          <w:tcPr>
            <w:tcW w:w="1947" w:type="dxa"/>
            <w:tcBorders>
              <w:top w:val="single" w:sz="4" w:space="0" w:color="auto"/>
              <w:bottom w:val="single" w:sz="4" w:space="0" w:color="auto"/>
            </w:tcBorders>
          </w:tcPr>
          <w:p w14:paraId="23FE0C3C" w14:textId="7777777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Intercept</w:t>
            </w:r>
          </w:p>
        </w:tc>
        <w:tc>
          <w:tcPr>
            <w:tcW w:w="1814" w:type="dxa"/>
            <w:tcBorders>
              <w:top w:val="single" w:sz="4" w:space="0" w:color="auto"/>
              <w:bottom w:val="single" w:sz="4" w:space="0" w:color="auto"/>
            </w:tcBorders>
          </w:tcPr>
          <w:p w14:paraId="642827CC" w14:textId="7777777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Slope</w:t>
            </w:r>
          </w:p>
        </w:tc>
        <w:tc>
          <w:tcPr>
            <w:tcW w:w="1947" w:type="dxa"/>
            <w:tcBorders>
              <w:top w:val="single" w:sz="4" w:space="0" w:color="auto"/>
              <w:bottom w:val="single" w:sz="4" w:space="0" w:color="auto"/>
            </w:tcBorders>
          </w:tcPr>
          <w:p w14:paraId="738B9A51" w14:textId="77777777" w:rsidR="000517C9" w:rsidRPr="00B812B3" w:rsidRDefault="000517C9" w:rsidP="004229D2">
            <w:pPr>
              <w:jc w:val="center"/>
              <w:rPr>
                <w:rFonts w:ascii="Arial" w:eastAsia="SimSun" w:hAnsi="Arial" w:cs="System"/>
                <w:b/>
                <w:sz w:val="20"/>
                <w:szCs w:val="28"/>
              </w:rPr>
            </w:pPr>
            <w:r w:rsidRPr="00B812B3">
              <w:rPr>
                <w:rFonts w:ascii="Arial" w:eastAsia="SimSun" w:hAnsi="Arial" w:cs="System"/>
                <w:b/>
                <w:sz w:val="20"/>
                <w:szCs w:val="28"/>
              </w:rPr>
              <w:t>Intercept</w:t>
            </w:r>
          </w:p>
        </w:tc>
      </w:tr>
      <w:tr w:rsidR="00664F1C" w14:paraId="0314C905" w14:textId="77777777" w:rsidTr="00664F1C">
        <w:trPr>
          <w:trHeight w:val="294"/>
        </w:trPr>
        <w:tc>
          <w:tcPr>
            <w:tcW w:w="1912" w:type="dxa"/>
            <w:vMerge w:val="restart"/>
            <w:tcBorders>
              <w:top w:val="single" w:sz="4" w:space="0" w:color="auto"/>
            </w:tcBorders>
            <w:vAlign w:val="center"/>
          </w:tcPr>
          <w:p w14:paraId="2D054713" w14:textId="7827B5D5" w:rsidR="00664F1C" w:rsidRDefault="00664F1C" w:rsidP="00664F1C">
            <w:pPr>
              <w:rPr>
                <w:rFonts w:ascii="Arial" w:eastAsia="SimSun" w:hAnsi="Arial" w:cs="System"/>
                <w:b/>
                <w:color w:val="575756"/>
                <w:sz w:val="18"/>
                <w:szCs w:val="26"/>
              </w:rPr>
            </w:pPr>
            <w:r w:rsidRPr="00CF139E">
              <w:rPr>
                <w:rFonts w:ascii="Arial" w:eastAsia="SimSun" w:hAnsi="Arial" w:cs="System"/>
                <w:b/>
                <w:sz w:val="20"/>
                <w:szCs w:val="28"/>
              </w:rPr>
              <w:t>IMPACT</w:t>
            </w:r>
          </w:p>
        </w:tc>
        <w:tc>
          <w:tcPr>
            <w:tcW w:w="3761" w:type="dxa"/>
            <w:gridSpan w:val="2"/>
            <w:tcBorders>
              <w:top w:val="single" w:sz="4" w:space="0" w:color="auto"/>
            </w:tcBorders>
          </w:tcPr>
          <w:p w14:paraId="77D961BB" w14:textId="7281DEBF" w:rsidR="00664F1C" w:rsidRPr="00771536" w:rsidRDefault="00664F1C" w:rsidP="004229D2">
            <w:pPr>
              <w:jc w:val="center"/>
              <w:rPr>
                <w:rFonts w:ascii="Arial" w:eastAsia="SimSun" w:hAnsi="Arial" w:cs="System"/>
                <w:bCs/>
                <w:sz w:val="20"/>
                <w:szCs w:val="28"/>
              </w:rPr>
            </w:pPr>
            <w:r w:rsidRPr="00771536">
              <w:rPr>
                <w:rFonts w:ascii="Arial" w:eastAsia="SimSun" w:hAnsi="Arial" w:cs="System"/>
                <w:bCs/>
                <w:sz w:val="20"/>
                <w:szCs w:val="28"/>
              </w:rPr>
              <w:t>N=</w:t>
            </w:r>
            <w:r w:rsidR="00D54863">
              <w:rPr>
                <w:rFonts w:ascii="Arial" w:eastAsia="SimSun" w:hAnsi="Arial" w:cs="System"/>
                <w:bCs/>
                <w:sz w:val="20"/>
                <w:szCs w:val="28"/>
              </w:rPr>
              <w:t>10,</w:t>
            </w:r>
            <w:r w:rsidR="001F06FC">
              <w:rPr>
                <w:rFonts w:ascii="Arial" w:eastAsia="SimSun" w:hAnsi="Arial" w:cs="System"/>
                <w:bCs/>
                <w:sz w:val="20"/>
                <w:szCs w:val="28"/>
              </w:rPr>
              <w:t>355</w:t>
            </w:r>
          </w:p>
        </w:tc>
        <w:tc>
          <w:tcPr>
            <w:tcW w:w="3761" w:type="dxa"/>
            <w:gridSpan w:val="2"/>
            <w:tcBorders>
              <w:top w:val="single" w:sz="4" w:space="0" w:color="auto"/>
            </w:tcBorders>
          </w:tcPr>
          <w:p w14:paraId="067A9834" w14:textId="3A9F1FD4" w:rsidR="00664F1C" w:rsidRPr="00771536" w:rsidRDefault="00771536" w:rsidP="004229D2">
            <w:pPr>
              <w:jc w:val="center"/>
              <w:rPr>
                <w:rFonts w:ascii="Arial" w:eastAsia="SimSun" w:hAnsi="Arial" w:cs="System"/>
                <w:bCs/>
                <w:sz w:val="20"/>
                <w:szCs w:val="28"/>
              </w:rPr>
            </w:pPr>
            <w:r w:rsidRPr="00771536">
              <w:rPr>
                <w:rFonts w:ascii="Arial" w:eastAsia="SimSun" w:hAnsi="Arial" w:cs="System"/>
                <w:bCs/>
                <w:sz w:val="20"/>
                <w:szCs w:val="28"/>
              </w:rPr>
              <w:t>n=</w:t>
            </w:r>
            <w:r w:rsidR="003046C4">
              <w:rPr>
                <w:rFonts w:ascii="Arial" w:eastAsia="SimSun" w:hAnsi="Arial" w:cs="System"/>
                <w:bCs/>
                <w:sz w:val="20"/>
                <w:szCs w:val="28"/>
              </w:rPr>
              <w:t>4,151</w:t>
            </w:r>
          </w:p>
        </w:tc>
        <w:tc>
          <w:tcPr>
            <w:tcW w:w="3761" w:type="dxa"/>
            <w:gridSpan w:val="2"/>
            <w:tcBorders>
              <w:top w:val="single" w:sz="4" w:space="0" w:color="auto"/>
            </w:tcBorders>
          </w:tcPr>
          <w:p w14:paraId="7F914519" w14:textId="3125E497" w:rsidR="00664F1C" w:rsidRPr="00771536" w:rsidRDefault="00771536" w:rsidP="004229D2">
            <w:pPr>
              <w:jc w:val="center"/>
              <w:rPr>
                <w:rFonts w:ascii="Arial" w:eastAsia="SimSun" w:hAnsi="Arial" w:cs="System"/>
                <w:bCs/>
                <w:sz w:val="20"/>
                <w:szCs w:val="28"/>
              </w:rPr>
            </w:pPr>
            <w:r w:rsidRPr="00771536">
              <w:rPr>
                <w:rFonts w:ascii="Arial" w:eastAsia="SimSun" w:hAnsi="Arial" w:cs="System"/>
                <w:bCs/>
                <w:sz w:val="20"/>
                <w:szCs w:val="28"/>
              </w:rPr>
              <w:t>n=</w:t>
            </w:r>
            <w:r w:rsidR="003046C4">
              <w:rPr>
                <w:rFonts w:ascii="Arial" w:eastAsia="SimSun" w:hAnsi="Arial" w:cs="System"/>
                <w:bCs/>
                <w:sz w:val="20"/>
                <w:szCs w:val="28"/>
              </w:rPr>
              <w:t>4,151</w:t>
            </w:r>
          </w:p>
        </w:tc>
      </w:tr>
      <w:tr w:rsidR="00664F1C" w14:paraId="614AEFA5" w14:textId="77777777" w:rsidTr="00664F1C">
        <w:trPr>
          <w:trHeight w:val="280"/>
        </w:trPr>
        <w:tc>
          <w:tcPr>
            <w:tcW w:w="1912" w:type="dxa"/>
            <w:vMerge/>
            <w:vAlign w:val="center"/>
          </w:tcPr>
          <w:p w14:paraId="5D8D15D2" w14:textId="10D93735" w:rsidR="00664F1C" w:rsidRPr="00CF139E" w:rsidRDefault="00664F1C">
            <w:pPr>
              <w:rPr>
                <w:rFonts w:ascii="Arial" w:eastAsia="SimSun" w:hAnsi="Arial" w:cs="System"/>
                <w:b/>
                <w:color w:val="575756"/>
                <w:sz w:val="20"/>
                <w:szCs w:val="28"/>
              </w:rPr>
            </w:pPr>
          </w:p>
        </w:tc>
        <w:tc>
          <w:tcPr>
            <w:tcW w:w="1814" w:type="dxa"/>
            <w:vAlign w:val="center"/>
          </w:tcPr>
          <w:p w14:paraId="088AFF58" w14:textId="54FC28AB"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1.71</w:t>
            </w:r>
          </w:p>
        </w:tc>
        <w:tc>
          <w:tcPr>
            <w:tcW w:w="1947" w:type="dxa"/>
            <w:vAlign w:val="center"/>
          </w:tcPr>
          <w:p w14:paraId="57729594"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19.5</w:t>
            </w:r>
          </w:p>
        </w:tc>
        <w:tc>
          <w:tcPr>
            <w:tcW w:w="1814" w:type="dxa"/>
            <w:vAlign w:val="center"/>
          </w:tcPr>
          <w:p w14:paraId="61E13AF6"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1.86</w:t>
            </w:r>
          </w:p>
        </w:tc>
        <w:tc>
          <w:tcPr>
            <w:tcW w:w="1947" w:type="dxa"/>
            <w:vAlign w:val="center"/>
          </w:tcPr>
          <w:p w14:paraId="189FD44C"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14.59</w:t>
            </w:r>
          </w:p>
        </w:tc>
        <w:tc>
          <w:tcPr>
            <w:tcW w:w="1814" w:type="dxa"/>
            <w:vAlign w:val="center"/>
          </w:tcPr>
          <w:p w14:paraId="46A034C9" w14:textId="1975763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1.1</w:t>
            </w:r>
            <w:r w:rsidR="009B7F66">
              <w:rPr>
                <w:rFonts w:ascii="Arial" w:hAnsi="Arial" w:cs="Arial"/>
                <w:sz w:val="20"/>
                <w:szCs w:val="20"/>
              </w:rPr>
              <w:t>8</w:t>
            </w:r>
          </w:p>
        </w:tc>
        <w:tc>
          <w:tcPr>
            <w:tcW w:w="1947" w:type="dxa"/>
            <w:vAlign w:val="center"/>
          </w:tcPr>
          <w:p w14:paraId="0B15E04F" w14:textId="77777777" w:rsidR="00664F1C" w:rsidRPr="00647566" w:rsidRDefault="00664F1C" w:rsidP="004229D2">
            <w:pPr>
              <w:jc w:val="center"/>
              <w:rPr>
                <w:rFonts w:ascii="Arial" w:eastAsia="SimSun" w:hAnsi="Arial" w:cs="Arial"/>
                <w:bCs/>
                <w:sz w:val="20"/>
                <w:szCs w:val="20"/>
              </w:rPr>
            </w:pPr>
            <w:r>
              <w:rPr>
                <w:rFonts w:ascii="Arial" w:hAnsi="Arial" w:cs="Arial"/>
                <w:sz w:val="20"/>
                <w:szCs w:val="20"/>
              </w:rPr>
              <w:t>−</w:t>
            </w:r>
            <w:r w:rsidRPr="00647566">
              <w:rPr>
                <w:rFonts w:ascii="Arial" w:hAnsi="Arial" w:cs="Arial"/>
                <w:sz w:val="20"/>
                <w:szCs w:val="20"/>
              </w:rPr>
              <w:t>3.29</w:t>
            </w:r>
          </w:p>
        </w:tc>
      </w:tr>
      <w:tr w:rsidR="00771536" w14:paraId="276700AE" w14:textId="77777777" w:rsidTr="0012050B">
        <w:trPr>
          <w:trHeight w:val="280"/>
        </w:trPr>
        <w:tc>
          <w:tcPr>
            <w:tcW w:w="1912" w:type="dxa"/>
            <w:vMerge w:val="restart"/>
            <w:tcBorders>
              <w:top w:val="single" w:sz="4" w:space="0" w:color="auto"/>
            </w:tcBorders>
            <w:vAlign w:val="center"/>
          </w:tcPr>
          <w:p w14:paraId="606692A3" w14:textId="4C3C2526" w:rsidR="00771536" w:rsidRPr="00CF139E" w:rsidRDefault="00771536" w:rsidP="00664F1C">
            <w:pPr>
              <w:rPr>
                <w:rFonts w:ascii="Arial" w:eastAsia="SimSun" w:hAnsi="Arial" w:cs="System"/>
                <w:b/>
                <w:color w:val="575756"/>
                <w:sz w:val="20"/>
                <w:szCs w:val="28"/>
              </w:rPr>
            </w:pPr>
            <w:r w:rsidRPr="00720FE6">
              <w:rPr>
                <w:rFonts w:ascii="Arial" w:eastAsia="SimSun" w:hAnsi="Arial" w:cs="System"/>
                <w:b/>
                <w:sz w:val="20"/>
                <w:szCs w:val="20"/>
              </w:rPr>
              <w:t>FULFIL</w:t>
            </w:r>
          </w:p>
        </w:tc>
        <w:tc>
          <w:tcPr>
            <w:tcW w:w="3761" w:type="dxa"/>
            <w:gridSpan w:val="2"/>
            <w:tcBorders>
              <w:top w:val="single" w:sz="4" w:space="0" w:color="auto"/>
            </w:tcBorders>
            <w:vAlign w:val="center"/>
          </w:tcPr>
          <w:p w14:paraId="58C3F444" w14:textId="69745556" w:rsidR="00771536" w:rsidRPr="00647566" w:rsidRDefault="00771536" w:rsidP="004229D2">
            <w:pPr>
              <w:jc w:val="center"/>
              <w:rPr>
                <w:rFonts w:ascii="Arial" w:hAnsi="Arial" w:cs="Arial"/>
                <w:sz w:val="20"/>
                <w:szCs w:val="20"/>
              </w:rPr>
            </w:pPr>
            <w:r>
              <w:rPr>
                <w:rFonts w:ascii="Arial" w:hAnsi="Arial" w:cs="Arial"/>
                <w:sz w:val="20"/>
                <w:szCs w:val="20"/>
              </w:rPr>
              <w:t>N=</w:t>
            </w:r>
            <w:r w:rsidR="001F06FC">
              <w:rPr>
                <w:rFonts w:ascii="Arial" w:hAnsi="Arial" w:cs="Arial"/>
                <w:sz w:val="20"/>
                <w:szCs w:val="20"/>
              </w:rPr>
              <w:t>1,810</w:t>
            </w:r>
          </w:p>
        </w:tc>
        <w:tc>
          <w:tcPr>
            <w:tcW w:w="3761" w:type="dxa"/>
            <w:gridSpan w:val="2"/>
            <w:tcBorders>
              <w:top w:val="single" w:sz="4" w:space="0" w:color="auto"/>
            </w:tcBorders>
            <w:vAlign w:val="center"/>
          </w:tcPr>
          <w:p w14:paraId="477C3659" w14:textId="4C4821C5" w:rsidR="00771536" w:rsidRPr="00647566" w:rsidRDefault="00771536" w:rsidP="004229D2">
            <w:pPr>
              <w:jc w:val="center"/>
              <w:rPr>
                <w:rFonts w:ascii="Arial" w:hAnsi="Arial" w:cs="Arial"/>
                <w:sz w:val="20"/>
                <w:szCs w:val="20"/>
              </w:rPr>
            </w:pPr>
            <w:r>
              <w:rPr>
                <w:rFonts w:ascii="Arial" w:hAnsi="Arial" w:cs="Arial"/>
                <w:sz w:val="20"/>
                <w:szCs w:val="20"/>
              </w:rPr>
              <w:t>n=</w:t>
            </w:r>
            <w:r w:rsidR="001F06FC">
              <w:rPr>
                <w:rFonts w:ascii="Arial" w:hAnsi="Arial" w:cs="Arial"/>
                <w:sz w:val="20"/>
                <w:szCs w:val="20"/>
              </w:rPr>
              <w:t>911</w:t>
            </w:r>
          </w:p>
        </w:tc>
        <w:tc>
          <w:tcPr>
            <w:tcW w:w="3761" w:type="dxa"/>
            <w:gridSpan w:val="2"/>
            <w:tcBorders>
              <w:top w:val="single" w:sz="4" w:space="0" w:color="auto"/>
            </w:tcBorders>
            <w:vAlign w:val="center"/>
          </w:tcPr>
          <w:p w14:paraId="7601354F" w14:textId="36E17072" w:rsidR="00771536" w:rsidRDefault="00771536" w:rsidP="004229D2">
            <w:pPr>
              <w:jc w:val="center"/>
              <w:rPr>
                <w:rFonts w:ascii="Arial" w:hAnsi="Arial" w:cs="Arial"/>
                <w:sz w:val="20"/>
                <w:szCs w:val="20"/>
              </w:rPr>
            </w:pPr>
            <w:r>
              <w:rPr>
                <w:rFonts w:ascii="Arial" w:hAnsi="Arial" w:cs="Arial"/>
                <w:sz w:val="20"/>
                <w:szCs w:val="20"/>
              </w:rPr>
              <w:t>n=</w:t>
            </w:r>
            <w:r w:rsidR="001F06FC">
              <w:rPr>
                <w:rFonts w:ascii="Arial" w:hAnsi="Arial" w:cs="Arial"/>
                <w:sz w:val="20"/>
                <w:szCs w:val="20"/>
              </w:rPr>
              <w:t>911</w:t>
            </w:r>
          </w:p>
        </w:tc>
      </w:tr>
      <w:tr w:rsidR="00664F1C" w14:paraId="22E089F8" w14:textId="77777777" w:rsidTr="00664F1C">
        <w:trPr>
          <w:trHeight w:val="306"/>
        </w:trPr>
        <w:tc>
          <w:tcPr>
            <w:tcW w:w="1912" w:type="dxa"/>
            <w:vMerge/>
            <w:tcBorders>
              <w:bottom w:val="single" w:sz="4" w:space="0" w:color="auto"/>
            </w:tcBorders>
          </w:tcPr>
          <w:p w14:paraId="12D86895" w14:textId="6D4A08AF" w:rsidR="00664F1C" w:rsidRPr="00720FE6" w:rsidRDefault="00664F1C" w:rsidP="004229D2">
            <w:pPr>
              <w:rPr>
                <w:rFonts w:ascii="Arial" w:eastAsia="SimSun" w:hAnsi="Arial" w:cs="System"/>
                <w:b/>
                <w:color w:val="575756"/>
                <w:sz w:val="20"/>
                <w:szCs w:val="20"/>
              </w:rPr>
            </w:pPr>
          </w:p>
        </w:tc>
        <w:tc>
          <w:tcPr>
            <w:tcW w:w="1814" w:type="dxa"/>
            <w:tcBorders>
              <w:bottom w:val="single" w:sz="4" w:space="0" w:color="auto"/>
            </w:tcBorders>
            <w:vAlign w:val="center"/>
          </w:tcPr>
          <w:p w14:paraId="1330D53A" w14:textId="6F0287B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1.79</w:t>
            </w:r>
          </w:p>
        </w:tc>
        <w:tc>
          <w:tcPr>
            <w:tcW w:w="1947" w:type="dxa"/>
            <w:tcBorders>
              <w:bottom w:val="single" w:sz="4" w:space="0" w:color="auto"/>
            </w:tcBorders>
            <w:vAlign w:val="center"/>
          </w:tcPr>
          <w:p w14:paraId="5370D548"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19.6</w:t>
            </w:r>
          </w:p>
        </w:tc>
        <w:tc>
          <w:tcPr>
            <w:tcW w:w="1814" w:type="dxa"/>
            <w:tcBorders>
              <w:bottom w:val="single" w:sz="4" w:space="0" w:color="auto"/>
            </w:tcBorders>
            <w:vAlign w:val="center"/>
          </w:tcPr>
          <w:p w14:paraId="2AB30260"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1.97</w:t>
            </w:r>
          </w:p>
        </w:tc>
        <w:tc>
          <w:tcPr>
            <w:tcW w:w="1947" w:type="dxa"/>
            <w:tcBorders>
              <w:bottom w:val="single" w:sz="4" w:space="0" w:color="auto"/>
            </w:tcBorders>
            <w:vAlign w:val="center"/>
          </w:tcPr>
          <w:p w14:paraId="306EE0D6"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15.04</w:t>
            </w:r>
          </w:p>
        </w:tc>
        <w:tc>
          <w:tcPr>
            <w:tcW w:w="1814" w:type="dxa"/>
            <w:tcBorders>
              <w:bottom w:val="single" w:sz="4" w:space="0" w:color="auto"/>
            </w:tcBorders>
            <w:vAlign w:val="center"/>
          </w:tcPr>
          <w:p w14:paraId="28B441EB" w14:textId="77777777" w:rsidR="00664F1C" w:rsidRPr="00647566" w:rsidRDefault="00664F1C" w:rsidP="004229D2">
            <w:pPr>
              <w:jc w:val="center"/>
              <w:rPr>
                <w:rFonts w:ascii="Arial" w:eastAsia="SimSun" w:hAnsi="Arial" w:cs="Arial"/>
                <w:bCs/>
                <w:sz w:val="20"/>
                <w:szCs w:val="20"/>
              </w:rPr>
            </w:pPr>
            <w:r w:rsidRPr="00647566">
              <w:rPr>
                <w:rFonts w:ascii="Arial" w:hAnsi="Arial" w:cs="Arial"/>
                <w:sz w:val="20"/>
                <w:szCs w:val="20"/>
              </w:rPr>
              <w:t>1.41</w:t>
            </w:r>
          </w:p>
        </w:tc>
        <w:tc>
          <w:tcPr>
            <w:tcW w:w="1947" w:type="dxa"/>
            <w:tcBorders>
              <w:bottom w:val="single" w:sz="4" w:space="0" w:color="auto"/>
            </w:tcBorders>
            <w:vAlign w:val="center"/>
          </w:tcPr>
          <w:p w14:paraId="2651957C" w14:textId="77777777" w:rsidR="00664F1C" w:rsidRPr="00647566" w:rsidRDefault="00664F1C" w:rsidP="004229D2">
            <w:pPr>
              <w:jc w:val="center"/>
              <w:rPr>
                <w:rFonts w:ascii="Arial" w:eastAsia="SimSun" w:hAnsi="Arial" w:cs="Arial"/>
                <w:bCs/>
                <w:sz w:val="20"/>
                <w:szCs w:val="20"/>
              </w:rPr>
            </w:pPr>
            <w:r>
              <w:rPr>
                <w:rFonts w:ascii="Arial" w:hAnsi="Arial" w:cs="Arial"/>
                <w:sz w:val="20"/>
                <w:szCs w:val="20"/>
              </w:rPr>
              <w:t>−</w:t>
            </w:r>
            <w:r w:rsidRPr="00647566">
              <w:rPr>
                <w:rFonts w:ascii="Arial" w:hAnsi="Arial" w:cs="Arial"/>
                <w:sz w:val="20"/>
                <w:szCs w:val="20"/>
              </w:rPr>
              <w:t>3.18</w:t>
            </w:r>
          </w:p>
        </w:tc>
      </w:tr>
    </w:tbl>
    <w:p w14:paraId="25344FBA" w14:textId="469B1B11" w:rsidR="005F3879" w:rsidRPr="003046C4" w:rsidRDefault="00647DF9">
      <w:pPr>
        <w:rPr>
          <w:rFonts w:ascii="Arial" w:eastAsia="SimSun" w:hAnsi="Arial" w:cs="System"/>
          <w:bCs/>
          <w:sz w:val="18"/>
          <w:szCs w:val="26"/>
        </w:rPr>
      </w:pPr>
      <w:r>
        <w:rPr>
          <w:rFonts w:ascii="Arial" w:eastAsia="SimSun" w:hAnsi="Arial" w:cs="System"/>
          <w:bCs/>
          <w:sz w:val="18"/>
          <w:szCs w:val="26"/>
        </w:rPr>
        <w:br/>
      </w:r>
      <w:r w:rsidRPr="00D86120">
        <w:rPr>
          <w:rFonts w:ascii="Arial" w:eastAsia="SimSun" w:hAnsi="Arial" w:cs="System"/>
          <w:b/>
          <w:sz w:val="18"/>
          <w:szCs w:val="26"/>
        </w:rPr>
        <w:t>Note</w:t>
      </w:r>
      <w:r w:rsidR="00D86120" w:rsidRPr="00D86120">
        <w:rPr>
          <w:rFonts w:ascii="Arial" w:eastAsia="SimSun" w:hAnsi="Arial" w:cs="System"/>
          <w:b/>
          <w:sz w:val="18"/>
          <w:szCs w:val="26"/>
        </w:rPr>
        <w:t>s</w:t>
      </w:r>
      <w:r>
        <w:rPr>
          <w:rFonts w:ascii="Arial" w:eastAsia="SimSun" w:hAnsi="Arial" w:cs="System"/>
          <w:bCs/>
          <w:sz w:val="18"/>
          <w:szCs w:val="26"/>
        </w:rPr>
        <w:t>:</w:t>
      </w:r>
      <w:r w:rsidR="00D86120">
        <w:rPr>
          <w:rFonts w:ascii="Arial" w:eastAsia="SimSun" w:hAnsi="Arial" w:cs="System"/>
          <w:bCs/>
          <w:sz w:val="18"/>
          <w:szCs w:val="26"/>
        </w:rPr>
        <w:t xml:space="preserve"> Data from GSK.</w:t>
      </w:r>
      <w:r w:rsidR="00D86120" w:rsidRPr="00D86120">
        <w:rPr>
          <w:rFonts w:ascii="Arial" w:eastAsia="SimSun" w:hAnsi="Arial" w:cs="System"/>
          <w:bCs/>
          <w:sz w:val="18"/>
          <w:szCs w:val="26"/>
          <w:vertAlign w:val="superscript"/>
        </w:rPr>
        <w:t>8</w:t>
      </w:r>
      <w:r w:rsidR="00D86120">
        <w:rPr>
          <w:rFonts w:ascii="Arial" w:eastAsia="SimSun" w:hAnsi="Arial" w:cs="System"/>
          <w:bCs/>
          <w:sz w:val="18"/>
          <w:szCs w:val="26"/>
        </w:rPr>
        <w:t xml:space="preserve"> </w:t>
      </w:r>
      <w:r w:rsidRPr="00647DF9">
        <w:rPr>
          <w:rFonts w:ascii="Arial" w:eastAsia="SimSun" w:hAnsi="Arial" w:cs="System"/>
          <w:bCs/>
          <w:sz w:val="18"/>
          <w:szCs w:val="26"/>
          <w:vertAlign w:val="superscript"/>
        </w:rPr>
        <w:t>a</w:t>
      </w:r>
      <w:r>
        <w:rPr>
          <w:rFonts w:ascii="Arial" w:eastAsia="SimSun" w:hAnsi="Arial" w:cs="System"/>
          <w:bCs/>
          <w:sz w:val="18"/>
          <w:szCs w:val="26"/>
        </w:rPr>
        <w:t>52-week data for I</w:t>
      </w:r>
      <w:r w:rsidR="00DA7EDB">
        <w:rPr>
          <w:rFonts w:ascii="Arial" w:eastAsia="SimSun" w:hAnsi="Arial" w:cs="System"/>
          <w:bCs/>
          <w:sz w:val="18"/>
          <w:szCs w:val="26"/>
        </w:rPr>
        <w:t>MPACT</w:t>
      </w:r>
      <w:r>
        <w:rPr>
          <w:rFonts w:ascii="Arial" w:eastAsia="SimSun" w:hAnsi="Arial" w:cs="System"/>
          <w:bCs/>
          <w:sz w:val="18"/>
          <w:szCs w:val="26"/>
        </w:rPr>
        <w:t>; 24-week data for FULFIL</w:t>
      </w:r>
      <w:r w:rsidR="00D86120">
        <w:rPr>
          <w:rFonts w:ascii="Arial" w:eastAsia="SimSun" w:hAnsi="Arial" w:cs="System"/>
          <w:bCs/>
          <w:sz w:val="18"/>
          <w:szCs w:val="26"/>
        </w:rPr>
        <w:t>.</w:t>
      </w:r>
      <w:r w:rsidR="003046C4">
        <w:rPr>
          <w:rFonts w:ascii="Arial" w:eastAsia="SimSun" w:hAnsi="Arial" w:cs="System"/>
          <w:bCs/>
          <w:sz w:val="18"/>
          <w:szCs w:val="26"/>
        </w:rPr>
        <w:br/>
      </w:r>
      <w:r w:rsidR="005F3879" w:rsidRPr="00DD3A9E">
        <w:rPr>
          <w:rFonts w:ascii="Arial" w:eastAsia="SimSun" w:hAnsi="Arial" w:cs="System"/>
          <w:b/>
          <w:sz w:val="18"/>
          <w:szCs w:val="26"/>
        </w:rPr>
        <w:t>Abbreviations</w:t>
      </w:r>
      <w:r w:rsidR="005F3879" w:rsidRPr="00DD3A9E">
        <w:rPr>
          <w:rFonts w:ascii="Arial" w:eastAsia="SimSun" w:hAnsi="Arial" w:cs="System"/>
          <w:bCs/>
          <w:sz w:val="18"/>
          <w:szCs w:val="26"/>
        </w:rPr>
        <w:t xml:space="preserve">: FF, fluticasone furoate; </w:t>
      </w:r>
      <w:r w:rsidR="005F3879">
        <w:rPr>
          <w:rFonts w:ascii="Arial" w:eastAsia="SimSun" w:hAnsi="Arial" w:cs="System"/>
          <w:bCs/>
          <w:sz w:val="18"/>
          <w:szCs w:val="26"/>
        </w:rPr>
        <w:t xml:space="preserve">SGRG, St. George’s Respiratory Questionnaire; </w:t>
      </w:r>
      <w:r w:rsidR="005F3879" w:rsidRPr="00DD3A9E">
        <w:rPr>
          <w:rFonts w:ascii="Arial" w:eastAsia="SimSun" w:hAnsi="Arial" w:cs="System"/>
          <w:bCs/>
          <w:sz w:val="18"/>
          <w:szCs w:val="26"/>
        </w:rPr>
        <w:t>UMEC, umeclidinium; VI, vilanterol.</w:t>
      </w:r>
    </w:p>
    <w:p w14:paraId="4F04BF2F" w14:textId="0EE936B4" w:rsidR="00CA383C" w:rsidRPr="00B812B3" w:rsidRDefault="00CA383C">
      <w:pPr>
        <w:rPr>
          <w:rFonts w:ascii="Arial" w:eastAsia="SimSun" w:hAnsi="Arial" w:cs="System"/>
          <w:bCs/>
          <w:color w:val="575756"/>
          <w:sz w:val="18"/>
          <w:szCs w:val="26"/>
        </w:rPr>
      </w:pPr>
      <w:r w:rsidRPr="00B812B3">
        <w:rPr>
          <w:rFonts w:ascii="Arial" w:eastAsia="SimSun" w:hAnsi="Arial" w:cs="System"/>
          <w:bCs/>
          <w:color w:val="575756"/>
          <w:sz w:val="18"/>
          <w:szCs w:val="26"/>
        </w:rPr>
        <w:br w:type="page"/>
      </w:r>
    </w:p>
    <w:p w14:paraId="5728C6A3" w14:textId="59D5B2DD" w:rsidR="00D303EA" w:rsidRPr="00D303EA" w:rsidRDefault="00D303EA" w:rsidP="006F33C4">
      <w:pPr>
        <w:spacing w:after="0" w:line="480" w:lineRule="auto"/>
        <w:outlineLvl w:val="0"/>
        <w:rPr>
          <w:rFonts w:ascii="Arial" w:eastAsia="Times New Roman" w:hAnsi="Arial" w:cs="Arial"/>
          <w:b/>
          <w:iCs/>
          <w:lang w:val="en-US" w:eastAsia="en-GB"/>
        </w:rPr>
      </w:pPr>
      <w:r w:rsidRPr="00D303EA">
        <w:rPr>
          <w:rFonts w:ascii="Arial" w:eastAsia="Times New Roman" w:hAnsi="Arial" w:cs="Arial"/>
          <w:b/>
          <w:lang w:val="en-US" w:eastAsia="en-GB"/>
        </w:rPr>
        <w:lastRenderedPageBreak/>
        <w:t>Table</w:t>
      </w:r>
      <w:r w:rsidRPr="00D303EA">
        <w:rPr>
          <w:rFonts w:ascii="Arial" w:eastAsia="Times New Roman" w:hAnsi="Arial" w:cs="Arial"/>
          <w:b/>
          <w:iCs/>
          <w:lang w:val="en-US" w:eastAsia="en-GB"/>
        </w:rPr>
        <w:t xml:space="preserve"> S</w:t>
      </w:r>
      <w:r w:rsidR="001E62F8">
        <w:rPr>
          <w:rFonts w:ascii="Arial" w:eastAsia="Times New Roman" w:hAnsi="Arial" w:cs="Arial"/>
          <w:b/>
          <w:iCs/>
          <w:lang w:val="en-US" w:eastAsia="en-GB"/>
        </w:rPr>
        <w:t>3</w:t>
      </w:r>
      <w:r w:rsidRPr="00D303EA">
        <w:rPr>
          <w:rFonts w:ascii="Arial" w:eastAsia="Times New Roman" w:hAnsi="Arial" w:cs="Arial"/>
          <w:b/>
          <w:iCs/>
          <w:lang w:val="en-US" w:eastAsia="en-GB"/>
        </w:rPr>
        <w:t xml:space="preserve"> </w:t>
      </w:r>
      <w:r w:rsidRPr="00D303EA">
        <w:rPr>
          <w:rFonts w:ascii="Arial" w:eastAsia="Times New Roman" w:hAnsi="Arial" w:cs="Arial"/>
          <w:bCs/>
          <w:iCs/>
          <w:lang w:val="en-US" w:eastAsia="en-GB"/>
        </w:rPr>
        <w:t>Subsequent treatment</w:t>
      </w:r>
    </w:p>
    <w:tbl>
      <w:tblPr>
        <w:tblStyle w:val="TableGrid"/>
        <w:tblpPr w:leftFromText="180" w:rightFromText="180" w:vertAnchor="page" w:horzAnchor="margin" w:tblpY="2012"/>
        <w:tblW w:w="13936" w:type="dxa"/>
        <w:tblLook w:val="04A0" w:firstRow="1" w:lastRow="0" w:firstColumn="1" w:lastColumn="0" w:noHBand="0" w:noVBand="1"/>
      </w:tblPr>
      <w:tblGrid>
        <w:gridCol w:w="5899"/>
        <w:gridCol w:w="2173"/>
        <w:gridCol w:w="2067"/>
        <w:gridCol w:w="1768"/>
        <w:gridCol w:w="2029"/>
      </w:tblGrid>
      <w:tr w:rsidR="00D303EA" w:rsidRPr="00D303EA" w14:paraId="2C104ED4" w14:textId="77777777" w:rsidTr="004229D2">
        <w:trPr>
          <w:trHeight w:val="385"/>
        </w:trPr>
        <w:tc>
          <w:tcPr>
            <w:tcW w:w="5899" w:type="dxa"/>
            <w:vMerge w:val="restart"/>
            <w:tcBorders>
              <w:left w:val="nil"/>
              <w:right w:val="nil"/>
            </w:tcBorders>
          </w:tcPr>
          <w:p w14:paraId="52593EA5" w14:textId="77777777" w:rsidR="00D303EA" w:rsidRPr="00D303EA" w:rsidRDefault="00D303EA" w:rsidP="00D303EA">
            <w:pPr>
              <w:spacing w:before="840"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Subsequent therapy medications</w:t>
            </w:r>
          </w:p>
        </w:tc>
        <w:tc>
          <w:tcPr>
            <w:tcW w:w="4240" w:type="dxa"/>
            <w:gridSpan w:val="2"/>
            <w:tcBorders>
              <w:left w:val="nil"/>
              <w:bottom w:val="nil"/>
              <w:right w:val="nil"/>
            </w:tcBorders>
          </w:tcPr>
          <w:p w14:paraId="44C51B34"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Patients receiving treatment, %</w:t>
            </w:r>
          </w:p>
        </w:tc>
        <w:tc>
          <w:tcPr>
            <w:tcW w:w="3797" w:type="dxa"/>
            <w:gridSpan w:val="2"/>
            <w:tcBorders>
              <w:left w:val="nil"/>
              <w:bottom w:val="nil"/>
              <w:right w:val="nil"/>
            </w:tcBorders>
          </w:tcPr>
          <w:p w14:paraId="58B17CDF"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Patients receiving treatment </w:t>
            </w:r>
            <w:r w:rsidRPr="00D303EA">
              <w:rPr>
                <w:rFonts w:ascii="Arial" w:eastAsia="Times New Roman" w:hAnsi="Arial" w:cs="Arial"/>
                <w:b/>
                <w:sz w:val="20"/>
                <w:szCs w:val="20"/>
                <w:lang w:val="en-US" w:eastAsia="en-GB"/>
              </w:rPr>
              <w:br/>
              <w:t>(re-normalized</w:t>
            </w:r>
            <w:r w:rsidRPr="00D303EA">
              <w:rPr>
                <w:rFonts w:ascii="Arial" w:eastAsia="Times New Roman" w:hAnsi="Arial" w:cs="Arial"/>
                <w:b/>
                <w:sz w:val="20"/>
                <w:szCs w:val="20"/>
                <w:vertAlign w:val="superscript"/>
                <w:lang w:val="en-US" w:eastAsia="en-GB"/>
              </w:rPr>
              <w:t>a</w:t>
            </w:r>
            <w:r w:rsidRPr="00D303EA">
              <w:rPr>
                <w:rFonts w:ascii="Arial" w:eastAsia="Times New Roman" w:hAnsi="Arial" w:cs="Arial"/>
                <w:b/>
                <w:sz w:val="20"/>
                <w:szCs w:val="20"/>
                <w:lang w:val="en-US" w:eastAsia="en-GB"/>
              </w:rPr>
              <w:t>), %</w:t>
            </w:r>
          </w:p>
        </w:tc>
      </w:tr>
      <w:tr w:rsidR="00D303EA" w:rsidRPr="00D303EA" w14:paraId="67771333" w14:textId="77777777" w:rsidTr="004229D2">
        <w:trPr>
          <w:trHeight w:val="385"/>
        </w:trPr>
        <w:tc>
          <w:tcPr>
            <w:tcW w:w="5899" w:type="dxa"/>
            <w:vMerge/>
            <w:tcBorders>
              <w:left w:val="nil"/>
              <w:bottom w:val="nil"/>
              <w:right w:val="nil"/>
            </w:tcBorders>
          </w:tcPr>
          <w:p w14:paraId="08ACF05D" w14:textId="77777777" w:rsidR="00D303EA" w:rsidRPr="00D303EA" w:rsidRDefault="00D303EA" w:rsidP="00D303EA">
            <w:pPr>
              <w:spacing w:line="480" w:lineRule="auto"/>
              <w:rPr>
                <w:rFonts w:ascii="Arial" w:eastAsia="Times New Roman" w:hAnsi="Arial" w:cs="Arial"/>
                <w:b/>
                <w:sz w:val="20"/>
                <w:szCs w:val="20"/>
                <w:lang w:val="en-US" w:eastAsia="en-GB"/>
              </w:rPr>
            </w:pPr>
          </w:p>
        </w:tc>
        <w:tc>
          <w:tcPr>
            <w:tcW w:w="2173" w:type="dxa"/>
            <w:tcBorders>
              <w:left w:val="nil"/>
              <w:bottom w:val="nil"/>
              <w:right w:val="nil"/>
            </w:tcBorders>
          </w:tcPr>
          <w:p w14:paraId="6D8DCEFD"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FF/UMEC/VI</w:t>
            </w:r>
          </w:p>
        </w:tc>
        <w:tc>
          <w:tcPr>
            <w:tcW w:w="2067" w:type="dxa"/>
            <w:tcBorders>
              <w:left w:val="nil"/>
              <w:bottom w:val="nil"/>
              <w:right w:val="nil"/>
            </w:tcBorders>
          </w:tcPr>
          <w:p w14:paraId="744AAA61"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Non-ELLIPTA MITT</w:t>
            </w:r>
          </w:p>
        </w:tc>
        <w:tc>
          <w:tcPr>
            <w:tcW w:w="1768" w:type="dxa"/>
            <w:tcBorders>
              <w:left w:val="nil"/>
              <w:bottom w:val="nil"/>
              <w:right w:val="nil"/>
            </w:tcBorders>
          </w:tcPr>
          <w:p w14:paraId="6F774FC9"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FF/UMEC/VI</w:t>
            </w:r>
          </w:p>
        </w:tc>
        <w:tc>
          <w:tcPr>
            <w:tcW w:w="2029" w:type="dxa"/>
            <w:tcBorders>
              <w:left w:val="nil"/>
              <w:bottom w:val="nil"/>
              <w:right w:val="nil"/>
            </w:tcBorders>
          </w:tcPr>
          <w:p w14:paraId="4F3CB84C"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Non-ELLIPTA MITT</w:t>
            </w:r>
          </w:p>
        </w:tc>
      </w:tr>
      <w:tr w:rsidR="00D303EA" w:rsidRPr="00D303EA" w14:paraId="64320BD7" w14:textId="77777777" w:rsidTr="004229D2">
        <w:trPr>
          <w:trHeight w:val="385"/>
        </w:trPr>
        <w:tc>
          <w:tcPr>
            <w:tcW w:w="5899" w:type="dxa"/>
            <w:tcBorders>
              <w:left w:val="nil"/>
              <w:bottom w:val="nil"/>
              <w:right w:val="nil"/>
            </w:tcBorders>
          </w:tcPr>
          <w:p w14:paraId="5E287254"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No treatment after randomized treatment</w:t>
            </w:r>
          </w:p>
        </w:tc>
        <w:tc>
          <w:tcPr>
            <w:tcW w:w="2173" w:type="dxa"/>
            <w:tcBorders>
              <w:left w:val="nil"/>
              <w:bottom w:val="nil"/>
              <w:right w:val="nil"/>
            </w:tcBorders>
          </w:tcPr>
          <w:p w14:paraId="50B6E27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83.17</w:t>
            </w:r>
          </w:p>
        </w:tc>
        <w:tc>
          <w:tcPr>
            <w:tcW w:w="2067" w:type="dxa"/>
            <w:tcBorders>
              <w:left w:val="nil"/>
              <w:bottom w:val="nil"/>
              <w:right w:val="nil"/>
            </w:tcBorders>
          </w:tcPr>
          <w:p w14:paraId="131A18C4"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90.76</w:t>
            </w:r>
          </w:p>
        </w:tc>
        <w:tc>
          <w:tcPr>
            <w:tcW w:w="1768" w:type="dxa"/>
            <w:tcBorders>
              <w:left w:val="nil"/>
              <w:bottom w:val="nil"/>
              <w:right w:val="nil"/>
            </w:tcBorders>
          </w:tcPr>
          <w:p w14:paraId="6B34D983" w14:textId="77777777" w:rsidR="00D303EA" w:rsidRPr="00D303EA" w:rsidRDefault="00D303EA" w:rsidP="00D303EA">
            <w:pPr>
              <w:spacing w:line="480" w:lineRule="auto"/>
              <w:jc w:val="center"/>
              <w:rPr>
                <w:rFonts w:ascii="Arial" w:eastAsia="Times New Roman" w:hAnsi="Arial" w:cs="Arial"/>
                <w:b/>
                <w:sz w:val="20"/>
                <w:szCs w:val="20"/>
                <w:lang w:val="en-US" w:eastAsia="en-GB"/>
              </w:rPr>
            </w:pPr>
          </w:p>
        </w:tc>
        <w:tc>
          <w:tcPr>
            <w:tcW w:w="2029" w:type="dxa"/>
            <w:tcBorders>
              <w:left w:val="nil"/>
              <w:bottom w:val="nil"/>
              <w:right w:val="nil"/>
            </w:tcBorders>
          </w:tcPr>
          <w:p w14:paraId="65896D46" w14:textId="77777777" w:rsidR="00D303EA" w:rsidRPr="00D303EA" w:rsidRDefault="00D303EA" w:rsidP="00D303EA">
            <w:pPr>
              <w:spacing w:line="480" w:lineRule="auto"/>
              <w:jc w:val="center"/>
              <w:rPr>
                <w:rFonts w:ascii="Arial" w:eastAsia="Times New Roman" w:hAnsi="Arial" w:cs="Arial"/>
                <w:b/>
                <w:sz w:val="20"/>
                <w:szCs w:val="20"/>
                <w:lang w:val="en-US" w:eastAsia="en-GB"/>
              </w:rPr>
            </w:pPr>
          </w:p>
        </w:tc>
      </w:tr>
      <w:tr w:rsidR="00D303EA" w:rsidRPr="00D303EA" w14:paraId="4A9CE43D" w14:textId="77777777" w:rsidTr="004229D2">
        <w:trPr>
          <w:trHeight w:val="385"/>
        </w:trPr>
        <w:tc>
          <w:tcPr>
            <w:tcW w:w="5899" w:type="dxa"/>
            <w:tcBorders>
              <w:top w:val="nil"/>
              <w:left w:val="nil"/>
              <w:bottom w:val="nil"/>
              <w:right w:val="nil"/>
            </w:tcBorders>
          </w:tcPr>
          <w:p w14:paraId="6EFD2925"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ICS+LABA+LAMA (MITT and SITT)</w:t>
            </w:r>
          </w:p>
        </w:tc>
        <w:tc>
          <w:tcPr>
            <w:tcW w:w="2173" w:type="dxa"/>
            <w:tcBorders>
              <w:top w:val="nil"/>
              <w:left w:val="nil"/>
              <w:bottom w:val="nil"/>
              <w:right w:val="nil"/>
            </w:tcBorders>
          </w:tcPr>
          <w:p w14:paraId="01205BD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13.4</w:t>
            </w:r>
          </w:p>
        </w:tc>
        <w:tc>
          <w:tcPr>
            <w:tcW w:w="2067" w:type="dxa"/>
            <w:tcBorders>
              <w:top w:val="nil"/>
              <w:left w:val="nil"/>
              <w:bottom w:val="nil"/>
              <w:right w:val="nil"/>
            </w:tcBorders>
          </w:tcPr>
          <w:p w14:paraId="516F1FA4"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6.8</w:t>
            </w:r>
          </w:p>
        </w:tc>
        <w:tc>
          <w:tcPr>
            <w:tcW w:w="1768" w:type="dxa"/>
            <w:tcBorders>
              <w:top w:val="nil"/>
              <w:left w:val="nil"/>
              <w:bottom w:val="nil"/>
              <w:right w:val="nil"/>
            </w:tcBorders>
          </w:tcPr>
          <w:p w14:paraId="2F1DB1B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84.15</w:t>
            </w:r>
          </w:p>
        </w:tc>
        <w:tc>
          <w:tcPr>
            <w:tcW w:w="2029" w:type="dxa"/>
            <w:tcBorders>
              <w:top w:val="nil"/>
              <w:left w:val="nil"/>
              <w:bottom w:val="nil"/>
              <w:right w:val="nil"/>
            </w:tcBorders>
          </w:tcPr>
          <w:p w14:paraId="2136B3D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77.2</w:t>
            </w:r>
          </w:p>
        </w:tc>
      </w:tr>
      <w:tr w:rsidR="00D303EA" w:rsidRPr="00D303EA" w14:paraId="6499EBB7" w14:textId="77777777" w:rsidTr="004229D2">
        <w:trPr>
          <w:trHeight w:val="385"/>
        </w:trPr>
        <w:tc>
          <w:tcPr>
            <w:tcW w:w="5899" w:type="dxa"/>
            <w:tcBorders>
              <w:top w:val="nil"/>
              <w:left w:val="nil"/>
              <w:bottom w:val="nil"/>
              <w:right w:val="nil"/>
            </w:tcBorders>
          </w:tcPr>
          <w:p w14:paraId="7FECE268"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ICS+LABA</w:t>
            </w:r>
          </w:p>
        </w:tc>
        <w:tc>
          <w:tcPr>
            <w:tcW w:w="2173" w:type="dxa"/>
            <w:tcBorders>
              <w:top w:val="nil"/>
              <w:left w:val="nil"/>
              <w:bottom w:val="nil"/>
              <w:right w:val="nil"/>
            </w:tcBorders>
          </w:tcPr>
          <w:p w14:paraId="3DB69F5A"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1.1</w:t>
            </w:r>
          </w:p>
        </w:tc>
        <w:tc>
          <w:tcPr>
            <w:tcW w:w="2067" w:type="dxa"/>
            <w:tcBorders>
              <w:top w:val="nil"/>
              <w:left w:val="nil"/>
              <w:bottom w:val="nil"/>
              <w:right w:val="nil"/>
            </w:tcBorders>
          </w:tcPr>
          <w:p w14:paraId="220C050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0.9</w:t>
            </w:r>
          </w:p>
        </w:tc>
        <w:tc>
          <w:tcPr>
            <w:tcW w:w="1768" w:type="dxa"/>
            <w:tcBorders>
              <w:top w:val="nil"/>
              <w:left w:val="nil"/>
              <w:bottom w:val="nil"/>
              <w:right w:val="nil"/>
            </w:tcBorders>
          </w:tcPr>
          <w:p w14:paraId="4228D1E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6.91</w:t>
            </w:r>
          </w:p>
        </w:tc>
        <w:tc>
          <w:tcPr>
            <w:tcW w:w="2029" w:type="dxa"/>
            <w:tcBorders>
              <w:top w:val="nil"/>
              <w:left w:val="nil"/>
              <w:bottom w:val="nil"/>
              <w:right w:val="nil"/>
            </w:tcBorders>
          </w:tcPr>
          <w:p w14:paraId="33086866"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10.3</w:t>
            </w:r>
          </w:p>
        </w:tc>
      </w:tr>
      <w:tr w:rsidR="00D303EA" w:rsidRPr="00D303EA" w14:paraId="4AD8B433" w14:textId="77777777" w:rsidTr="004229D2">
        <w:trPr>
          <w:trHeight w:val="385"/>
        </w:trPr>
        <w:tc>
          <w:tcPr>
            <w:tcW w:w="5899" w:type="dxa"/>
            <w:tcBorders>
              <w:top w:val="nil"/>
              <w:left w:val="nil"/>
              <w:bottom w:val="nil"/>
              <w:right w:val="nil"/>
            </w:tcBorders>
          </w:tcPr>
          <w:p w14:paraId="7FF4C370"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LAMA+LABA</w:t>
            </w:r>
          </w:p>
        </w:tc>
        <w:tc>
          <w:tcPr>
            <w:tcW w:w="2173" w:type="dxa"/>
            <w:tcBorders>
              <w:top w:val="nil"/>
              <w:left w:val="nil"/>
              <w:bottom w:val="nil"/>
              <w:right w:val="nil"/>
            </w:tcBorders>
          </w:tcPr>
          <w:p w14:paraId="6BFA9878"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1.3</w:t>
            </w:r>
          </w:p>
        </w:tc>
        <w:tc>
          <w:tcPr>
            <w:tcW w:w="2067" w:type="dxa"/>
            <w:tcBorders>
              <w:top w:val="nil"/>
              <w:left w:val="nil"/>
              <w:bottom w:val="nil"/>
              <w:right w:val="nil"/>
            </w:tcBorders>
          </w:tcPr>
          <w:p w14:paraId="07B82C4F"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1.0</w:t>
            </w:r>
          </w:p>
        </w:tc>
        <w:tc>
          <w:tcPr>
            <w:tcW w:w="1768" w:type="dxa"/>
            <w:tcBorders>
              <w:top w:val="nil"/>
              <w:left w:val="nil"/>
              <w:bottom w:val="nil"/>
              <w:right w:val="nil"/>
            </w:tcBorders>
          </w:tcPr>
          <w:p w14:paraId="3F8877CA"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8.13</w:t>
            </w:r>
          </w:p>
        </w:tc>
        <w:tc>
          <w:tcPr>
            <w:tcW w:w="2029" w:type="dxa"/>
            <w:tcBorders>
              <w:top w:val="nil"/>
              <w:left w:val="nil"/>
              <w:bottom w:val="nil"/>
              <w:right w:val="nil"/>
            </w:tcBorders>
          </w:tcPr>
          <w:p w14:paraId="716856D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11.0</w:t>
            </w:r>
          </w:p>
        </w:tc>
      </w:tr>
      <w:tr w:rsidR="00D303EA" w:rsidRPr="00D303EA" w14:paraId="2F7C0873" w14:textId="77777777" w:rsidTr="004229D2">
        <w:trPr>
          <w:trHeight w:val="385"/>
        </w:trPr>
        <w:tc>
          <w:tcPr>
            <w:tcW w:w="5899" w:type="dxa"/>
            <w:tcBorders>
              <w:top w:val="nil"/>
              <w:left w:val="nil"/>
              <w:bottom w:val="nil"/>
              <w:right w:val="nil"/>
            </w:tcBorders>
          </w:tcPr>
          <w:p w14:paraId="7685DB9F"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LAMA</w:t>
            </w:r>
          </w:p>
        </w:tc>
        <w:tc>
          <w:tcPr>
            <w:tcW w:w="2173" w:type="dxa"/>
            <w:tcBorders>
              <w:top w:val="nil"/>
              <w:left w:val="nil"/>
              <w:bottom w:val="nil"/>
              <w:right w:val="nil"/>
            </w:tcBorders>
          </w:tcPr>
          <w:p w14:paraId="08474D7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0.1</w:t>
            </w:r>
          </w:p>
        </w:tc>
        <w:tc>
          <w:tcPr>
            <w:tcW w:w="2067" w:type="dxa"/>
            <w:tcBorders>
              <w:top w:val="nil"/>
              <w:left w:val="nil"/>
              <w:bottom w:val="nil"/>
              <w:right w:val="nil"/>
            </w:tcBorders>
          </w:tcPr>
          <w:p w14:paraId="3273748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0.1</w:t>
            </w:r>
          </w:p>
        </w:tc>
        <w:tc>
          <w:tcPr>
            <w:tcW w:w="1768" w:type="dxa"/>
            <w:tcBorders>
              <w:top w:val="nil"/>
              <w:left w:val="nil"/>
              <w:bottom w:val="nil"/>
              <w:right w:val="nil"/>
            </w:tcBorders>
          </w:tcPr>
          <w:p w14:paraId="1249E53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0.81</w:t>
            </w:r>
          </w:p>
        </w:tc>
        <w:tc>
          <w:tcPr>
            <w:tcW w:w="2029" w:type="dxa"/>
            <w:tcBorders>
              <w:top w:val="nil"/>
              <w:left w:val="nil"/>
              <w:bottom w:val="nil"/>
              <w:right w:val="nil"/>
            </w:tcBorders>
          </w:tcPr>
          <w:p w14:paraId="37EA383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1.5</w:t>
            </w:r>
          </w:p>
        </w:tc>
      </w:tr>
      <w:tr w:rsidR="00D303EA" w:rsidRPr="00D303EA" w14:paraId="65F28E61" w14:textId="77777777" w:rsidTr="004229D2">
        <w:trPr>
          <w:trHeight w:val="385"/>
        </w:trPr>
        <w:tc>
          <w:tcPr>
            <w:tcW w:w="5899" w:type="dxa"/>
            <w:tcBorders>
              <w:top w:val="nil"/>
              <w:left w:val="nil"/>
              <w:right w:val="nil"/>
            </w:tcBorders>
          </w:tcPr>
          <w:p w14:paraId="445CF586"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 xml:space="preserve">Other </w:t>
            </w:r>
          </w:p>
        </w:tc>
        <w:tc>
          <w:tcPr>
            <w:tcW w:w="2173" w:type="dxa"/>
            <w:tcBorders>
              <w:top w:val="nil"/>
              <w:left w:val="nil"/>
              <w:right w:val="nil"/>
            </w:tcBorders>
          </w:tcPr>
          <w:p w14:paraId="3D43F60A"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0.91</w:t>
            </w:r>
          </w:p>
        </w:tc>
        <w:tc>
          <w:tcPr>
            <w:tcW w:w="2067" w:type="dxa"/>
            <w:tcBorders>
              <w:top w:val="nil"/>
              <w:left w:val="nil"/>
              <w:right w:val="nil"/>
            </w:tcBorders>
          </w:tcPr>
          <w:p w14:paraId="7342A7B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0.45</w:t>
            </w:r>
          </w:p>
        </w:tc>
        <w:tc>
          <w:tcPr>
            <w:tcW w:w="1768" w:type="dxa"/>
            <w:tcBorders>
              <w:top w:val="nil"/>
              <w:left w:val="nil"/>
              <w:right w:val="nil"/>
            </w:tcBorders>
          </w:tcPr>
          <w:p w14:paraId="5F29C9C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029" w:type="dxa"/>
            <w:tcBorders>
              <w:top w:val="nil"/>
              <w:left w:val="nil"/>
              <w:right w:val="nil"/>
            </w:tcBorders>
          </w:tcPr>
          <w:p w14:paraId="612F12D6"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bl>
    <w:p w14:paraId="254D1BFF" w14:textId="77777777" w:rsidR="00D303EA" w:rsidRPr="00D303EA" w:rsidRDefault="00D303EA" w:rsidP="0089274F">
      <w:pPr>
        <w:spacing w:after="0" w:line="276" w:lineRule="auto"/>
        <w:rPr>
          <w:rFonts w:ascii="Arial" w:eastAsia="Times New Roman" w:hAnsi="Arial" w:cs="Arial"/>
          <w:b/>
          <w:iCs/>
          <w:lang w:val="en-US" w:eastAsia="en-GB"/>
        </w:rPr>
      </w:pPr>
      <w:r w:rsidRPr="00D303EA">
        <w:rPr>
          <w:rFonts w:ascii="Arial" w:eastAsia="Times New Roman" w:hAnsi="Arial" w:cs="Arial"/>
          <w:b/>
          <w:iCs/>
          <w:sz w:val="18"/>
          <w:szCs w:val="18"/>
          <w:lang w:val="en-US" w:eastAsia="en-GB"/>
        </w:rPr>
        <w:t>Note:</w:t>
      </w:r>
      <w:r w:rsidRPr="00D303EA">
        <w:rPr>
          <w:rFonts w:ascii="Arial" w:eastAsia="Times New Roman" w:hAnsi="Arial" w:cs="Arial"/>
          <w:bCs/>
          <w:iCs/>
          <w:sz w:val="18"/>
          <w:szCs w:val="18"/>
          <w:lang w:val="en-US" w:eastAsia="en-GB"/>
        </w:rPr>
        <w:t xml:space="preserve"> </w:t>
      </w:r>
      <w:r w:rsidRPr="00D303EA">
        <w:rPr>
          <w:rFonts w:ascii="Arial" w:eastAsia="Times New Roman" w:hAnsi="Arial" w:cs="Arial"/>
          <w:bCs/>
          <w:sz w:val="18"/>
          <w:szCs w:val="18"/>
          <w:vertAlign w:val="superscript"/>
          <w:lang w:val="en-US" w:eastAsia="en-GB"/>
        </w:rPr>
        <w:t>a</w:t>
      </w:r>
      <w:r w:rsidRPr="00D303EA">
        <w:rPr>
          <w:rFonts w:ascii="Arial" w:eastAsia="Times New Roman" w:hAnsi="Arial" w:cs="Arial"/>
          <w:bCs/>
          <w:sz w:val="18"/>
          <w:szCs w:val="18"/>
          <w:lang w:val="en-US" w:eastAsia="en-GB"/>
        </w:rPr>
        <w:t>The proportion of patents receiving each class of therapy was re-normalized in line with assumption of 100% patients receiving subsequent treatment.</w:t>
      </w:r>
    </w:p>
    <w:p w14:paraId="1A37C9AD" w14:textId="77777777" w:rsidR="00D303EA" w:rsidRPr="00D303EA" w:rsidRDefault="00D303EA" w:rsidP="0089274F">
      <w:pPr>
        <w:spacing w:after="0" w:line="276" w:lineRule="auto"/>
        <w:rPr>
          <w:rFonts w:ascii="Arial" w:eastAsia="Times New Roman" w:hAnsi="Arial" w:cs="Arial"/>
          <w:b/>
          <w:iCs/>
          <w:lang w:val="en-US" w:eastAsia="en-GB"/>
        </w:rPr>
      </w:pPr>
      <w:r w:rsidRPr="00D303EA">
        <w:rPr>
          <w:rFonts w:ascii="Arial" w:eastAsia="Times New Roman" w:hAnsi="Arial" w:cs="Arial"/>
          <w:b/>
          <w:iCs/>
          <w:sz w:val="18"/>
          <w:szCs w:val="18"/>
          <w:lang w:val="en-US" w:eastAsia="en-GB"/>
        </w:rPr>
        <w:t xml:space="preserve">Abbreviations: </w:t>
      </w:r>
      <w:r w:rsidRPr="00D303EA">
        <w:rPr>
          <w:rFonts w:ascii="Arial" w:eastAsia="Times New Roman" w:hAnsi="Arial" w:cs="Arial"/>
          <w:bCs/>
          <w:sz w:val="18"/>
          <w:szCs w:val="18"/>
          <w:lang w:val="en-US" w:eastAsia="en-GB"/>
        </w:rPr>
        <w:t>FF, fluticasone furoate; ICS, inhaled corticosteroid, LABA, long-acting β</w:t>
      </w:r>
      <w:r w:rsidRPr="00D303EA">
        <w:rPr>
          <w:rFonts w:ascii="Arial" w:eastAsia="Times New Roman" w:hAnsi="Arial" w:cs="Arial"/>
          <w:bCs/>
          <w:sz w:val="18"/>
          <w:szCs w:val="18"/>
          <w:vertAlign w:val="subscript"/>
          <w:lang w:val="en-US" w:eastAsia="en-GB"/>
        </w:rPr>
        <w:t>2</w:t>
      </w:r>
      <w:r w:rsidRPr="00D303EA">
        <w:rPr>
          <w:rFonts w:ascii="Arial" w:eastAsia="Times New Roman" w:hAnsi="Arial" w:cs="Arial"/>
          <w:bCs/>
          <w:sz w:val="18"/>
          <w:szCs w:val="18"/>
          <w:lang w:val="en-US" w:eastAsia="en-GB"/>
        </w:rPr>
        <w:t xml:space="preserve">-agonist, LAMA, long-acting muscarinic antagonist; MITT, multiple inhaler triple therapy; SITT, single-inhaler triple therapy; </w:t>
      </w:r>
      <w:r w:rsidRPr="00D303EA">
        <w:rPr>
          <w:rFonts w:ascii="Arial" w:eastAsia="Times New Roman" w:hAnsi="Arial" w:cs="Arial"/>
          <w:sz w:val="18"/>
          <w:szCs w:val="18"/>
          <w:lang w:val="en-US" w:eastAsia="en-GB"/>
        </w:rPr>
        <w:t>UMEC, umeclidinium; VI, vilanterol.</w:t>
      </w:r>
    </w:p>
    <w:p w14:paraId="6940A2A0" w14:textId="77777777" w:rsidR="00D303EA" w:rsidRPr="00D303EA" w:rsidRDefault="00D303EA" w:rsidP="00D303EA">
      <w:pPr>
        <w:spacing w:after="0" w:line="240" w:lineRule="auto"/>
        <w:rPr>
          <w:rFonts w:ascii="Arial" w:eastAsia="Times New Roman" w:hAnsi="Arial" w:cs="Arial"/>
          <w:b/>
          <w:iCs/>
          <w:lang w:val="en-US" w:eastAsia="en-GB"/>
        </w:rPr>
      </w:pPr>
      <w:r w:rsidRPr="00D303EA">
        <w:rPr>
          <w:rFonts w:ascii="Arial" w:eastAsia="Times New Roman" w:hAnsi="Arial" w:cs="Arial"/>
          <w:b/>
          <w:iCs/>
          <w:lang w:val="en-US" w:eastAsia="en-GB"/>
        </w:rPr>
        <w:br w:type="page"/>
      </w:r>
    </w:p>
    <w:p w14:paraId="6FABB77A" w14:textId="16083F42" w:rsidR="00D303EA" w:rsidRPr="00D303EA" w:rsidRDefault="00D303EA" w:rsidP="006F33C4">
      <w:pPr>
        <w:spacing w:after="0" w:line="480" w:lineRule="auto"/>
        <w:outlineLvl w:val="0"/>
        <w:rPr>
          <w:rFonts w:ascii="Arial" w:eastAsia="Times New Roman" w:hAnsi="Arial" w:cs="Arial"/>
          <w:b/>
          <w:iCs/>
          <w:lang w:val="en-US" w:eastAsia="en-GB"/>
        </w:rPr>
      </w:pPr>
      <w:r w:rsidRPr="00D303EA">
        <w:rPr>
          <w:rFonts w:ascii="Arial" w:eastAsia="Times New Roman" w:hAnsi="Arial" w:cs="Arial"/>
          <w:b/>
          <w:lang w:val="en-US" w:eastAsia="en-GB"/>
        </w:rPr>
        <w:lastRenderedPageBreak/>
        <w:t>Table</w:t>
      </w:r>
      <w:r w:rsidRPr="00D303EA">
        <w:rPr>
          <w:rFonts w:ascii="Arial" w:eastAsia="Times New Roman" w:hAnsi="Arial" w:cs="Arial"/>
          <w:b/>
          <w:iCs/>
          <w:lang w:val="en-US" w:eastAsia="en-GB"/>
        </w:rPr>
        <w:t xml:space="preserve"> S</w:t>
      </w:r>
      <w:r w:rsidR="001E62F8">
        <w:rPr>
          <w:rFonts w:ascii="Arial" w:eastAsia="Times New Roman" w:hAnsi="Arial" w:cs="Arial"/>
          <w:b/>
          <w:iCs/>
          <w:lang w:val="en-US" w:eastAsia="en-GB"/>
        </w:rPr>
        <w:t>4</w:t>
      </w:r>
      <w:r w:rsidRPr="00D303EA">
        <w:rPr>
          <w:rFonts w:ascii="Arial" w:eastAsia="Times New Roman" w:hAnsi="Arial" w:cs="Arial"/>
          <w:b/>
          <w:iCs/>
          <w:lang w:val="en-US" w:eastAsia="en-GB"/>
        </w:rPr>
        <w:t xml:space="preserve"> </w:t>
      </w:r>
      <w:r w:rsidRPr="00D303EA">
        <w:rPr>
          <w:rFonts w:ascii="Arial" w:eastAsia="Times New Roman" w:hAnsi="Arial" w:cs="Arial"/>
          <w:bCs/>
          <w:iCs/>
          <w:lang w:val="en-US" w:eastAsia="en-GB"/>
        </w:rPr>
        <w:t>Drug Unit Costs, 2020 GBP</w:t>
      </w:r>
      <w:r w:rsidRPr="00D303EA">
        <w:rPr>
          <w:rFonts w:ascii="Arial" w:eastAsia="Times New Roman" w:hAnsi="Arial" w:cs="Arial"/>
          <w:b/>
          <w:iCs/>
          <w:lang w:val="en-US" w:eastAsia="en-GB"/>
        </w:rPr>
        <w:t xml:space="preserve"> </w:t>
      </w:r>
    </w:p>
    <w:p w14:paraId="16470700" w14:textId="46D48A10" w:rsidR="00D303EA" w:rsidRPr="00D303EA" w:rsidRDefault="00D303EA" w:rsidP="0089274F">
      <w:pPr>
        <w:spacing w:after="0" w:line="276" w:lineRule="auto"/>
        <w:rPr>
          <w:rFonts w:ascii="Arial" w:eastAsia="Arial" w:hAnsi="Arial" w:cs="Arial"/>
          <w:sz w:val="18"/>
          <w:szCs w:val="18"/>
          <w:lang w:val="en-US" w:eastAsia="en-GB"/>
        </w:rPr>
      </w:pPr>
      <w:r w:rsidRPr="00D303EA">
        <w:rPr>
          <w:rFonts w:ascii="Arial" w:eastAsia="Arial" w:hAnsi="Arial" w:cs="Arial"/>
          <w:b/>
          <w:bCs/>
          <w:sz w:val="18"/>
          <w:szCs w:val="18"/>
          <w:lang w:val="en-US" w:eastAsia="en-GB"/>
        </w:rPr>
        <w:t xml:space="preserve">Notes: </w:t>
      </w:r>
      <w:r w:rsidR="00D86120" w:rsidRPr="00D86120">
        <w:rPr>
          <w:rFonts w:ascii="Arial" w:eastAsia="Arial" w:hAnsi="Arial" w:cs="Arial"/>
          <w:sz w:val="18"/>
          <w:szCs w:val="18"/>
          <w:lang w:val="en-US" w:eastAsia="en-GB"/>
        </w:rPr>
        <w:t>Data from National Institute for Health and Care Excellence.</w:t>
      </w:r>
      <w:r w:rsidR="00D86120" w:rsidRPr="00D86120">
        <w:rPr>
          <w:rFonts w:ascii="Arial" w:eastAsia="Arial" w:hAnsi="Arial" w:cs="Arial"/>
          <w:b/>
          <w:bCs/>
          <w:sz w:val="18"/>
          <w:szCs w:val="18"/>
          <w:vertAlign w:val="superscript"/>
          <w:lang w:val="en-US" w:eastAsia="en-GB"/>
        </w:rPr>
        <w:t>9</w:t>
      </w:r>
      <w:r w:rsidR="00D86120">
        <w:rPr>
          <w:rFonts w:ascii="Arial" w:eastAsia="Arial" w:hAnsi="Arial" w:cs="Arial"/>
          <w:b/>
          <w:bCs/>
          <w:sz w:val="18"/>
          <w:szCs w:val="18"/>
          <w:vertAlign w:val="superscript"/>
          <w:lang w:val="en-US" w:eastAsia="en-GB"/>
        </w:rPr>
        <w:t xml:space="preserve"> </w:t>
      </w:r>
      <w:r w:rsidRPr="00D303EA">
        <w:rPr>
          <w:rFonts w:ascii="Arial" w:eastAsia="Arial" w:hAnsi="Arial" w:cs="Arial"/>
          <w:sz w:val="18"/>
          <w:szCs w:val="18"/>
          <w:lang w:val="en-US" w:eastAsia="en-GB"/>
        </w:rPr>
        <w:t xml:space="preserve">The daily weighted average cost of subsequent therapy for FF/UMEC/VI and non-ELLIPTA MITT was based on the re-normalized percentage of patients receiving treatment (Table S2). </w:t>
      </w:r>
    </w:p>
    <w:tbl>
      <w:tblPr>
        <w:tblStyle w:val="TableGrid"/>
        <w:tblpPr w:leftFromText="180" w:rightFromText="180" w:vertAnchor="page" w:horzAnchor="margin" w:tblpY="2012"/>
        <w:tblW w:w="12950" w:type="dxa"/>
        <w:tblLook w:val="04A0" w:firstRow="1" w:lastRow="0" w:firstColumn="1" w:lastColumn="0" w:noHBand="0" w:noVBand="1"/>
      </w:tblPr>
      <w:tblGrid>
        <w:gridCol w:w="4843"/>
        <w:gridCol w:w="8107"/>
      </w:tblGrid>
      <w:tr w:rsidR="00D303EA" w:rsidRPr="00D303EA" w14:paraId="35F6E7FF" w14:textId="77777777" w:rsidTr="004229D2">
        <w:trPr>
          <w:trHeight w:val="352"/>
        </w:trPr>
        <w:tc>
          <w:tcPr>
            <w:tcW w:w="4843" w:type="dxa"/>
            <w:tcBorders>
              <w:left w:val="nil"/>
              <w:bottom w:val="single" w:sz="4" w:space="0" w:color="auto"/>
              <w:right w:val="nil"/>
            </w:tcBorders>
          </w:tcPr>
          <w:p w14:paraId="3DE4430C" w14:textId="77777777" w:rsidR="00D303EA" w:rsidRPr="00D303EA" w:rsidRDefault="00D303EA" w:rsidP="00D303EA">
            <w:pPr>
              <w:spacing w:line="480" w:lineRule="auto"/>
              <w:rPr>
                <w:rFonts w:ascii="Arial" w:eastAsia="Times New Roman" w:hAnsi="Arial" w:cs="Arial"/>
                <w:bCs/>
                <w:sz w:val="20"/>
                <w:szCs w:val="20"/>
                <w:lang w:val="en-US" w:eastAsia="en-GB"/>
              </w:rPr>
            </w:pPr>
          </w:p>
        </w:tc>
        <w:tc>
          <w:tcPr>
            <w:tcW w:w="8107" w:type="dxa"/>
            <w:tcBorders>
              <w:left w:val="nil"/>
              <w:bottom w:val="single" w:sz="4" w:space="0" w:color="auto"/>
              <w:right w:val="nil"/>
            </w:tcBorders>
          </w:tcPr>
          <w:p w14:paraId="78ECF81A"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Cost per day </w:t>
            </w:r>
          </w:p>
        </w:tc>
      </w:tr>
      <w:tr w:rsidR="00D303EA" w:rsidRPr="00D303EA" w14:paraId="55622906" w14:textId="77777777" w:rsidTr="004229D2">
        <w:trPr>
          <w:trHeight w:val="352"/>
        </w:trPr>
        <w:tc>
          <w:tcPr>
            <w:tcW w:w="4843" w:type="dxa"/>
            <w:tcBorders>
              <w:left w:val="nil"/>
              <w:bottom w:val="nil"/>
              <w:right w:val="nil"/>
            </w:tcBorders>
          </w:tcPr>
          <w:p w14:paraId="5C2EE080"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FF/UMEC/VI</w:t>
            </w:r>
          </w:p>
        </w:tc>
        <w:tc>
          <w:tcPr>
            <w:tcW w:w="8107" w:type="dxa"/>
            <w:tcBorders>
              <w:left w:val="nil"/>
              <w:bottom w:val="nil"/>
              <w:right w:val="nil"/>
            </w:tcBorders>
          </w:tcPr>
          <w:p w14:paraId="0D67778E"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1.48</w:t>
            </w:r>
          </w:p>
        </w:tc>
      </w:tr>
      <w:tr w:rsidR="00D303EA" w:rsidRPr="00D303EA" w14:paraId="4CA646A1" w14:textId="77777777" w:rsidTr="004229D2">
        <w:trPr>
          <w:trHeight w:val="352"/>
        </w:trPr>
        <w:tc>
          <w:tcPr>
            <w:tcW w:w="4843" w:type="dxa"/>
            <w:tcBorders>
              <w:top w:val="nil"/>
              <w:left w:val="nil"/>
              <w:bottom w:val="single" w:sz="4" w:space="0" w:color="auto"/>
              <w:right w:val="nil"/>
            </w:tcBorders>
          </w:tcPr>
          <w:p w14:paraId="31CCABF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Non-Ellipta MITT</w:t>
            </w:r>
          </w:p>
        </w:tc>
        <w:tc>
          <w:tcPr>
            <w:tcW w:w="8107" w:type="dxa"/>
            <w:tcBorders>
              <w:top w:val="nil"/>
              <w:left w:val="nil"/>
              <w:bottom w:val="single" w:sz="4" w:space="0" w:color="auto"/>
              <w:right w:val="nil"/>
            </w:tcBorders>
          </w:tcPr>
          <w:p w14:paraId="13EED67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1.90</w:t>
            </w:r>
          </w:p>
        </w:tc>
      </w:tr>
      <w:tr w:rsidR="00D303EA" w:rsidRPr="00D303EA" w14:paraId="7C8CB4EE" w14:textId="77777777" w:rsidTr="004229D2">
        <w:trPr>
          <w:trHeight w:val="352"/>
        </w:trPr>
        <w:tc>
          <w:tcPr>
            <w:tcW w:w="4843" w:type="dxa"/>
            <w:tcBorders>
              <w:top w:val="single" w:sz="4" w:space="0" w:color="auto"/>
              <w:left w:val="nil"/>
              <w:bottom w:val="nil"/>
              <w:right w:val="nil"/>
            </w:tcBorders>
          </w:tcPr>
          <w:p w14:paraId="21F07F8F"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
                <w:sz w:val="20"/>
                <w:szCs w:val="20"/>
                <w:lang w:val="en-US" w:eastAsia="en-GB"/>
              </w:rPr>
              <w:t>Subsequent therapy medications</w:t>
            </w:r>
          </w:p>
        </w:tc>
        <w:tc>
          <w:tcPr>
            <w:tcW w:w="8107" w:type="dxa"/>
            <w:tcBorders>
              <w:top w:val="single" w:sz="4" w:space="0" w:color="auto"/>
              <w:left w:val="nil"/>
              <w:bottom w:val="nil"/>
              <w:right w:val="nil"/>
            </w:tcBorders>
          </w:tcPr>
          <w:p w14:paraId="225A481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
                <w:sz w:val="20"/>
                <w:szCs w:val="20"/>
                <w:lang w:val="en-US" w:eastAsia="en-GB"/>
              </w:rPr>
              <w:t xml:space="preserve">Weighted average cost per day </w:t>
            </w:r>
          </w:p>
        </w:tc>
      </w:tr>
      <w:tr w:rsidR="00D303EA" w:rsidRPr="00D303EA" w14:paraId="3E7CFF82" w14:textId="77777777" w:rsidTr="004229D2">
        <w:trPr>
          <w:trHeight w:val="352"/>
        </w:trPr>
        <w:tc>
          <w:tcPr>
            <w:tcW w:w="4843" w:type="dxa"/>
            <w:tcBorders>
              <w:top w:val="nil"/>
              <w:left w:val="nil"/>
              <w:bottom w:val="nil"/>
              <w:right w:val="nil"/>
            </w:tcBorders>
          </w:tcPr>
          <w:p w14:paraId="3D060419"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ICS+LABA+LAMA (MITT and SITT)</w:t>
            </w:r>
          </w:p>
        </w:tc>
        <w:tc>
          <w:tcPr>
            <w:tcW w:w="8107" w:type="dxa"/>
            <w:tcBorders>
              <w:top w:val="nil"/>
              <w:left w:val="nil"/>
              <w:bottom w:val="nil"/>
              <w:right w:val="nil"/>
            </w:tcBorders>
          </w:tcPr>
          <w:p w14:paraId="2AD813D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1.72</w:t>
            </w:r>
          </w:p>
        </w:tc>
      </w:tr>
      <w:tr w:rsidR="00D303EA" w:rsidRPr="00D303EA" w14:paraId="1D373552" w14:textId="77777777" w:rsidTr="004229D2">
        <w:trPr>
          <w:trHeight w:val="352"/>
        </w:trPr>
        <w:tc>
          <w:tcPr>
            <w:tcW w:w="4843" w:type="dxa"/>
            <w:tcBorders>
              <w:top w:val="nil"/>
              <w:left w:val="nil"/>
              <w:bottom w:val="nil"/>
              <w:right w:val="nil"/>
            </w:tcBorders>
          </w:tcPr>
          <w:p w14:paraId="5C62FC1C"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ICS+LABA</w:t>
            </w:r>
          </w:p>
        </w:tc>
        <w:tc>
          <w:tcPr>
            <w:tcW w:w="8107" w:type="dxa"/>
            <w:tcBorders>
              <w:top w:val="nil"/>
              <w:left w:val="nil"/>
              <w:bottom w:val="nil"/>
              <w:right w:val="nil"/>
            </w:tcBorders>
          </w:tcPr>
          <w:p w14:paraId="5C6EAEDD"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0.87</w:t>
            </w:r>
          </w:p>
        </w:tc>
      </w:tr>
      <w:tr w:rsidR="00D303EA" w:rsidRPr="00D303EA" w14:paraId="454835B1" w14:textId="77777777" w:rsidTr="004229D2">
        <w:trPr>
          <w:trHeight w:val="352"/>
        </w:trPr>
        <w:tc>
          <w:tcPr>
            <w:tcW w:w="4843" w:type="dxa"/>
            <w:tcBorders>
              <w:top w:val="nil"/>
              <w:left w:val="nil"/>
              <w:bottom w:val="nil"/>
              <w:right w:val="nil"/>
            </w:tcBorders>
          </w:tcPr>
          <w:p w14:paraId="6A0546E1"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LAMA+LABA</w:t>
            </w:r>
          </w:p>
        </w:tc>
        <w:tc>
          <w:tcPr>
            <w:tcW w:w="8107" w:type="dxa"/>
            <w:tcBorders>
              <w:top w:val="nil"/>
              <w:left w:val="nil"/>
              <w:bottom w:val="nil"/>
              <w:right w:val="nil"/>
            </w:tcBorders>
          </w:tcPr>
          <w:p w14:paraId="677D198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1.08</w:t>
            </w:r>
          </w:p>
        </w:tc>
      </w:tr>
      <w:tr w:rsidR="00D303EA" w:rsidRPr="00D303EA" w14:paraId="7A189858" w14:textId="77777777" w:rsidTr="004229D2">
        <w:trPr>
          <w:trHeight w:val="352"/>
        </w:trPr>
        <w:tc>
          <w:tcPr>
            <w:tcW w:w="4843" w:type="dxa"/>
            <w:tcBorders>
              <w:top w:val="nil"/>
              <w:left w:val="nil"/>
              <w:bottom w:val="single" w:sz="4" w:space="0" w:color="auto"/>
              <w:right w:val="nil"/>
            </w:tcBorders>
          </w:tcPr>
          <w:p w14:paraId="7E409A3E"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LAMA</w:t>
            </w:r>
          </w:p>
        </w:tc>
        <w:tc>
          <w:tcPr>
            <w:tcW w:w="8107" w:type="dxa"/>
            <w:tcBorders>
              <w:top w:val="nil"/>
              <w:left w:val="nil"/>
              <w:bottom w:val="single" w:sz="4" w:space="0" w:color="auto"/>
              <w:right w:val="nil"/>
            </w:tcBorders>
          </w:tcPr>
          <w:p w14:paraId="0F6A3FA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1.02</w:t>
            </w:r>
          </w:p>
        </w:tc>
      </w:tr>
      <w:tr w:rsidR="00D303EA" w:rsidRPr="00D303EA" w14:paraId="61DDE816" w14:textId="77777777" w:rsidTr="004229D2">
        <w:trPr>
          <w:trHeight w:val="352"/>
        </w:trPr>
        <w:tc>
          <w:tcPr>
            <w:tcW w:w="4843" w:type="dxa"/>
            <w:tcBorders>
              <w:left w:val="nil"/>
              <w:bottom w:val="nil"/>
              <w:right w:val="nil"/>
            </w:tcBorders>
          </w:tcPr>
          <w:p w14:paraId="1C996E65"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Weighted average cost for subsequent therapy </w:t>
            </w:r>
          </w:p>
        </w:tc>
        <w:tc>
          <w:tcPr>
            <w:tcW w:w="8107" w:type="dxa"/>
            <w:tcBorders>
              <w:left w:val="nil"/>
              <w:bottom w:val="nil"/>
              <w:right w:val="nil"/>
            </w:tcBorders>
          </w:tcPr>
          <w:p w14:paraId="452CC71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003315B7" w14:textId="77777777" w:rsidTr="004229D2">
        <w:trPr>
          <w:trHeight w:val="352"/>
        </w:trPr>
        <w:tc>
          <w:tcPr>
            <w:tcW w:w="4843" w:type="dxa"/>
            <w:tcBorders>
              <w:top w:val="nil"/>
              <w:left w:val="nil"/>
              <w:bottom w:val="nil"/>
              <w:right w:val="nil"/>
            </w:tcBorders>
          </w:tcPr>
          <w:p w14:paraId="191D7913"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FF/UMEC/VI</w:t>
            </w:r>
          </w:p>
        </w:tc>
        <w:tc>
          <w:tcPr>
            <w:tcW w:w="8107" w:type="dxa"/>
            <w:tcBorders>
              <w:top w:val="nil"/>
              <w:left w:val="nil"/>
              <w:bottom w:val="nil"/>
              <w:right w:val="nil"/>
            </w:tcBorders>
          </w:tcPr>
          <w:p w14:paraId="1ABA82A8"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1.61</w:t>
            </w:r>
          </w:p>
        </w:tc>
      </w:tr>
      <w:tr w:rsidR="00D303EA" w:rsidRPr="00D303EA" w14:paraId="61F4518C" w14:textId="77777777" w:rsidTr="004229D2">
        <w:trPr>
          <w:trHeight w:val="74"/>
        </w:trPr>
        <w:tc>
          <w:tcPr>
            <w:tcW w:w="4843" w:type="dxa"/>
            <w:tcBorders>
              <w:top w:val="nil"/>
              <w:left w:val="nil"/>
              <w:right w:val="nil"/>
            </w:tcBorders>
          </w:tcPr>
          <w:p w14:paraId="42D4C72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Non-Ellipta MITT</w:t>
            </w:r>
          </w:p>
        </w:tc>
        <w:tc>
          <w:tcPr>
            <w:tcW w:w="8107" w:type="dxa"/>
            <w:tcBorders>
              <w:top w:val="nil"/>
              <w:left w:val="nil"/>
              <w:right w:val="nil"/>
            </w:tcBorders>
          </w:tcPr>
          <w:p w14:paraId="77E9DDF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1.55</w:t>
            </w:r>
          </w:p>
        </w:tc>
      </w:tr>
    </w:tbl>
    <w:p w14:paraId="74E95062" w14:textId="77777777" w:rsidR="00D303EA" w:rsidRPr="00D303EA" w:rsidRDefault="00D303EA" w:rsidP="0089274F">
      <w:pPr>
        <w:spacing w:after="0" w:line="276" w:lineRule="auto"/>
        <w:rPr>
          <w:rFonts w:ascii="Arial" w:eastAsia="Times New Roman" w:hAnsi="Arial" w:cs="Arial"/>
          <w:b/>
          <w:iCs/>
          <w:sz w:val="18"/>
          <w:szCs w:val="18"/>
          <w:lang w:val="en-US" w:eastAsia="en-GB"/>
        </w:rPr>
      </w:pPr>
      <w:r w:rsidRPr="00D303EA">
        <w:rPr>
          <w:rFonts w:ascii="Arial" w:eastAsia="Times New Roman" w:hAnsi="Arial" w:cs="Arial"/>
          <w:b/>
          <w:iCs/>
          <w:sz w:val="18"/>
          <w:szCs w:val="18"/>
          <w:lang w:val="en-US" w:eastAsia="en-GB"/>
        </w:rPr>
        <w:t xml:space="preserve">Abbreviations: </w:t>
      </w:r>
      <w:r w:rsidRPr="00D303EA">
        <w:rPr>
          <w:rFonts w:ascii="Arial" w:eastAsia="Times New Roman" w:hAnsi="Arial" w:cs="Arial"/>
          <w:bCs/>
          <w:sz w:val="18"/>
          <w:szCs w:val="18"/>
          <w:lang w:val="en-US" w:eastAsia="en-GB"/>
        </w:rPr>
        <w:t>FF, fluticasone furoate; GBP, British Pound; ICS, inhaled corticosteroid, LABA, long-acting β</w:t>
      </w:r>
      <w:r w:rsidRPr="00D303EA">
        <w:rPr>
          <w:rFonts w:ascii="Arial" w:eastAsia="Times New Roman" w:hAnsi="Arial" w:cs="Arial"/>
          <w:bCs/>
          <w:sz w:val="18"/>
          <w:szCs w:val="18"/>
          <w:vertAlign w:val="subscript"/>
          <w:lang w:val="en-US" w:eastAsia="en-GB"/>
        </w:rPr>
        <w:t>2</w:t>
      </w:r>
      <w:r w:rsidRPr="00D303EA">
        <w:rPr>
          <w:rFonts w:ascii="Arial" w:eastAsia="Times New Roman" w:hAnsi="Arial" w:cs="Arial"/>
          <w:bCs/>
          <w:sz w:val="18"/>
          <w:szCs w:val="18"/>
          <w:lang w:val="en-US" w:eastAsia="en-GB"/>
        </w:rPr>
        <w:t xml:space="preserve">-agonist, LAMA, long-acting muscarinic antagonist; MITT, multiple inhaler triple therapy; SITT, single-inhaler triple therapy; </w:t>
      </w:r>
      <w:r w:rsidRPr="00D303EA">
        <w:rPr>
          <w:rFonts w:ascii="Arial" w:eastAsia="Times New Roman" w:hAnsi="Arial" w:cs="Arial"/>
          <w:sz w:val="18"/>
          <w:szCs w:val="18"/>
          <w:lang w:val="en-US" w:eastAsia="en-GB"/>
        </w:rPr>
        <w:t>UMEC, umeclidinium; VI, vilanterol.</w:t>
      </w:r>
      <w:r w:rsidRPr="00D303EA">
        <w:rPr>
          <w:rFonts w:ascii="Arial" w:eastAsia="Times New Roman" w:hAnsi="Arial" w:cs="Arial"/>
          <w:b/>
          <w:lang w:val="en-US" w:eastAsia="en-GB"/>
        </w:rPr>
        <w:br w:type="page"/>
      </w:r>
    </w:p>
    <w:p w14:paraId="35BDA85A" w14:textId="3EB9C0EA" w:rsidR="00D303EA" w:rsidRPr="00D303EA" w:rsidRDefault="00D303EA" w:rsidP="006F33C4">
      <w:pPr>
        <w:spacing w:after="0" w:line="480" w:lineRule="auto"/>
        <w:outlineLvl w:val="0"/>
        <w:rPr>
          <w:rFonts w:ascii="Arial" w:eastAsia="Times New Roman" w:hAnsi="Arial" w:cs="Arial"/>
          <w:b/>
          <w:iCs/>
          <w:lang w:val="en-US" w:eastAsia="en-GB"/>
        </w:rPr>
      </w:pPr>
      <w:r w:rsidRPr="00D303EA">
        <w:rPr>
          <w:rFonts w:ascii="Arial" w:eastAsia="Times New Roman" w:hAnsi="Arial" w:cs="Arial"/>
          <w:b/>
          <w:lang w:val="en-US" w:eastAsia="en-GB"/>
        </w:rPr>
        <w:lastRenderedPageBreak/>
        <w:t>Table</w:t>
      </w:r>
      <w:r w:rsidRPr="00D303EA">
        <w:rPr>
          <w:rFonts w:ascii="Arial" w:eastAsia="Times New Roman" w:hAnsi="Arial" w:cs="Arial"/>
          <w:b/>
          <w:iCs/>
          <w:lang w:val="en-US" w:eastAsia="en-GB"/>
        </w:rPr>
        <w:t xml:space="preserve"> S</w:t>
      </w:r>
      <w:r w:rsidR="001E62F8">
        <w:rPr>
          <w:rFonts w:ascii="Arial" w:eastAsia="Times New Roman" w:hAnsi="Arial" w:cs="Arial"/>
          <w:b/>
          <w:iCs/>
          <w:lang w:val="en-US" w:eastAsia="en-GB"/>
        </w:rPr>
        <w:t>5</w:t>
      </w:r>
      <w:r w:rsidRPr="00D303EA">
        <w:rPr>
          <w:rFonts w:ascii="Arial" w:eastAsia="Times New Roman" w:hAnsi="Arial" w:cs="Arial"/>
          <w:b/>
          <w:iCs/>
          <w:lang w:val="en-US" w:eastAsia="en-GB"/>
        </w:rPr>
        <w:t xml:space="preserve"> </w:t>
      </w:r>
      <w:r w:rsidRPr="00D303EA">
        <w:rPr>
          <w:rFonts w:ascii="Arial" w:eastAsia="Times New Roman" w:hAnsi="Arial" w:cs="Arial"/>
          <w:bCs/>
          <w:iCs/>
          <w:lang w:val="en-US" w:eastAsia="en-GB"/>
        </w:rPr>
        <w:t>Health State and Exacerbation Costs, 2020 GBP</w:t>
      </w:r>
    </w:p>
    <w:p w14:paraId="6B0B8394" w14:textId="65E8CAD9" w:rsidR="00D303EA" w:rsidRPr="00D303EA" w:rsidRDefault="00D303EA" w:rsidP="0089274F">
      <w:pPr>
        <w:spacing w:after="0" w:line="276" w:lineRule="auto"/>
        <w:rPr>
          <w:rFonts w:ascii="Arial" w:eastAsia="Times New Roman" w:hAnsi="Arial" w:cs="Arial"/>
          <w:b/>
          <w:sz w:val="18"/>
          <w:szCs w:val="18"/>
          <w:lang w:val="en-US" w:eastAsia="en-GB"/>
        </w:rPr>
      </w:pPr>
      <w:r w:rsidRPr="00D303EA">
        <w:rPr>
          <w:rFonts w:ascii="Arial" w:eastAsia="Times New Roman" w:hAnsi="Arial" w:cs="Arial"/>
          <w:b/>
          <w:sz w:val="18"/>
          <w:szCs w:val="18"/>
          <w:lang w:val="en-US" w:eastAsia="en-GB"/>
        </w:rPr>
        <w:t>Note</w:t>
      </w:r>
      <w:r w:rsidR="00D86120">
        <w:rPr>
          <w:rFonts w:ascii="Arial" w:eastAsia="Times New Roman" w:hAnsi="Arial" w:cs="Arial"/>
          <w:b/>
          <w:sz w:val="18"/>
          <w:szCs w:val="18"/>
          <w:lang w:val="en-US" w:eastAsia="en-GB"/>
        </w:rPr>
        <w:t>s</w:t>
      </w:r>
      <w:r w:rsidRPr="00D303EA">
        <w:rPr>
          <w:rFonts w:ascii="Arial" w:eastAsia="Times New Roman" w:hAnsi="Arial" w:cs="Arial"/>
          <w:b/>
          <w:sz w:val="18"/>
          <w:szCs w:val="18"/>
          <w:lang w:val="en-US" w:eastAsia="en-GB"/>
        </w:rPr>
        <w:t>:</w:t>
      </w:r>
      <w:r w:rsidR="00D86120">
        <w:rPr>
          <w:rFonts w:ascii="Arial" w:eastAsia="Times New Roman" w:hAnsi="Arial" w:cs="Arial"/>
          <w:b/>
          <w:sz w:val="18"/>
          <w:szCs w:val="18"/>
          <w:lang w:val="en-US" w:eastAsia="en-GB"/>
        </w:rPr>
        <w:t xml:space="preserve"> </w:t>
      </w:r>
      <w:r w:rsidR="00D86120" w:rsidRPr="00D86120">
        <w:rPr>
          <w:rFonts w:ascii="Arial" w:eastAsia="Times New Roman" w:hAnsi="Arial" w:cs="Arial"/>
          <w:bCs/>
          <w:sz w:val="18"/>
          <w:szCs w:val="18"/>
          <w:lang w:val="en-US" w:eastAsia="en-GB"/>
        </w:rPr>
        <w:t>Data from National Institute for Health and Care Exvellence.</w:t>
      </w:r>
      <w:r w:rsidR="00D86120" w:rsidRPr="00D86120">
        <w:rPr>
          <w:rFonts w:ascii="Arial" w:eastAsia="Times New Roman" w:hAnsi="Arial" w:cs="Arial"/>
          <w:b/>
          <w:sz w:val="18"/>
          <w:szCs w:val="18"/>
          <w:vertAlign w:val="superscript"/>
          <w:lang w:val="en-US" w:eastAsia="en-GB"/>
        </w:rPr>
        <w:t>10</w:t>
      </w:r>
      <w:r w:rsidRPr="00D303EA">
        <w:rPr>
          <w:rFonts w:ascii="Arial" w:eastAsia="Times New Roman" w:hAnsi="Arial" w:cs="Arial"/>
          <w:bCs/>
          <w:sz w:val="18"/>
          <w:szCs w:val="18"/>
          <w:lang w:val="en-US" w:eastAsia="en-GB"/>
        </w:rPr>
        <w:t xml:space="preserve"> Unit costs were inflated to 2020 values using the Consumer Price Index.</w:t>
      </w:r>
      <w:r w:rsidRPr="00D303EA">
        <w:rPr>
          <w:rFonts w:ascii="Arial" w:eastAsia="Times New Roman" w:hAnsi="Arial" w:cs="Arial"/>
          <w:bCs/>
          <w:sz w:val="18"/>
          <w:szCs w:val="18"/>
          <w:lang w:val="en-US" w:eastAsia="en-GB"/>
        </w:rPr>
        <w:fldChar w:fldCharType="begin"/>
      </w:r>
      <w:r w:rsidR="007B396D">
        <w:rPr>
          <w:rFonts w:ascii="Arial" w:eastAsia="Times New Roman" w:hAnsi="Arial" w:cs="Arial"/>
          <w:bCs/>
          <w:sz w:val="18"/>
          <w:szCs w:val="18"/>
          <w:lang w:val="en-US" w:eastAsia="en-GB"/>
        </w:rPr>
        <w:instrText xml:space="preserve"> ADDIN EN.CITE &lt;EndNote&gt;&lt;Cite&gt;&lt;Author&gt;ONS&lt;/Author&gt;&lt;Year&gt;2020&lt;/Year&gt;&lt;RecNum&gt;53&lt;/RecNum&gt;&lt;DisplayText&gt;&lt;style face="superscript"&gt;11&lt;/style&gt;&lt;/DisplayText&gt;&lt;record&gt;&lt;rec-number&gt;53&lt;/rec-number&gt;&lt;foreign-keys&gt;&lt;key app="EN" db-id="drdp2axep9err6epve95s2fb5ssx0swzwete" timestamp="1631713924"&gt;53&lt;/key&gt;&lt;/foreign-keys&gt;&lt;ref-type name="Web Page"&gt;12&lt;/ref-type&gt;&lt;contributors&gt;&lt;authors&gt;&lt;author&gt;ONS, &lt;/author&gt;&lt;/authors&gt;&lt;/contributors&gt;&lt;titles&gt;&lt;title&gt;Office of National Statistics (ONS). Consumer price index&lt;/title&gt;&lt;/titles&gt;&lt;number&gt;September 15, 2021&lt;/number&gt;&lt;dates&gt;&lt;year&gt;2020&lt;/year&gt;&lt;/dates&gt;&lt;urls&gt;&lt;related-urls&gt;&lt;url&gt;https://www.ons.gov.uk/economy/inflationandpriceindices/timeseries/l522/mm23&lt;/url&gt;&lt;/related-urls&gt;&lt;/urls&gt;&lt;/record&gt;&lt;/Cite&gt;&lt;/EndNote&gt;</w:instrText>
      </w:r>
      <w:r w:rsidRPr="00D303EA">
        <w:rPr>
          <w:rFonts w:ascii="Arial" w:eastAsia="Times New Roman" w:hAnsi="Arial" w:cs="Arial"/>
          <w:bCs/>
          <w:sz w:val="18"/>
          <w:szCs w:val="18"/>
          <w:lang w:val="en-US" w:eastAsia="en-GB"/>
        </w:rPr>
        <w:fldChar w:fldCharType="separate"/>
      </w:r>
      <w:r w:rsidR="007B396D" w:rsidRPr="007B396D">
        <w:rPr>
          <w:rFonts w:ascii="Arial" w:eastAsia="Times New Roman" w:hAnsi="Arial" w:cs="Arial"/>
          <w:bCs/>
          <w:noProof/>
          <w:sz w:val="18"/>
          <w:szCs w:val="18"/>
          <w:vertAlign w:val="superscript"/>
          <w:lang w:val="en-US" w:eastAsia="en-GB"/>
        </w:rPr>
        <w:t>11</w:t>
      </w:r>
      <w:r w:rsidRPr="00D303EA">
        <w:rPr>
          <w:rFonts w:ascii="Arial" w:eastAsia="Times New Roman" w:hAnsi="Arial" w:cs="Arial"/>
          <w:bCs/>
          <w:sz w:val="18"/>
          <w:szCs w:val="18"/>
          <w:lang w:val="en-US" w:eastAsia="en-GB"/>
        </w:rPr>
        <w:fldChar w:fldCharType="end"/>
      </w:r>
    </w:p>
    <w:p w14:paraId="33C3AEF1" w14:textId="77777777" w:rsidR="00D303EA" w:rsidRPr="00D303EA" w:rsidRDefault="00D303EA" w:rsidP="0089274F">
      <w:pPr>
        <w:spacing w:after="0" w:line="276" w:lineRule="auto"/>
        <w:rPr>
          <w:rFonts w:ascii="Arial" w:eastAsia="Times New Roman" w:hAnsi="Arial" w:cs="Arial"/>
          <w:b/>
          <w:iCs/>
          <w:lang w:val="en-US" w:eastAsia="en-GB"/>
        </w:rPr>
      </w:pPr>
      <w:r w:rsidRPr="00D303EA">
        <w:rPr>
          <w:rFonts w:ascii="Arial" w:eastAsia="Times New Roman" w:hAnsi="Arial" w:cs="Arial"/>
          <w:b/>
          <w:sz w:val="18"/>
          <w:szCs w:val="18"/>
          <w:lang w:val="en-US" w:eastAsia="en-GB"/>
        </w:rPr>
        <w:t xml:space="preserve">Abbreviations: </w:t>
      </w:r>
      <w:r w:rsidRPr="00D303EA">
        <w:rPr>
          <w:rFonts w:ascii="Arial" w:eastAsia="Times New Roman" w:hAnsi="Arial" w:cs="Arial"/>
          <w:bCs/>
          <w:sz w:val="18"/>
          <w:szCs w:val="18"/>
          <w:lang w:val="en-US" w:eastAsia="en-GB"/>
        </w:rPr>
        <w:t>FEV</w:t>
      </w:r>
      <w:r w:rsidRPr="00D303EA">
        <w:rPr>
          <w:rFonts w:ascii="Arial" w:eastAsia="Times New Roman" w:hAnsi="Arial" w:cs="Arial"/>
          <w:bCs/>
          <w:sz w:val="18"/>
          <w:szCs w:val="18"/>
          <w:vertAlign w:val="subscript"/>
          <w:lang w:val="en-US" w:eastAsia="en-GB"/>
        </w:rPr>
        <w:t>1</w:t>
      </w:r>
      <w:r w:rsidRPr="00D303EA">
        <w:rPr>
          <w:rFonts w:ascii="Arial" w:eastAsia="Times New Roman" w:hAnsi="Arial" w:cs="Arial"/>
          <w:bCs/>
          <w:sz w:val="18"/>
          <w:szCs w:val="18"/>
          <w:lang w:val="en-US" w:eastAsia="en-GB"/>
        </w:rPr>
        <w:t xml:space="preserve">, </w:t>
      </w:r>
      <w:r w:rsidRPr="00D303EA">
        <w:rPr>
          <w:rFonts w:ascii="Arial" w:eastAsia="Times New Roman" w:hAnsi="Arial" w:cs="Arial"/>
          <w:sz w:val="18"/>
          <w:szCs w:val="18"/>
          <w:lang w:val="en-US" w:eastAsia="en-GB"/>
        </w:rPr>
        <w:t>forced expiratory volume in 1 second.</w:t>
      </w:r>
    </w:p>
    <w:tbl>
      <w:tblPr>
        <w:tblStyle w:val="TableGrid"/>
        <w:tblpPr w:leftFromText="180" w:rightFromText="180" w:vertAnchor="page" w:horzAnchor="margin" w:tblpY="2012"/>
        <w:tblW w:w="13036" w:type="dxa"/>
        <w:tblLook w:val="04A0" w:firstRow="1" w:lastRow="0" w:firstColumn="1" w:lastColumn="0" w:noHBand="0" w:noVBand="1"/>
      </w:tblPr>
      <w:tblGrid>
        <w:gridCol w:w="6578"/>
        <w:gridCol w:w="6458"/>
      </w:tblGrid>
      <w:tr w:rsidR="00D303EA" w:rsidRPr="00D303EA" w14:paraId="67EC22B8" w14:textId="77777777" w:rsidTr="004229D2">
        <w:trPr>
          <w:trHeight w:val="412"/>
        </w:trPr>
        <w:tc>
          <w:tcPr>
            <w:tcW w:w="6578" w:type="dxa"/>
            <w:tcBorders>
              <w:left w:val="nil"/>
              <w:right w:val="nil"/>
            </w:tcBorders>
          </w:tcPr>
          <w:p w14:paraId="751B15DC" w14:textId="77777777" w:rsidR="00D303EA" w:rsidRPr="00D303EA" w:rsidRDefault="00D303EA" w:rsidP="00D303EA">
            <w:pPr>
              <w:spacing w:line="480" w:lineRule="auto"/>
              <w:rPr>
                <w:rFonts w:ascii="Arial" w:eastAsia="Times New Roman" w:hAnsi="Arial" w:cs="Arial"/>
                <w:bCs/>
                <w:sz w:val="20"/>
                <w:szCs w:val="20"/>
                <w:lang w:val="en-US" w:eastAsia="en-GB"/>
              </w:rPr>
            </w:pPr>
          </w:p>
        </w:tc>
        <w:tc>
          <w:tcPr>
            <w:tcW w:w="6458" w:type="dxa"/>
            <w:tcBorders>
              <w:left w:val="nil"/>
              <w:right w:val="nil"/>
            </w:tcBorders>
          </w:tcPr>
          <w:p w14:paraId="2B228F9C"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Total management cost per year or exacerbation</w:t>
            </w:r>
          </w:p>
        </w:tc>
      </w:tr>
      <w:tr w:rsidR="00D303EA" w:rsidRPr="00D303EA" w14:paraId="2D6459F6" w14:textId="77777777" w:rsidTr="004229D2">
        <w:trPr>
          <w:trHeight w:val="412"/>
        </w:trPr>
        <w:tc>
          <w:tcPr>
            <w:tcW w:w="6578" w:type="dxa"/>
            <w:tcBorders>
              <w:left w:val="nil"/>
              <w:bottom w:val="nil"/>
              <w:right w:val="nil"/>
            </w:tcBorders>
          </w:tcPr>
          <w:p w14:paraId="68FCDEE2"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Health state </w:t>
            </w:r>
          </w:p>
        </w:tc>
        <w:tc>
          <w:tcPr>
            <w:tcW w:w="6458" w:type="dxa"/>
            <w:tcBorders>
              <w:left w:val="nil"/>
              <w:bottom w:val="nil"/>
              <w:right w:val="nil"/>
            </w:tcBorders>
          </w:tcPr>
          <w:p w14:paraId="47FF6F79"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0440D3F3" w14:textId="77777777" w:rsidTr="004229D2">
        <w:trPr>
          <w:trHeight w:val="412"/>
        </w:trPr>
        <w:tc>
          <w:tcPr>
            <w:tcW w:w="6578" w:type="dxa"/>
            <w:tcBorders>
              <w:top w:val="nil"/>
              <w:left w:val="nil"/>
              <w:bottom w:val="nil"/>
              <w:right w:val="nil"/>
            </w:tcBorders>
          </w:tcPr>
          <w:p w14:paraId="7DDC0682"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Moderate to severe (FEV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 predicted 80–50%)</w:t>
            </w:r>
          </w:p>
        </w:tc>
        <w:tc>
          <w:tcPr>
            <w:tcW w:w="6458" w:type="dxa"/>
            <w:tcBorders>
              <w:top w:val="nil"/>
              <w:left w:val="nil"/>
              <w:bottom w:val="nil"/>
              <w:right w:val="nil"/>
            </w:tcBorders>
          </w:tcPr>
          <w:p w14:paraId="7CF2A8C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119</w:t>
            </w:r>
          </w:p>
        </w:tc>
      </w:tr>
      <w:tr w:rsidR="00D303EA" w:rsidRPr="00D303EA" w14:paraId="32935B7B" w14:textId="77777777" w:rsidTr="004229D2">
        <w:trPr>
          <w:trHeight w:val="412"/>
        </w:trPr>
        <w:tc>
          <w:tcPr>
            <w:tcW w:w="6578" w:type="dxa"/>
            <w:tcBorders>
              <w:top w:val="nil"/>
              <w:left w:val="nil"/>
              <w:bottom w:val="nil"/>
              <w:right w:val="nil"/>
            </w:tcBorders>
          </w:tcPr>
          <w:p w14:paraId="460FD10B" w14:textId="77777777" w:rsidR="00D303EA" w:rsidRPr="00D303EA" w:rsidRDefault="00D303EA" w:rsidP="00D303EA">
            <w:pPr>
              <w:spacing w:line="480" w:lineRule="auto"/>
              <w:ind w:left="283"/>
              <w:rPr>
                <w:rFonts w:ascii="Arial" w:eastAsia="Times New Roman" w:hAnsi="Arial" w:cs="Arial"/>
                <w:b/>
                <w:sz w:val="20"/>
                <w:szCs w:val="20"/>
                <w:lang w:val="en-US" w:eastAsia="en-GB"/>
              </w:rPr>
            </w:pPr>
            <w:r w:rsidRPr="00D303EA">
              <w:rPr>
                <w:rFonts w:ascii="Arial" w:eastAsia="Times New Roman" w:hAnsi="Arial" w:cs="Arial"/>
                <w:bCs/>
                <w:sz w:val="20"/>
                <w:szCs w:val="20"/>
                <w:lang w:val="en-US" w:eastAsia="en-GB"/>
              </w:rPr>
              <w:t>Severe (FEV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 predicted &lt;50% to 30%)</w:t>
            </w:r>
          </w:p>
        </w:tc>
        <w:tc>
          <w:tcPr>
            <w:tcW w:w="6458" w:type="dxa"/>
            <w:tcBorders>
              <w:top w:val="nil"/>
              <w:left w:val="nil"/>
              <w:bottom w:val="nil"/>
              <w:right w:val="nil"/>
            </w:tcBorders>
          </w:tcPr>
          <w:p w14:paraId="67D35C9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793</w:t>
            </w:r>
          </w:p>
        </w:tc>
      </w:tr>
      <w:tr w:rsidR="00D303EA" w:rsidRPr="00D303EA" w14:paraId="6C23B456" w14:textId="77777777" w:rsidTr="004229D2">
        <w:trPr>
          <w:trHeight w:val="412"/>
        </w:trPr>
        <w:tc>
          <w:tcPr>
            <w:tcW w:w="6578" w:type="dxa"/>
            <w:tcBorders>
              <w:top w:val="nil"/>
              <w:left w:val="nil"/>
              <w:right w:val="nil"/>
            </w:tcBorders>
          </w:tcPr>
          <w:p w14:paraId="5A293C9F"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Very severe (FEV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 predicted &lt;30%) </w:t>
            </w:r>
          </w:p>
        </w:tc>
        <w:tc>
          <w:tcPr>
            <w:tcW w:w="6458" w:type="dxa"/>
            <w:tcBorders>
              <w:top w:val="nil"/>
              <w:left w:val="nil"/>
              <w:right w:val="nil"/>
            </w:tcBorders>
          </w:tcPr>
          <w:p w14:paraId="7B078FC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1,472</w:t>
            </w:r>
          </w:p>
        </w:tc>
      </w:tr>
      <w:tr w:rsidR="00D303EA" w:rsidRPr="00D303EA" w14:paraId="0A24444D" w14:textId="77777777" w:rsidTr="004229D2">
        <w:trPr>
          <w:trHeight w:val="412"/>
        </w:trPr>
        <w:tc>
          <w:tcPr>
            <w:tcW w:w="6578" w:type="dxa"/>
            <w:tcBorders>
              <w:left w:val="nil"/>
              <w:bottom w:val="nil"/>
              <w:right w:val="nil"/>
            </w:tcBorders>
          </w:tcPr>
          <w:p w14:paraId="30CA2893"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Exacerbation</w:t>
            </w:r>
          </w:p>
        </w:tc>
        <w:tc>
          <w:tcPr>
            <w:tcW w:w="6458" w:type="dxa"/>
            <w:tcBorders>
              <w:left w:val="nil"/>
              <w:bottom w:val="nil"/>
              <w:right w:val="nil"/>
            </w:tcBorders>
          </w:tcPr>
          <w:p w14:paraId="5683677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18A0FB76" w14:textId="77777777" w:rsidTr="004229D2">
        <w:trPr>
          <w:trHeight w:val="412"/>
        </w:trPr>
        <w:tc>
          <w:tcPr>
            <w:tcW w:w="6578" w:type="dxa"/>
            <w:tcBorders>
              <w:top w:val="nil"/>
              <w:left w:val="nil"/>
              <w:bottom w:val="nil"/>
              <w:right w:val="nil"/>
            </w:tcBorders>
          </w:tcPr>
          <w:p w14:paraId="2C5D072E"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 xml:space="preserve">Moderate </w:t>
            </w:r>
          </w:p>
        </w:tc>
        <w:tc>
          <w:tcPr>
            <w:tcW w:w="6458" w:type="dxa"/>
            <w:tcBorders>
              <w:top w:val="nil"/>
              <w:left w:val="nil"/>
              <w:bottom w:val="nil"/>
              <w:right w:val="nil"/>
            </w:tcBorders>
          </w:tcPr>
          <w:p w14:paraId="07E934F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82</w:t>
            </w:r>
          </w:p>
        </w:tc>
      </w:tr>
      <w:tr w:rsidR="00D303EA" w:rsidRPr="00D303EA" w14:paraId="03B9BB6B" w14:textId="77777777" w:rsidTr="004229D2">
        <w:trPr>
          <w:trHeight w:val="412"/>
        </w:trPr>
        <w:tc>
          <w:tcPr>
            <w:tcW w:w="6578" w:type="dxa"/>
            <w:tcBorders>
              <w:top w:val="nil"/>
              <w:left w:val="nil"/>
              <w:right w:val="nil"/>
            </w:tcBorders>
          </w:tcPr>
          <w:p w14:paraId="72DBA5A5"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 xml:space="preserve">Severe </w:t>
            </w:r>
          </w:p>
        </w:tc>
        <w:tc>
          <w:tcPr>
            <w:tcW w:w="6458" w:type="dxa"/>
            <w:tcBorders>
              <w:top w:val="nil"/>
              <w:left w:val="nil"/>
              <w:right w:val="nil"/>
            </w:tcBorders>
          </w:tcPr>
          <w:p w14:paraId="6F6EAB9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2,220</w:t>
            </w:r>
          </w:p>
        </w:tc>
      </w:tr>
    </w:tbl>
    <w:p w14:paraId="07579938" w14:textId="77777777" w:rsidR="00D303EA" w:rsidRPr="00D303EA" w:rsidRDefault="00D303EA" w:rsidP="00D303EA">
      <w:pPr>
        <w:spacing w:after="0" w:line="480" w:lineRule="auto"/>
        <w:rPr>
          <w:rFonts w:ascii="Arial" w:eastAsia="Times New Roman" w:hAnsi="Arial" w:cs="Arial"/>
          <w:b/>
          <w:iCs/>
          <w:lang w:val="en-US" w:eastAsia="en-GB"/>
        </w:rPr>
      </w:pPr>
    </w:p>
    <w:p w14:paraId="469DA64D" w14:textId="77777777" w:rsidR="00D303EA" w:rsidRPr="00D303EA" w:rsidRDefault="00D303EA" w:rsidP="00D303EA">
      <w:pPr>
        <w:spacing w:after="0" w:line="240" w:lineRule="auto"/>
        <w:rPr>
          <w:rFonts w:ascii="Arial" w:eastAsia="Times New Roman" w:hAnsi="Arial" w:cs="Times New Roman"/>
          <w:sz w:val="24"/>
          <w:szCs w:val="24"/>
          <w:lang w:val="en-US" w:eastAsia="en-GB"/>
        </w:rPr>
      </w:pPr>
    </w:p>
    <w:p w14:paraId="2901B137" w14:textId="77777777" w:rsidR="00D303EA" w:rsidRPr="00D303EA" w:rsidRDefault="00D303EA" w:rsidP="00D303EA">
      <w:pPr>
        <w:spacing w:after="0" w:line="240" w:lineRule="auto"/>
        <w:rPr>
          <w:rFonts w:ascii="Arial" w:eastAsia="Times New Roman" w:hAnsi="Arial" w:cs="Times New Roman"/>
          <w:sz w:val="24"/>
          <w:szCs w:val="24"/>
          <w:lang w:val="en-US" w:eastAsia="en-GB"/>
        </w:rPr>
      </w:pPr>
    </w:p>
    <w:p w14:paraId="40F84B45" w14:textId="77777777" w:rsidR="00D303EA" w:rsidRPr="00D303EA" w:rsidRDefault="00D303EA" w:rsidP="00D303EA">
      <w:pPr>
        <w:spacing w:after="0" w:line="480" w:lineRule="auto"/>
        <w:outlineLvl w:val="0"/>
        <w:rPr>
          <w:rFonts w:ascii="Arial" w:eastAsia="Times New Roman" w:hAnsi="Arial" w:cs="Arial"/>
          <w:lang w:val="en-US" w:eastAsia="en-GB"/>
        </w:rPr>
        <w:sectPr w:rsidR="00D303EA" w:rsidRPr="00D303EA" w:rsidSect="005C5C1C">
          <w:pgSz w:w="15840" w:h="12240" w:orient="landscape"/>
          <w:pgMar w:top="1440" w:right="1440" w:bottom="1440" w:left="1440" w:header="567" w:footer="720" w:gutter="0"/>
          <w:cols w:space="720"/>
          <w:formProt w:val="0"/>
          <w:docGrid w:linePitch="360"/>
        </w:sectPr>
      </w:pPr>
    </w:p>
    <w:p w14:paraId="106C6A10" w14:textId="420D74DA" w:rsidR="00D303EA" w:rsidRPr="00D303EA" w:rsidRDefault="00D303EA" w:rsidP="006F33C4">
      <w:pPr>
        <w:spacing w:after="0" w:line="480" w:lineRule="auto"/>
        <w:outlineLvl w:val="0"/>
        <w:rPr>
          <w:rFonts w:ascii="Arial" w:eastAsia="Times New Roman" w:hAnsi="Arial" w:cs="Arial"/>
          <w:lang w:val="en-US" w:eastAsia="en-GB"/>
        </w:rPr>
      </w:pPr>
      <w:r w:rsidRPr="00D303EA">
        <w:rPr>
          <w:rFonts w:ascii="Arial" w:eastAsia="Times New Roman" w:hAnsi="Arial" w:cs="Arial"/>
          <w:b/>
          <w:lang w:val="en-US" w:eastAsia="en-GB"/>
        </w:rPr>
        <w:lastRenderedPageBreak/>
        <w:t>Table</w:t>
      </w:r>
      <w:r w:rsidRPr="00D303EA">
        <w:rPr>
          <w:rFonts w:ascii="Arial" w:eastAsia="Times New Roman" w:hAnsi="Arial" w:cs="Arial"/>
          <w:b/>
          <w:bCs/>
          <w:lang w:val="en-US" w:eastAsia="en-GB"/>
        </w:rPr>
        <w:t xml:space="preserve"> S</w:t>
      </w:r>
      <w:r w:rsidR="001E62F8">
        <w:rPr>
          <w:rFonts w:ascii="Arial" w:eastAsia="Times New Roman" w:hAnsi="Arial" w:cs="Arial"/>
          <w:b/>
          <w:bCs/>
          <w:lang w:val="en-US" w:eastAsia="en-GB"/>
        </w:rPr>
        <w:t>6</w:t>
      </w:r>
      <w:r w:rsidRPr="00D303EA">
        <w:rPr>
          <w:rFonts w:ascii="Arial" w:eastAsia="Times New Roman" w:hAnsi="Arial" w:cs="Arial"/>
          <w:lang w:val="en-US" w:eastAsia="en-GB"/>
        </w:rPr>
        <w:t xml:space="preserve"> </w:t>
      </w:r>
      <w:r w:rsidRPr="00D303EA">
        <w:rPr>
          <w:rFonts w:ascii="Arial" w:eastAsia="Times New Roman" w:hAnsi="Arial" w:cs="Arial"/>
          <w:bCs/>
          <w:iCs/>
          <w:lang w:val="en-US" w:eastAsia="en-GB"/>
        </w:rPr>
        <w:t>One-Way Sensitivity Analyses Input Values</w:t>
      </w:r>
    </w:p>
    <w:tbl>
      <w:tblPr>
        <w:tblStyle w:val="TableGrid"/>
        <w:tblpPr w:leftFromText="180" w:rightFromText="180" w:vertAnchor="page" w:horzAnchor="margin" w:tblpY="2012"/>
        <w:tblW w:w="13462" w:type="dxa"/>
        <w:tblLook w:val="04A0" w:firstRow="1" w:lastRow="0" w:firstColumn="1" w:lastColumn="0" w:noHBand="0" w:noVBand="1"/>
      </w:tblPr>
      <w:tblGrid>
        <w:gridCol w:w="5382"/>
        <w:gridCol w:w="2835"/>
        <w:gridCol w:w="2693"/>
        <w:gridCol w:w="2552"/>
      </w:tblGrid>
      <w:tr w:rsidR="00D303EA" w:rsidRPr="00D303EA" w14:paraId="7AB03B50" w14:textId="77777777" w:rsidTr="004229D2">
        <w:trPr>
          <w:trHeight w:val="412"/>
        </w:trPr>
        <w:tc>
          <w:tcPr>
            <w:tcW w:w="5382" w:type="dxa"/>
            <w:tcBorders>
              <w:left w:val="nil"/>
              <w:right w:val="nil"/>
            </w:tcBorders>
          </w:tcPr>
          <w:p w14:paraId="2A2DB30B" w14:textId="77777777" w:rsidR="00D303EA" w:rsidRPr="00D303EA" w:rsidRDefault="00D303EA" w:rsidP="00D303EA">
            <w:pPr>
              <w:spacing w:line="480" w:lineRule="auto"/>
              <w:rPr>
                <w:rFonts w:ascii="Arial" w:eastAsia="Times New Roman" w:hAnsi="Arial" w:cs="Arial"/>
                <w:bCs/>
                <w:sz w:val="20"/>
                <w:szCs w:val="20"/>
                <w:lang w:val="en-US" w:eastAsia="en-GB"/>
              </w:rPr>
            </w:pPr>
          </w:p>
        </w:tc>
        <w:tc>
          <w:tcPr>
            <w:tcW w:w="8080" w:type="dxa"/>
            <w:gridSpan w:val="3"/>
            <w:tcBorders>
              <w:left w:val="nil"/>
              <w:right w:val="nil"/>
            </w:tcBorders>
          </w:tcPr>
          <w:p w14:paraId="363A6E8F"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Vs non-ELLIPTA MITT</w:t>
            </w:r>
          </w:p>
        </w:tc>
      </w:tr>
      <w:tr w:rsidR="00D303EA" w:rsidRPr="00D303EA" w14:paraId="574F314D" w14:textId="77777777" w:rsidTr="004229D2">
        <w:trPr>
          <w:trHeight w:val="412"/>
        </w:trPr>
        <w:tc>
          <w:tcPr>
            <w:tcW w:w="5382" w:type="dxa"/>
            <w:tcBorders>
              <w:left w:val="nil"/>
              <w:right w:val="nil"/>
            </w:tcBorders>
          </w:tcPr>
          <w:p w14:paraId="55E06452" w14:textId="77777777" w:rsidR="00D303EA" w:rsidRPr="00D303EA" w:rsidRDefault="00D303EA" w:rsidP="00D303EA">
            <w:pPr>
              <w:spacing w:line="480" w:lineRule="auto"/>
              <w:rPr>
                <w:rFonts w:ascii="Arial" w:eastAsia="Times New Roman" w:hAnsi="Arial" w:cs="Arial"/>
                <w:b/>
                <w:sz w:val="20"/>
                <w:szCs w:val="20"/>
                <w:lang w:val="en-US" w:eastAsia="en-GB"/>
              </w:rPr>
            </w:pPr>
          </w:p>
        </w:tc>
        <w:tc>
          <w:tcPr>
            <w:tcW w:w="2835" w:type="dxa"/>
            <w:tcBorders>
              <w:left w:val="nil"/>
              <w:right w:val="nil"/>
            </w:tcBorders>
          </w:tcPr>
          <w:p w14:paraId="1C758C29"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Base-case </w:t>
            </w:r>
          </w:p>
        </w:tc>
        <w:tc>
          <w:tcPr>
            <w:tcW w:w="2693" w:type="dxa"/>
            <w:tcBorders>
              <w:left w:val="nil"/>
              <w:right w:val="nil"/>
            </w:tcBorders>
          </w:tcPr>
          <w:p w14:paraId="648EC9B9"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Lower value </w:t>
            </w:r>
          </w:p>
        </w:tc>
        <w:tc>
          <w:tcPr>
            <w:tcW w:w="2552" w:type="dxa"/>
            <w:tcBorders>
              <w:left w:val="nil"/>
              <w:right w:val="nil"/>
            </w:tcBorders>
          </w:tcPr>
          <w:p w14:paraId="54DDAD53"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Upper value </w:t>
            </w:r>
          </w:p>
        </w:tc>
      </w:tr>
      <w:tr w:rsidR="00D303EA" w:rsidRPr="00D303EA" w14:paraId="1A41CD49" w14:textId="77777777" w:rsidTr="004229D2">
        <w:trPr>
          <w:trHeight w:val="412"/>
        </w:trPr>
        <w:tc>
          <w:tcPr>
            <w:tcW w:w="5382" w:type="dxa"/>
            <w:tcBorders>
              <w:left w:val="nil"/>
              <w:bottom w:val="nil"/>
              <w:right w:val="nil"/>
            </w:tcBorders>
          </w:tcPr>
          <w:p w14:paraId="1423433F"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Baseline values not available from INTREPID</w:t>
            </w:r>
          </w:p>
        </w:tc>
        <w:tc>
          <w:tcPr>
            <w:tcW w:w="2835" w:type="dxa"/>
            <w:tcBorders>
              <w:left w:val="nil"/>
              <w:bottom w:val="nil"/>
              <w:right w:val="nil"/>
            </w:tcBorders>
          </w:tcPr>
          <w:p w14:paraId="27D78D6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693" w:type="dxa"/>
            <w:tcBorders>
              <w:left w:val="nil"/>
              <w:bottom w:val="nil"/>
              <w:right w:val="nil"/>
            </w:tcBorders>
          </w:tcPr>
          <w:p w14:paraId="1359314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552" w:type="dxa"/>
            <w:tcBorders>
              <w:left w:val="nil"/>
              <w:bottom w:val="nil"/>
              <w:right w:val="nil"/>
            </w:tcBorders>
          </w:tcPr>
          <w:p w14:paraId="5FC4C18B"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626F2730" w14:textId="77777777" w:rsidTr="004229D2">
        <w:trPr>
          <w:trHeight w:val="412"/>
        </w:trPr>
        <w:tc>
          <w:tcPr>
            <w:tcW w:w="5382" w:type="dxa"/>
            <w:tcBorders>
              <w:top w:val="nil"/>
              <w:left w:val="nil"/>
              <w:bottom w:val="nil"/>
              <w:right w:val="nil"/>
            </w:tcBorders>
          </w:tcPr>
          <w:p w14:paraId="696D308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Fibrinogen (µg/dL)</w:t>
            </w:r>
          </w:p>
        </w:tc>
        <w:tc>
          <w:tcPr>
            <w:tcW w:w="2835" w:type="dxa"/>
            <w:tcBorders>
              <w:top w:val="nil"/>
              <w:left w:val="nil"/>
              <w:bottom w:val="nil"/>
              <w:right w:val="nil"/>
            </w:tcBorders>
          </w:tcPr>
          <w:p w14:paraId="1CEC728F"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474.3</w:t>
            </w:r>
          </w:p>
        </w:tc>
        <w:tc>
          <w:tcPr>
            <w:tcW w:w="2693" w:type="dxa"/>
            <w:tcBorders>
              <w:top w:val="nil"/>
              <w:left w:val="nil"/>
              <w:bottom w:val="nil"/>
              <w:right w:val="nil"/>
            </w:tcBorders>
          </w:tcPr>
          <w:p w14:paraId="35F3898D"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469.6</w:t>
            </w:r>
          </w:p>
        </w:tc>
        <w:tc>
          <w:tcPr>
            <w:tcW w:w="2552" w:type="dxa"/>
            <w:tcBorders>
              <w:top w:val="nil"/>
              <w:left w:val="nil"/>
              <w:bottom w:val="nil"/>
              <w:right w:val="nil"/>
            </w:tcBorders>
          </w:tcPr>
          <w:p w14:paraId="5AF0C980"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478.9</w:t>
            </w:r>
          </w:p>
        </w:tc>
      </w:tr>
      <w:tr w:rsidR="00D303EA" w:rsidRPr="00D303EA" w14:paraId="45E95D45" w14:textId="77777777" w:rsidTr="004229D2">
        <w:trPr>
          <w:trHeight w:val="412"/>
        </w:trPr>
        <w:tc>
          <w:tcPr>
            <w:tcW w:w="5382" w:type="dxa"/>
            <w:tcBorders>
              <w:top w:val="nil"/>
              <w:left w:val="nil"/>
              <w:bottom w:val="nil"/>
              <w:right w:val="nil"/>
            </w:tcBorders>
          </w:tcPr>
          <w:p w14:paraId="5D3F47A9"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6MWT (m)</w:t>
            </w:r>
          </w:p>
        </w:tc>
        <w:tc>
          <w:tcPr>
            <w:tcW w:w="2835" w:type="dxa"/>
            <w:tcBorders>
              <w:top w:val="nil"/>
              <w:left w:val="nil"/>
              <w:bottom w:val="nil"/>
              <w:right w:val="nil"/>
            </w:tcBorders>
          </w:tcPr>
          <w:p w14:paraId="5FACF576"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365.0</w:t>
            </w:r>
          </w:p>
        </w:tc>
        <w:tc>
          <w:tcPr>
            <w:tcW w:w="2693" w:type="dxa"/>
            <w:tcBorders>
              <w:top w:val="nil"/>
              <w:left w:val="nil"/>
              <w:bottom w:val="nil"/>
              <w:right w:val="nil"/>
            </w:tcBorders>
          </w:tcPr>
          <w:p w14:paraId="09518C42"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359.7</w:t>
            </w:r>
          </w:p>
        </w:tc>
        <w:tc>
          <w:tcPr>
            <w:tcW w:w="2552" w:type="dxa"/>
            <w:tcBorders>
              <w:top w:val="nil"/>
              <w:left w:val="nil"/>
              <w:bottom w:val="nil"/>
              <w:right w:val="nil"/>
            </w:tcBorders>
          </w:tcPr>
          <w:p w14:paraId="187E7208"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370.4</w:t>
            </w:r>
          </w:p>
        </w:tc>
      </w:tr>
      <w:tr w:rsidR="00D303EA" w:rsidRPr="00D303EA" w14:paraId="16B44BA4" w14:textId="77777777" w:rsidTr="004229D2">
        <w:trPr>
          <w:trHeight w:val="412"/>
        </w:trPr>
        <w:tc>
          <w:tcPr>
            <w:tcW w:w="5382" w:type="dxa"/>
            <w:tcBorders>
              <w:top w:val="nil"/>
              <w:left w:val="nil"/>
              <w:bottom w:val="nil"/>
              <w:right w:val="nil"/>
            </w:tcBorders>
          </w:tcPr>
          <w:p w14:paraId="24ABFB08"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mMRC score, %</w:t>
            </w:r>
          </w:p>
        </w:tc>
        <w:tc>
          <w:tcPr>
            <w:tcW w:w="2835" w:type="dxa"/>
            <w:tcBorders>
              <w:top w:val="nil"/>
              <w:left w:val="nil"/>
              <w:bottom w:val="nil"/>
              <w:right w:val="nil"/>
            </w:tcBorders>
          </w:tcPr>
          <w:p w14:paraId="74CA290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46.6</w:t>
            </w:r>
          </w:p>
        </w:tc>
        <w:tc>
          <w:tcPr>
            <w:tcW w:w="2693" w:type="dxa"/>
            <w:tcBorders>
              <w:top w:val="nil"/>
              <w:left w:val="nil"/>
              <w:bottom w:val="nil"/>
              <w:right w:val="nil"/>
            </w:tcBorders>
          </w:tcPr>
          <w:p w14:paraId="0A94406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35.0</w:t>
            </w:r>
          </w:p>
        </w:tc>
        <w:tc>
          <w:tcPr>
            <w:tcW w:w="2552" w:type="dxa"/>
            <w:tcBorders>
              <w:top w:val="nil"/>
              <w:left w:val="nil"/>
              <w:bottom w:val="nil"/>
              <w:right w:val="nil"/>
            </w:tcBorders>
          </w:tcPr>
          <w:p w14:paraId="7477102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58.3</w:t>
            </w:r>
          </w:p>
        </w:tc>
      </w:tr>
      <w:tr w:rsidR="00D303EA" w:rsidRPr="00D303EA" w14:paraId="2C93C4D4" w14:textId="77777777" w:rsidTr="004229D2">
        <w:trPr>
          <w:trHeight w:val="412"/>
        </w:trPr>
        <w:tc>
          <w:tcPr>
            <w:tcW w:w="5382" w:type="dxa"/>
            <w:tcBorders>
              <w:top w:val="nil"/>
              <w:left w:val="nil"/>
              <w:right w:val="nil"/>
            </w:tcBorders>
          </w:tcPr>
          <w:p w14:paraId="1DC69C89"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 xml:space="preserve">SGRQ score, mean </w:t>
            </w:r>
          </w:p>
        </w:tc>
        <w:tc>
          <w:tcPr>
            <w:tcW w:w="2835" w:type="dxa"/>
            <w:tcBorders>
              <w:top w:val="nil"/>
              <w:left w:val="nil"/>
              <w:right w:val="nil"/>
            </w:tcBorders>
          </w:tcPr>
          <w:p w14:paraId="676FF1F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54.9</w:t>
            </w:r>
          </w:p>
        </w:tc>
        <w:tc>
          <w:tcPr>
            <w:tcW w:w="2693" w:type="dxa"/>
            <w:tcBorders>
              <w:top w:val="nil"/>
              <w:left w:val="nil"/>
              <w:right w:val="nil"/>
            </w:tcBorders>
          </w:tcPr>
          <w:p w14:paraId="4CA23B11"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41.2</w:t>
            </w:r>
          </w:p>
        </w:tc>
        <w:tc>
          <w:tcPr>
            <w:tcW w:w="2552" w:type="dxa"/>
            <w:tcBorders>
              <w:top w:val="nil"/>
              <w:left w:val="nil"/>
              <w:right w:val="nil"/>
            </w:tcBorders>
          </w:tcPr>
          <w:p w14:paraId="06C0C6B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68.6</w:t>
            </w:r>
          </w:p>
        </w:tc>
      </w:tr>
      <w:tr w:rsidR="00D303EA" w:rsidRPr="00D303EA" w14:paraId="0853B823" w14:textId="77777777" w:rsidTr="004229D2">
        <w:trPr>
          <w:trHeight w:val="412"/>
        </w:trPr>
        <w:tc>
          <w:tcPr>
            <w:tcW w:w="5382" w:type="dxa"/>
            <w:tcBorders>
              <w:left w:val="nil"/>
              <w:bottom w:val="nil"/>
              <w:right w:val="nil"/>
            </w:tcBorders>
          </w:tcPr>
          <w:p w14:paraId="3BF2BFE6"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 xml:space="preserve">Treatment effects (difference in change from baseline) </w:t>
            </w:r>
          </w:p>
        </w:tc>
        <w:tc>
          <w:tcPr>
            <w:tcW w:w="2835" w:type="dxa"/>
            <w:tcBorders>
              <w:left w:val="nil"/>
              <w:bottom w:val="nil"/>
              <w:right w:val="nil"/>
            </w:tcBorders>
          </w:tcPr>
          <w:p w14:paraId="6AB8ADF3"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693" w:type="dxa"/>
            <w:tcBorders>
              <w:left w:val="nil"/>
              <w:bottom w:val="nil"/>
              <w:right w:val="nil"/>
            </w:tcBorders>
          </w:tcPr>
          <w:p w14:paraId="49F6237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c>
          <w:tcPr>
            <w:tcW w:w="2552" w:type="dxa"/>
            <w:tcBorders>
              <w:left w:val="nil"/>
              <w:bottom w:val="nil"/>
              <w:right w:val="nil"/>
            </w:tcBorders>
          </w:tcPr>
          <w:p w14:paraId="02BC2E9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p>
        </w:tc>
      </w:tr>
      <w:tr w:rsidR="00D303EA" w:rsidRPr="00D303EA" w14:paraId="59361EBA" w14:textId="77777777" w:rsidTr="004229D2">
        <w:trPr>
          <w:trHeight w:val="412"/>
        </w:trPr>
        <w:tc>
          <w:tcPr>
            <w:tcW w:w="5382" w:type="dxa"/>
            <w:tcBorders>
              <w:top w:val="nil"/>
              <w:left w:val="nil"/>
              <w:bottom w:val="nil"/>
              <w:right w:val="nil"/>
            </w:tcBorders>
          </w:tcPr>
          <w:p w14:paraId="0ECBDE6D"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FEV</w:t>
            </w:r>
            <w:r w:rsidRPr="00D303EA">
              <w:rPr>
                <w:rFonts w:ascii="Arial" w:eastAsia="Times New Roman" w:hAnsi="Arial" w:cs="Arial"/>
                <w:bCs/>
                <w:sz w:val="20"/>
                <w:szCs w:val="20"/>
                <w:vertAlign w:val="subscript"/>
                <w:lang w:val="en-US" w:eastAsia="en-GB"/>
              </w:rPr>
              <w:t>1</w:t>
            </w:r>
            <w:r w:rsidRPr="00D303EA">
              <w:rPr>
                <w:rFonts w:ascii="Arial" w:eastAsia="Times New Roman" w:hAnsi="Arial" w:cs="Arial"/>
                <w:bCs/>
                <w:sz w:val="20"/>
                <w:szCs w:val="20"/>
                <w:lang w:val="en-US" w:eastAsia="en-GB"/>
              </w:rPr>
              <w:t xml:space="preserve"> increment (mL)</w:t>
            </w:r>
          </w:p>
        </w:tc>
        <w:tc>
          <w:tcPr>
            <w:tcW w:w="2835" w:type="dxa"/>
            <w:tcBorders>
              <w:top w:val="nil"/>
              <w:left w:val="nil"/>
              <w:bottom w:val="nil"/>
              <w:right w:val="nil"/>
            </w:tcBorders>
          </w:tcPr>
          <w:p w14:paraId="3E20BF8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50</w:t>
            </w:r>
          </w:p>
        </w:tc>
        <w:tc>
          <w:tcPr>
            <w:tcW w:w="2693" w:type="dxa"/>
            <w:tcBorders>
              <w:top w:val="nil"/>
              <w:left w:val="nil"/>
              <w:bottom w:val="nil"/>
              <w:right w:val="nil"/>
            </w:tcBorders>
          </w:tcPr>
          <w:p w14:paraId="09614527"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26</w:t>
            </w:r>
          </w:p>
        </w:tc>
        <w:tc>
          <w:tcPr>
            <w:tcW w:w="2552" w:type="dxa"/>
            <w:tcBorders>
              <w:top w:val="nil"/>
              <w:left w:val="nil"/>
              <w:bottom w:val="nil"/>
              <w:right w:val="nil"/>
            </w:tcBorders>
          </w:tcPr>
          <w:p w14:paraId="73A69885"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73</w:t>
            </w:r>
          </w:p>
        </w:tc>
      </w:tr>
      <w:tr w:rsidR="00D303EA" w:rsidRPr="00D303EA" w14:paraId="4942F33C" w14:textId="77777777" w:rsidTr="004229D2">
        <w:trPr>
          <w:trHeight w:val="412"/>
        </w:trPr>
        <w:tc>
          <w:tcPr>
            <w:tcW w:w="5382" w:type="dxa"/>
            <w:tcBorders>
              <w:top w:val="nil"/>
              <w:left w:val="nil"/>
              <w:right w:val="nil"/>
            </w:tcBorders>
          </w:tcPr>
          <w:p w14:paraId="0C459B84" w14:textId="77777777" w:rsidR="00D303EA" w:rsidRPr="00D303EA" w:rsidRDefault="00D303EA" w:rsidP="00D303EA">
            <w:pPr>
              <w:spacing w:line="480" w:lineRule="auto"/>
              <w:ind w:left="283"/>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 xml:space="preserve">SGRQ change </w:t>
            </w:r>
          </w:p>
        </w:tc>
        <w:tc>
          <w:tcPr>
            <w:tcW w:w="2835" w:type="dxa"/>
            <w:tcBorders>
              <w:top w:val="nil"/>
              <w:left w:val="nil"/>
              <w:right w:val="nil"/>
            </w:tcBorders>
          </w:tcPr>
          <w:p w14:paraId="656BD78A"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−2.66</w:t>
            </w:r>
          </w:p>
        </w:tc>
        <w:tc>
          <w:tcPr>
            <w:tcW w:w="2693" w:type="dxa"/>
            <w:tcBorders>
              <w:top w:val="nil"/>
              <w:left w:val="nil"/>
              <w:right w:val="nil"/>
            </w:tcBorders>
          </w:tcPr>
          <w:p w14:paraId="7538B8FF"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−2.00</w:t>
            </w:r>
          </w:p>
        </w:tc>
        <w:tc>
          <w:tcPr>
            <w:tcW w:w="2552" w:type="dxa"/>
            <w:tcBorders>
              <w:top w:val="nil"/>
              <w:left w:val="nil"/>
              <w:right w:val="nil"/>
            </w:tcBorders>
          </w:tcPr>
          <w:p w14:paraId="1C1E161C" w14:textId="77777777" w:rsidR="00D303EA" w:rsidRPr="00D303EA" w:rsidRDefault="00D303EA" w:rsidP="00D303EA">
            <w:pPr>
              <w:spacing w:line="480" w:lineRule="auto"/>
              <w:jc w:val="center"/>
              <w:rPr>
                <w:rFonts w:ascii="Arial" w:eastAsia="Times New Roman" w:hAnsi="Arial" w:cs="Arial"/>
                <w:bCs/>
                <w:sz w:val="20"/>
                <w:szCs w:val="20"/>
                <w:lang w:val="en-US" w:eastAsia="en-GB"/>
              </w:rPr>
            </w:pPr>
            <w:r w:rsidRPr="00D303EA">
              <w:rPr>
                <w:rFonts w:ascii="Arial" w:eastAsia="Times New Roman" w:hAnsi="Arial" w:cs="Arial"/>
                <w:bCs/>
                <w:sz w:val="20"/>
                <w:szCs w:val="20"/>
                <w:lang w:val="en-US" w:eastAsia="en-GB"/>
              </w:rPr>
              <w:t>−3.33</w:t>
            </w:r>
          </w:p>
        </w:tc>
      </w:tr>
    </w:tbl>
    <w:p w14:paraId="287A0E14" w14:textId="77777777" w:rsidR="00D303EA" w:rsidRPr="00D303EA" w:rsidRDefault="00D303EA" w:rsidP="0089274F">
      <w:pPr>
        <w:spacing w:after="0" w:line="276" w:lineRule="auto"/>
        <w:rPr>
          <w:rFonts w:ascii="Arial" w:eastAsia="Times New Roman" w:hAnsi="Arial" w:cs="Arial"/>
          <w:bCs/>
          <w:iCs/>
          <w:lang w:val="en-US" w:eastAsia="en-GB"/>
        </w:rPr>
      </w:pPr>
      <w:r w:rsidRPr="00D303EA">
        <w:rPr>
          <w:rFonts w:ascii="Arial" w:eastAsia="Times New Roman" w:hAnsi="Arial" w:cs="Arial"/>
          <w:b/>
          <w:sz w:val="18"/>
          <w:szCs w:val="18"/>
          <w:lang w:val="en-US" w:eastAsia="en-GB"/>
        </w:rPr>
        <w:t xml:space="preserve">Abbreviations: </w:t>
      </w:r>
      <w:r w:rsidRPr="00D303EA">
        <w:rPr>
          <w:rFonts w:ascii="Arial" w:eastAsia="Times New Roman" w:hAnsi="Arial" w:cs="Arial"/>
          <w:bCs/>
          <w:sz w:val="18"/>
          <w:szCs w:val="18"/>
          <w:lang w:val="en-US" w:eastAsia="en-GB"/>
        </w:rPr>
        <w:t>6MWT, six-minute walk test;</w:t>
      </w:r>
      <w:r w:rsidRPr="00D303EA">
        <w:rPr>
          <w:rFonts w:ascii="Arial" w:eastAsia="Times New Roman" w:hAnsi="Arial" w:cs="Arial"/>
          <w:b/>
          <w:sz w:val="18"/>
          <w:szCs w:val="18"/>
          <w:lang w:val="en-US" w:eastAsia="en-GB"/>
        </w:rPr>
        <w:t xml:space="preserve"> </w:t>
      </w:r>
      <w:r w:rsidRPr="00D303EA">
        <w:rPr>
          <w:rFonts w:ascii="Arial" w:eastAsia="Times New Roman" w:hAnsi="Arial" w:cs="Arial"/>
          <w:bCs/>
          <w:sz w:val="18"/>
          <w:szCs w:val="18"/>
          <w:lang w:val="en-US" w:eastAsia="en-GB"/>
        </w:rPr>
        <w:t>µg, microgram; dL, deciliter; FEV</w:t>
      </w:r>
      <w:r w:rsidRPr="00D303EA">
        <w:rPr>
          <w:rFonts w:ascii="Arial" w:eastAsia="Times New Roman" w:hAnsi="Arial" w:cs="Arial"/>
          <w:bCs/>
          <w:sz w:val="18"/>
          <w:szCs w:val="18"/>
          <w:vertAlign w:val="subscript"/>
          <w:lang w:val="en-US" w:eastAsia="en-GB"/>
        </w:rPr>
        <w:t>1</w:t>
      </w:r>
      <w:r w:rsidRPr="00D303EA">
        <w:rPr>
          <w:rFonts w:ascii="Arial" w:eastAsia="Times New Roman" w:hAnsi="Arial" w:cs="Arial"/>
          <w:bCs/>
          <w:sz w:val="18"/>
          <w:szCs w:val="18"/>
          <w:lang w:val="en-US" w:eastAsia="en-GB"/>
        </w:rPr>
        <w:t>, forced expiratory volume in one second; m, meter; mL, milliliter; MITT, multiple inhaler triple therapy; mMRC, modified Medical Research Council; SGRQ, St. George’s Respiratory Questionnaire.</w:t>
      </w:r>
    </w:p>
    <w:p w14:paraId="6D7AE177" w14:textId="77777777" w:rsidR="00D303EA" w:rsidRPr="00D303EA" w:rsidRDefault="00D303EA" w:rsidP="00D303EA">
      <w:pPr>
        <w:spacing w:after="0" w:line="480" w:lineRule="auto"/>
        <w:outlineLvl w:val="0"/>
        <w:rPr>
          <w:rFonts w:ascii="Arial" w:eastAsia="Times New Roman" w:hAnsi="Arial" w:cs="Arial"/>
          <w:lang w:val="en-US" w:eastAsia="en-GB"/>
        </w:rPr>
        <w:sectPr w:rsidR="00D303EA" w:rsidRPr="00D303EA" w:rsidSect="005C5C1C">
          <w:pgSz w:w="15840" w:h="12240" w:orient="landscape"/>
          <w:pgMar w:top="1440" w:right="1440" w:bottom="1440" w:left="1440" w:header="567" w:footer="720" w:gutter="0"/>
          <w:cols w:space="720"/>
          <w:formProt w:val="0"/>
          <w:docGrid w:linePitch="360"/>
        </w:sectPr>
      </w:pPr>
    </w:p>
    <w:p w14:paraId="1E288805" w14:textId="3D379931" w:rsidR="00D303EA" w:rsidRPr="00D303EA" w:rsidRDefault="00D303EA" w:rsidP="006F33C4">
      <w:pPr>
        <w:spacing w:after="0" w:line="480" w:lineRule="auto"/>
        <w:outlineLvl w:val="0"/>
        <w:rPr>
          <w:rFonts w:ascii="Arial" w:eastAsia="Times New Roman" w:hAnsi="Arial" w:cs="Arial"/>
          <w:lang w:val="en-US" w:eastAsia="en-GB"/>
        </w:rPr>
      </w:pPr>
      <w:r w:rsidRPr="00D303EA">
        <w:rPr>
          <w:rFonts w:ascii="Arial" w:eastAsia="Times New Roman" w:hAnsi="Arial" w:cs="Arial"/>
          <w:b/>
          <w:lang w:val="en-US" w:eastAsia="en-GB"/>
        </w:rPr>
        <w:lastRenderedPageBreak/>
        <w:t>Table</w:t>
      </w:r>
      <w:r w:rsidRPr="00D303EA">
        <w:rPr>
          <w:rFonts w:ascii="Arial" w:eastAsia="Times New Roman" w:hAnsi="Arial" w:cs="Arial"/>
          <w:b/>
          <w:bCs/>
          <w:lang w:val="en-US" w:eastAsia="en-GB"/>
        </w:rPr>
        <w:t xml:space="preserve"> S</w:t>
      </w:r>
      <w:r w:rsidR="001E62F8">
        <w:rPr>
          <w:rFonts w:ascii="Arial" w:eastAsia="Times New Roman" w:hAnsi="Arial" w:cs="Arial"/>
          <w:b/>
          <w:bCs/>
          <w:lang w:val="en-US" w:eastAsia="en-GB"/>
        </w:rPr>
        <w:t>7</w:t>
      </w:r>
      <w:r w:rsidRPr="00D303EA">
        <w:rPr>
          <w:rFonts w:ascii="Arial" w:eastAsia="Times New Roman" w:hAnsi="Arial" w:cs="Arial"/>
          <w:lang w:val="en-US" w:eastAsia="en-GB"/>
        </w:rPr>
        <w:t xml:space="preserve"> Sensitivity Analysis Results (FF/UMEC/VI versus Non-ELLIPTA MITT)</w:t>
      </w:r>
    </w:p>
    <w:tbl>
      <w:tblPr>
        <w:tblStyle w:val="TableGrid"/>
        <w:tblW w:w="0" w:type="auto"/>
        <w:tblLook w:val="04A0" w:firstRow="1" w:lastRow="0" w:firstColumn="1" w:lastColumn="0" w:noHBand="0" w:noVBand="1"/>
      </w:tblPr>
      <w:tblGrid>
        <w:gridCol w:w="4361"/>
        <w:gridCol w:w="2268"/>
        <w:gridCol w:w="2126"/>
        <w:gridCol w:w="1843"/>
        <w:gridCol w:w="2126"/>
      </w:tblGrid>
      <w:tr w:rsidR="00D303EA" w:rsidRPr="00D303EA" w14:paraId="482A2F9E" w14:textId="77777777" w:rsidTr="004229D2">
        <w:tc>
          <w:tcPr>
            <w:tcW w:w="4361" w:type="dxa"/>
            <w:tcBorders>
              <w:left w:val="nil"/>
              <w:right w:val="nil"/>
            </w:tcBorders>
          </w:tcPr>
          <w:p w14:paraId="13F6EFFA"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Scenario</w:t>
            </w:r>
          </w:p>
        </w:tc>
        <w:tc>
          <w:tcPr>
            <w:tcW w:w="2268" w:type="dxa"/>
            <w:tcBorders>
              <w:left w:val="nil"/>
              <w:right w:val="nil"/>
            </w:tcBorders>
          </w:tcPr>
          <w:p w14:paraId="0360FA3A"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Incremental LYs</w:t>
            </w:r>
          </w:p>
        </w:tc>
        <w:tc>
          <w:tcPr>
            <w:tcW w:w="2126" w:type="dxa"/>
            <w:tcBorders>
              <w:left w:val="nil"/>
              <w:bottom w:val="single" w:sz="4" w:space="0" w:color="auto"/>
              <w:right w:val="nil"/>
            </w:tcBorders>
          </w:tcPr>
          <w:p w14:paraId="3A6C4396"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Incremental QALYs</w:t>
            </w:r>
          </w:p>
        </w:tc>
        <w:tc>
          <w:tcPr>
            <w:tcW w:w="1843" w:type="dxa"/>
            <w:tcBorders>
              <w:left w:val="nil"/>
              <w:right w:val="nil"/>
            </w:tcBorders>
          </w:tcPr>
          <w:p w14:paraId="66699407"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Incremental costs</w:t>
            </w:r>
          </w:p>
        </w:tc>
        <w:tc>
          <w:tcPr>
            <w:tcW w:w="2126" w:type="dxa"/>
            <w:tcBorders>
              <w:left w:val="nil"/>
              <w:right w:val="nil"/>
            </w:tcBorders>
          </w:tcPr>
          <w:p w14:paraId="7B60B5C5"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ICER/QALY</w:t>
            </w:r>
          </w:p>
        </w:tc>
      </w:tr>
      <w:tr w:rsidR="00D303EA" w:rsidRPr="00D303EA" w14:paraId="528D9792" w14:textId="77777777" w:rsidTr="004229D2">
        <w:tc>
          <w:tcPr>
            <w:tcW w:w="4361" w:type="dxa"/>
            <w:tcBorders>
              <w:left w:val="nil"/>
              <w:right w:val="nil"/>
            </w:tcBorders>
          </w:tcPr>
          <w:p w14:paraId="15718D5A" w14:textId="77777777" w:rsidR="00D303EA" w:rsidRPr="00D303EA" w:rsidRDefault="00D303EA" w:rsidP="00D303EA">
            <w:pPr>
              <w:spacing w:line="480" w:lineRule="auto"/>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Base-case</w:t>
            </w:r>
          </w:p>
        </w:tc>
        <w:tc>
          <w:tcPr>
            <w:tcW w:w="2268" w:type="dxa"/>
            <w:tcBorders>
              <w:left w:val="nil"/>
              <w:right w:val="nil"/>
            </w:tcBorders>
          </w:tcPr>
          <w:p w14:paraId="40487E14"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0.174</w:t>
            </w:r>
          </w:p>
        </w:tc>
        <w:tc>
          <w:tcPr>
            <w:tcW w:w="2126" w:type="dxa"/>
            <w:tcBorders>
              <w:left w:val="nil"/>
              <w:right w:val="nil"/>
            </w:tcBorders>
          </w:tcPr>
          <w:p w14:paraId="38198A93"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0.253</w:t>
            </w:r>
          </w:p>
        </w:tc>
        <w:tc>
          <w:tcPr>
            <w:tcW w:w="1843" w:type="dxa"/>
            <w:tcBorders>
              <w:left w:val="nil"/>
              <w:right w:val="nil"/>
            </w:tcBorders>
          </w:tcPr>
          <w:p w14:paraId="46E603EA"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–£1,764</w:t>
            </w:r>
          </w:p>
        </w:tc>
        <w:tc>
          <w:tcPr>
            <w:tcW w:w="2126" w:type="dxa"/>
            <w:tcBorders>
              <w:left w:val="nil"/>
              <w:right w:val="nil"/>
            </w:tcBorders>
          </w:tcPr>
          <w:p w14:paraId="01311209"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1FD2841A" w14:textId="77777777" w:rsidTr="004229D2">
        <w:tc>
          <w:tcPr>
            <w:tcW w:w="12724" w:type="dxa"/>
            <w:gridSpan w:val="5"/>
            <w:tcBorders>
              <w:left w:val="nil"/>
              <w:bottom w:val="nil"/>
              <w:right w:val="nil"/>
            </w:tcBorders>
          </w:tcPr>
          <w:p w14:paraId="1CFC8DA4" w14:textId="77777777" w:rsidR="00D303EA" w:rsidRPr="00D303EA" w:rsidRDefault="00D303EA" w:rsidP="00D303EA">
            <w:pPr>
              <w:spacing w:line="480" w:lineRule="auto"/>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Baseline parameters</w:t>
            </w:r>
          </w:p>
        </w:tc>
      </w:tr>
      <w:tr w:rsidR="00D303EA" w:rsidRPr="00D303EA" w14:paraId="751371F3" w14:textId="77777777" w:rsidTr="004229D2">
        <w:tc>
          <w:tcPr>
            <w:tcW w:w="4361" w:type="dxa"/>
            <w:tcBorders>
              <w:top w:val="nil"/>
              <w:left w:val="nil"/>
              <w:bottom w:val="nil"/>
              <w:right w:val="nil"/>
            </w:tcBorders>
          </w:tcPr>
          <w:p w14:paraId="6A22A3C6"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Fibrinogen lower CI using ECLIPSE data</w:t>
            </w:r>
          </w:p>
        </w:tc>
        <w:tc>
          <w:tcPr>
            <w:tcW w:w="2268" w:type="dxa"/>
            <w:tcBorders>
              <w:top w:val="nil"/>
              <w:left w:val="nil"/>
              <w:bottom w:val="nil"/>
              <w:right w:val="nil"/>
            </w:tcBorders>
          </w:tcPr>
          <w:p w14:paraId="4DF1C3F6"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0.180</w:t>
            </w:r>
          </w:p>
        </w:tc>
        <w:tc>
          <w:tcPr>
            <w:tcW w:w="2126" w:type="dxa"/>
            <w:tcBorders>
              <w:top w:val="nil"/>
              <w:left w:val="nil"/>
              <w:bottom w:val="nil"/>
              <w:right w:val="nil"/>
            </w:tcBorders>
          </w:tcPr>
          <w:p w14:paraId="4EF796D3"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0.255</w:t>
            </w:r>
          </w:p>
        </w:tc>
        <w:tc>
          <w:tcPr>
            <w:tcW w:w="1843" w:type="dxa"/>
            <w:tcBorders>
              <w:top w:val="nil"/>
              <w:left w:val="nil"/>
              <w:bottom w:val="nil"/>
              <w:right w:val="nil"/>
            </w:tcBorders>
          </w:tcPr>
          <w:p w14:paraId="0B61EA0F"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–£1,774</w:t>
            </w:r>
          </w:p>
        </w:tc>
        <w:tc>
          <w:tcPr>
            <w:tcW w:w="2126" w:type="dxa"/>
            <w:tcBorders>
              <w:top w:val="nil"/>
              <w:left w:val="nil"/>
              <w:bottom w:val="nil"/>
              <w:right w:val="nil"/>
            </w:tcBorders>
          </w:tcPr>
          <w:p w14:paraId="465CE6EA"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7376A5D5" w14:textId="77777777" w:rsidTr="004229D2">
        <w:tc>
          <w:tcPr>
            <w:tcW w:w="4361" w:type="dxa"/>
            <w:tcBorders>
              <w:top w:val="nil"/>
              <w:left w:val="nil"/>
              <w:bottom w:val="nil"/>
              <w:right w:val="nil"/>
            </w:tcBorders>
          </w:tcPr>
          <w:p w14:paraId="06077A68"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Fibrinogen upper CI using ECLIPSE data</w:t>
            </w:r>
          </w:p>
        </w:tc>
        <w:tc>
          <w:tcPr>
            <w:tcW w:w="2268" w:type="dxa"/>
            <w:tcBorders>
              <w:top w:val="nil"/>
              <w:left w:val="nil"/>
              <w:bottom w:val="nil"/>
              <w:right w:val="nil"/>
            </w:tcBorders>
          </w:tcPr>
          <w:p w14:paraId="67EF9676"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0.174</w:t>
            </w:r>
          </w:p>
        </w:tc>
        <w:tc>
          <w:tcPr>
            <w:tcW w:w="2126" w:type="dxa"/>
            <w:tcBorders>
              <w:top w:val="nil"/>
              <w:left w:val="nil"/>
              <w:bottom w:val="nil"/>
              <w:right w:val="nil"/>
            </w:tcBorders>
          </w:tcPr>
          <w:p w14:paraId="6D6C0CEC"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0.252</w:t>
            </w:r>
          </w:p>
        </w:tc>
        <w:tc>
          <w:tcPr>
            <w:tcW w:w="1843" w:type="dxa"/>
            <w:tcBorders>
              <w:top w:val="nil"/>
              <w:left w:val="nil"/>
              <w:bottom w:val="nil"/>
              <w:right w:val="nil"/>
            </w:tcBorders>
          </w:tcPr>
          <w:p w14:paraId="6538B4B1"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–£1,757</w:t>
            </w:r>
          </w:p>
        </w:tc>
        <w:tc>
          <w:tcPr>
            <w:tcW w:w="2126" w:type="dxa"/>
            <w:tcBorders>
              <w:top w:val="nil"/>
              <w:left w:val="nil"/>
              <w:bottom w:val="nil"/>
              <w:right w:val="nil"/>
            </w:tcBorders>
          </w:tcPr>
          <w:p w14:paraId="4B78C6FD"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2CE0B697" w14:textId="77777777" w:rsidTr="004229D2">
        <w:tc>
          <w:tcPr>
            <w:tcW w:w="4361" w:type="dxa"/>
            <w:tcBorders>
              <w:top w:val="nil"/>
              <w:left w:val="nil"/>
              <w:bottom w:val="nil"/>
              <w:right w:val="nil"/>
            </w:tcBorders>
          </w:tcPr>
          <w:p w14:paraId="29C4D8FD"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6MWT lower CI using ECLIPSE data</w:t>
            </w:r>
          </w:p>
        </w:tc>
        <w:tc>
          <w:tcPr>
            <w:tcW w:w="2268" w:type="dxa"/>
            <w:tcBorders>
              <w:top w:val="nil"/>
              <w:left w:val="nil"/>
              <w:bottom w:val="nil"/>
              <w:right w:val="nil"/>
            </w:tcBorders>
          </w:tcPr>
          <w:p w14:paraId="7FC51814"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0.174</w:t>
            </w:r>
          </w:p>
        </w:tc>
        <w:tc>
          <w:tcPr>
            <w:tcW w:w="2126" w:type="dxa"/>
            <w:tcBorders>
              <w:top w:val="nil"/>
              <w:left w:val="nil"/>
              <w:bottom w:val="nil"/>
              <w:right w:val="nil"/>
            </w:tcBorders>
          </w:tcPr>
          <w:p w14:paraId="4739C3FB"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0.253</w:t>
            </w:r>
          </w:p>
        </w:tc>
        <w:tc>
          <w:tcPr>
            <w:tcW w:w="1843" w:type="dxa"/>
            <w:tcBorders>
              <w:top w:val="nil"/>
              <w:left w:val="nil"/>
              <w:bottom w:val="nil"/>
              <w:right w:val="nil"/>
            </w:tcBorders>
          </w:tcPr>
          <w:p w14:paraId="0E2052D2"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–£1,764</w:t>
            </w:r>
          </w:p>
        </w:tc>
        <w:tc>
          <w:tcPr>
            <w:tcW w:w="2126" w:type="dxa"/>
            <w:tcBorders>
              <w:top w:val="nil"/>
              <w:left w:val="nil"/>
              <w:bottom w:val="nil"/>
              <w:right w:val="nil"/>
            </w:tcBorders>
          </w:tcPr>
          <w:p w14:paraId="09160594"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03805943" w14:textId="77777777" w:rsidTr="004229D2">
        <w:tc>
          <w:tcPr>
            <w:tcW w:w="4361" w:type="dxa"/>
            <w:tcBorders>
              <w:top w:val="nil"/>
              <w:left w:val="nil"/>
              <w:bottom w:val="nil"/>
              <w:right w:val="nil"/>
            </w:tcBorders>
          </w:tcPr>
          <w:p w14:paraId="43C97EB2"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6MWT upper CI using ECLIPSE data</w:t>
            </w:r>
          </w:p>
        </w:tc>
        <w:tc>
          <w:tcPr>
            <w:tcW w:w="2268" w:type="dxa"/>
            <w:tcBorders>
              <w:top w:val="nil"/>
              <w:left w:val="nil"/>
              <w:bottom w:val="nil"/>
              <w:right w:val="nil"/>
            </w:tcBorders>
          </w:tcPr>
          <w:p w14:paraId="240E4337"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0.175</w:t>
            </w:r>
          </w:p>
        </w:tc>
        <w:tc>
          <w:tcPr>
            <w:tcW w:w="2126" w:type="dxa"/>
            <w:tcBorders>
              <w:top w:val="nil"/>
              <w:left w:val="nil"/>
              <w:bottom w:val="nil"/>
              <w:right w:val="nil"/>
            </w:tcBorders>
          </w:tcPr>
          <w:p w14:paraId="52355292"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0.253</w:t>
            </w:r>
          </w:p>
        </w:tc>
        <w:tc>
          <w:tcPr>
            <w:tcW w:w="1843" w:type="dxa"/>
            <w:tcBorders>
              <w:top w:val="nil"/>
              <w:left w:val="nil"/>
              <w:bottom w:val="nil"/>
              <w:right w:val="nil"/>
            </w:tcBorders>
          </w:tcPr>
          <w:p w14:paraId="62AD90B7"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–£1,776</w:t>
            </w:r>
          </w:p>
        </w:tc>
        <w:tc>
          <w:tcPr>
            <w:tcW w:w="2126" w:type="dxa"/>
            <w:tcBorders>
              <w:top w:val="nil"/>
              <w:left w:val="nil"/>
              <w:bottom w:val="nil"/>
              <w:right w:val="nil"/>
            </w:tcBorders>
          </w:tcPr>
          <w:p w14:paraId="3795A8FA"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63245230" w14:textId="77777777" w:rsidTr="004229D2">
        <w:tc>
          <w:tcPr>
            <w:tcW w:w="4361" w:type="dxa"/>
            <w:tcBorders>
              <w:top w:val="nil"/>
              <w:left w:val="nil"/>
              <w:bottom w:val="nil"/>
              <w:right w:val="nil"/>
            </w:tcBorders>
          </w:tcPr>
          <w:p w14:paraId="6DED1C07"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mMRC –25%</w:t>
            </w:r>
          </w:p>
        </w:tc>
        <w:tc>
          <w:tcPr>
            <w:tcW w:w="2268" w:type="dxa"/>
            <w:tcBorders>
              <w:top w:val="nil"/>
              <w:left w:val="nil"/>
              <w:bottom w:val="nil"/>
              <w:right w:val="nil"/>
            </w:tcBorders>
          </w:tcPr>
          <w:p w14:paraId="3C593DB1"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0.182</w:t>
            </w:r>
          </w:p>
        </w:tc>
        <w:tc>
          <w:tcPr>
            <w:tcW w:w="2126" w:type="dxa"/>
            <w:tcBorders>
              <w:top w:val="nil"/>
              <w:left w:val="nil"/>
              <w:bottom w:val="nil"/>
              <w:right w:val="nil"/>
            </w:tcBorders>
          </w:tcPr>
          <w:p w14:paraId="46A08099"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0.257</w:t>
            </w:r>
          </w:p>
        </w:tc>
        <w:tc>
          <w:tcPr>
            <w:tcW w:w="1843" w:type="dxa"/>
            <w:tcBorders>
              <w:top w:val="nil"/>
              <w:left w:val="nil"/>
              <w:bottom w:val="nil"/>
              <w:right w:val="nil"/>
            </w:tcBorders>
          </w:tcPr>
          <w:p w14:paraId="16724A7F"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–£1,782</w:t>
            </w:r>
          </w:p>
        </w:tc>
        <w:tc>
          <w:tcPr>
            <w:tcW w:w="2126" w:type="dxa"/>
            <w:tcBorders>
              <w:top w:val="nil"/>
              <w:left w:val="nil"/>
              <w:bottom w:val="nil"/>
              <w:right w:val="nil"/>
            </w:tcBorders>
          </w:tcPr>
          <w:p w14:paraId="39A0A69B"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47999D0F" w14:textId="77777777" w:rsidTr="004229D2">
        <w:tc>
          <w:tcPr>
            <w:tcW w:w="4361" w:type="dxa"/>
            <w:tcBorders>
              <w:top w:val="nil"/>
              <w:left w:val="nil"/>
              <w:bottom w:val="nil"/>
              <w:right w:val="nil"/>
            </w:tcBorders>
          </w:tcPr>
          <w:p w14:paraId="0371D907"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mMRC +25%</w:t>
            </w:r>
          </w:p>
        </w:tc>
        <w:tc>
          <w:tcPr>
            <w:tcW w:w="2268" w:type="dxa"/>
            <w:tcBorders>
              <w:top w:val="nil"/>
              <w:left w:val="nil"/>
              <w:bottom w:val="nil"/>
              <w:right w:val="nil"/>
            </w:tcBorders>
          </w:tcPr>
          <w:p w14:paraId="419F9000"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0.172</w:t>
            </w:r>
          </w:p>
        </w:tc>
        <w:tc>
          <w:tcPr>
            <w:tcW w:w="2126" w:type="dxa"/>
            <w:tcBorders>
              <w:top w:val="nil"/>
              <w:left w:val="nil"/>
              <w:bottom w:val="nil"/>
              <w:right w:val="nil"/>
            </w:tcBorders>
          </w:tcPr>
          <w:p w14:paraId="21641B28"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0.251</w:t>
            </w:r>
          </w:p>
        </w:tc>
        <w:tc>
          <w:tcPr>
            <w:tcW w:w="1843" w:type="dxa"/>
            <w:tcBorders>
              <w:top w:val="nil"/>
              <w:left w:val="nil"/>
              <w:bottom w:val="nil"/>
              <w:right w:val="nil"/>
            </w:tcBorders>
          </w:tcPr>
          <w:p w14:paraId="18728821"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–£1,749</w:t>
            </w:r>
          </w:p>
        </w:tc>
        <w:tc>
          <w:tcPr>
            <w:tcW w:w="2126" w:type="dxa"/>
            <w:tcBorders>
              <w:top w:val="nil"/>
              <w:left w:val="nil"/>
              <w:bottom w:val="nil"/>
              <w:right w:val="nil"/>
            </w:tcBorders>
          </w:tcPr>
          <w:p w14:paraId="7CDD0F1C"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01F1E7C7" w14:textId="77777777" w:rsidTr="004229D2">
        <w:tc>
          <w:tcPr>
            <w:tcW w:w="4361" w:type="dxa"/>
            <w:tcBorders>
              <w:top w:val="nil"/>
              <w:left w:val="nil"/>
              <w:bottom w:val="nil"/>
              <w:right w:val="nil"/>
            </w:tcBorders>
          </w:tcPr>
          <w:p w14:paraId="6B2B13E6"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SGRQ –25%</w:t>
            </w:r>
          </w:p>
        </w:tc>
        <w:tc>
          <w:tcPr>
            <w:tcW w:w="2268" w:type="dxa"/>
            <w:tcBorders>
              <w:top w:val="nil"/>
              <w:left w:val="nil"/>
              <w:bottom w:val="nil"/>
              <w:right w:val="nil"/>
            </w:tcBorders>
          </w:tcPr>
          <w:p w14:paraId="6EA75B62"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0.191</w:t>
            </w:r>
          </w:p>
        </w:tc>
        <w:tc>
          <w:tcPr>
            <w:tcW w:w="2126" w:type="dxa"/>
            <w:tcBorders>
              <w:top w:val="nil"/>
              <w:left w:val="nil"/>
              <w:bottom w:val="nil"/>
              <w:right w:val="nil"/>
            </w:tcBorders>
          </w:tcPr>
          <w:p w14:paraId="2569B01F"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0.247</w:t>
            </w:r>
          </w:p>
        </w:tc>
        <w:tc>
          <w:tcPr>
            <w:tcW w:w="1843" w:type="dxa"/>
            <w:tcBorders>
              <w:top w:val="nil"/>
              <w:left w:val="nil"/>
              <w:bottom w:val="nil"/>
              <w:right w:val="nil"/>
            </w:tcBorders>
          </w:tcPr>
          <w:p w14:paraId="62964FEE"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–£1,798</w:t>
            </w:r>
          </w:p>
        </w:tc>
        <w:tc>
          <w:tcPr>
            <w:tcW w:w="2126" w:type="dxa"/>
            <w:tcBorders>
              <w:top w:val="nil"/>
              <w:left w:val="nil"/>
              <w:bottom w:val="nil"/>
              <w:right w:val="nil"/>
            </w:tcBorders>
          </w:tcPr>
          <w:p w14:paraId="3B853FEB"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7FFD5633" w14:textId="77777777" w:rsidTr="004229D2">
        <w:tc>
          <w:tcPr>
            <w:tcW w:w="4361" w:type="dxa"/>
            <w:tcBorders>
              <w:top w:val="nil"/>
              <w:left w:val="nil"/>
              <w:right w:val="nil"/>
            </w:tcBorders>
          </w:tcPr>
          <w:p w14:paraId="385562C2"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SGRQ +25%</w:t>
            </w:r>
          </w:p>
        </w:tc>
        <w:tc>
          <w:tcPr>
            <w:tcW w:w="2268" w:type="dxa"/>
            <w:tcBorders>
              <w:top w:val="nil"/>
              <w:left w:val="nil"/>
              <w:right w:val="nil"/>
            </w:tcBorders>
          </w:tcPr>
          <w:p w14:paraId="3EBA7F6D"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0.165</w:t>
            </w:r>
          </w:p>
        </w:tc>
        <w:tc>
          <w:tcPr>
            <w:tcW w:w="2126" w:type="dxa"/>
            <w:tcBorders>
              <w:top w:val="nil"/>
              <w:left w:val="nil"/>
              <w:right w:val="nil"/>
            </w:tcBorders>
          </w:tcPr>
          <w:p w14:paraId="13B74600"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0.256</w:t>
            </w:r>
          </w:p>
        </w:tc>
        <w:tc>
          <w:tcPr>
            <w:tcW w:w="1843" w:type="dxa"/>
            <w:tcBorders>
              <w:top w:val="nil"/>
              <w:left w:val="nil"/>
              <w:right w:val="nil"/>
            </w:tcBorders>
          </w:tcPr>
          <w:p w14:paraId="790539D3"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–£1,374</w:t>
            </w:r>
          </w:p>
        </w:tc>
        <w:tc>
          <w:tcPr>
            <w:tcW w:w="2126" w:type="dxa"/>
            <w:tcBorders>
              <w:top w:val="nil"/>
              <w:left w:val="nil"/>
              <w:right w:val="nil"/>
            </w:tcBorders>
          </w:tcPr>
          <w:p w14:paraId="58884CF6"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32B48E44" w14:textId="77777777" w:rsidTr="004229D2">
        <w:tc>
          <w:tcPr>
            <w:tcW w:w="12724" w:type="dxa"/>
            <w:gridSpan w:val="5"/>
            <w:tcBorders>
              <w:left w:val="nil"/>
              <w:bottom w:val="nil"/>
              <w:right w:val="nil"/>
            </w:tcBorders>
          </w:tcPr>
          <w:p w14:paraId="34E0E4C1" w14:textId="77777777" w:rsidR="00D303EA" w:rsidRPr="00D303EA" w:rsidRDefault="00D303EA" w:rsidP="00D303EA">
            <w:pPr>
              <w:spacing w:line="480" w:lineRule="auto"/>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Treatment effects</w:t>
            </w:r>
          </w:p>
        </w:tc>
      </w:tr>
      <w:tr w:rsidR="00D303EA" w:rsidRPr="00D303EA" w14:paraId="47AB38FA" w14:textId="77777777" w:rsidTr="004229D2">
        <w:tc>
          <w:tcPr>
            <w:tcW w:w="4361" w:type="dxa"/>
            <w:tcBorders>
              <w:top w:val="nil"/>
              <w:left w:val="nil"/>
              <w:bottom w:val="nil"/>
              <w:right w:val="nil"/>
            </w:tcBorders>
          </w:tcPr>
          <w:p w14:paraId="53C28B7D"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FEV</w:t>
            </w:r>
            <w:r w:rsidRPr="00D303EA">
              <w:rPr>
                <w:rFonts w:ascii="Arial" w:eastAsia="Times New Roman" w:hAnsi="Arial" w:cs="Arial"/>
                <w:sz w:val="20"/>
                <w:szCs w:val="20"/>
                <w:vertAlign w:val="subscript"/>
                <w:lang w:val="en-US" w:eastAsia="en-GB"/>
              </w:rPr>
              <w:t>1</w:t>
            </w:r>
            <w:r w:rsidRPr="00D303EA">
              <w:rPr>
                <w:rFonts w:ascii="Arial" w:eastAsia="Times New Roman" w:hAnsi="Arial" w:cs="Arial"/>
                <w:sz w:val="20"/>
                <w:szCs w:val="20"/>
                <w:lang w:val="en-US" w:eastAsia="en-GB"/>
              </w:rPr>
              <w:t xml:space="preserve"> lower CI</w:t>
            </w:r>
          </w:p>
        </w:tc>
        <w:tc>
          <w:tcPr>
            <w:tcW w:w="2268" w:type="dxa"/>
            <w:tcBorders>
              <w:top w:val="nil"/>
              <w:left w:val="nil"/>
              <w:bottom w:val="nil"/>
              <w:right w:val="nil"/>
            </w:tcBorders>
          </w:tcPr>
          <w:p w14:paraId="696E0A82"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0.090</w:t>
            </w:r>
          </w:p>
        </w:tc>
        <w:tc>
          <w:tcPr>
            <w:tcW w:w="2126" w:type="dxa"/>
            <w:tcBorders>
              <w:top w:val="nil"/>
              <w:left w:val="nil"/>
              <w:bottom w:val="nil"/>
              <w:right w:val="nil"/>
            </w:tcBorders>
          </w:tcPr>
          <w:p w14:paraId="3D95FDBC"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0.223</w:t>
            </w:r>
          </w:p>
        </w:tc>
        <w:tc>
          <w:tcPr>
            <w:tcW w:w="1843" w:type="dxa"/>
            <w:tcBorders>
              <w:top w:val="nil"/>
              <w:left w:val="nil"/>
              <w:bottom w:val="nil"/>
              <w:right w:val="nil"/>
            </w:tcBorders>
          </w:tcPr>
          <w:p w14:paraId="3E33ED57"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–£1,394</w:t>
            </w:r>
          </w:p>
        </w:tc>
        <w:tc>
          <w:tcPr>
            <w:tcW w:w="2126" w:type="dxa"/>
            <w:tcBorders>
              <w:top w:val="nil"/>
              <w:left w:val="nil"/>
              <w:bottom w:val="nil"/>
              <w:right w:val="nil"/>
            </w:tcBorders>
          </w:tcPr>
          <w:p w14:paraId="6924E67D"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527BFA12" w14:textId="77777777" w:rsidTr="004229D2">
        <w:tc>
          <w:tcPr>
            <w:tcW w:w="4361" w:type="dxa"/>
            <w:tcBorders>
              <w:top w:val="nil"/>
              <w:left w:val="nil"/>
              <w:bottom w:val="nil"/>
              <w:right w:val="nil"/>
            </w:tcBorders>
          </w:tcPr>
          <w:p w14:paraId="0EB5BA6C" w14:textId="7777777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FEV</w:t>
            </w:r>
            <w:r w:rsidRPr="00D303EA">
              <w:rPr>
                <w:rFonts w:ascii="Arial" w:eastAsia="Times New Roman" w:hAnsi="Arial" w:cs="Arial"/>
                <w:sz w:val="20"/>
                <w:szCs w:val="20"/>
                <w:vertAlign w:val="subscript"/>
                <w:lang w:val="en-US" w:eastAsia="en-GB"/>
              </w:rPr>
              <w:t>1</w:t>
            </w:r>
            <w:r w:rsidRPr="00D303EA">
              <w:rPr>
                <w:rFonts w:ascii="Arial" w:eastAsia="Times New Roman" w:hAnsi="Arial" w:cs="Arial"/>
                <w:sz w:val="20"/>
                <w:szCs w:val="20"/>
                <w:lang w:val="en-US" w:eastAsia="en-GB"/>
              </w:rPr>
              <w:t xml:space="preserve"> upper CI</w:t>
            </w:r>
          </w:p>
        </w:tc>
        <w:tc>
          <w:tcPr>
            <w:tcW w:w="2268" w:type="dxa"/>
            <w:tcBorders>
              <w:top w:val="nil"/>
              <w:left w:val="nil"/>
              <w:bottom w:val="nil"/>
              <w:right w:val="nil"/>
            </w:tcBorders>
          </w:tcPr>
          <w:p w14:paraId="6CBD6E6A"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0.261</w:t>
            </w:r>
          </w:p>
        </w:tc>
        <w:tc>
          <w:tcPr>
            <w:tcW w:w="2126" w:type="dxa"/>
            <w:tcBorders>
              <w:top w:val="nil"/>
              <w:left w:val="nil"/>
              <w:bottom w:val="nil"/>
              <w:right w:val="nil"/>
            </w:tcBorders>
          </w:tcPr>
          <w:p w14:paraId="3A41C6A7"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0.283</w:t>
            </w:r>
          </w:p>
        </w:tc>
        <w:tc>
          <w:tcPr>
            <w:tcW w:w="1843" w:type="dxa"/>
            <w:tcBorders>
              <w:top w:val="nil"/>
              <w:left w:val="nil"/>
              <w:bottom w:val="nil"/>
              <w:right w:val="nil"/>
            </w:tcBorders>
          </w:tcPr>
          <w:p w14:paraId="086ECF1C"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–£2,097</w:t>
            </w:r>
          </w:p>
        </w:tc>
        <w:tc>
          <w:tcPr>
            <w:tcW w:w="2126" w:type="dxa"/>
            <w:tcBorders>
              <w:top w:val="nil"/>
              <w:left w:val="nil"/>
              <w:bottom w:val="nil"/>
              <w:right w:val="nil"/>
            </w:tcBorders>
          </w:tcPr>
          <w:p w14:paraId="1E0C21DE"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095DD2C5" w14:textId="77777777" w:rsidTr="004229D2">
        <w:tc>
          <w:tcPr>
            <w:tcW w:w="4361" w:type="dxa"/>
            <w:tcBorders>
              <w:top w:val="nil"/>
              <w:left w:val="nil"/>
              <w:bottom w:val="nil"/>
              <w:right w:val="nil"/>
            </w:tcBorders>
          </w:tcPr>
          <w:p w14:paraId="793555C2" w14:textId="067CF457"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 xml:space="preserve">SGRQ –25% </w:t>
            </w:r>
          </w:p>
        </w:tc>
        <w:tc>
          <w:tcPr>
            <w:tcW w:w="2268" w:type="dxa"/>
            <w:tcBorders>
              <w:top w:val="nil"/>
              <w:left w:val="nil"/>
              <w:bottom w:val="nil"/>
              <w:right w:val="nil"/>
            </w:tcBorders>
          </w:tcPr>
          <w:p w14:paraId="0E27EFC9"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0.174</w:t>
            </w:r>
          </w:p>
        </w:tc>
        <w:tc>
          <w:tcPr>
            <w:tcW w:w="2126" w:type="dxa"/>
            <w:tcBorders>
              <w:top w:val="nil"/>
              <w:left w:val="nil"/>
              <w:bottom w:val="nil"/>
              <w:right w:val="nil"/>
            </w:tcBorders>
          </w:tcPr>
          <w:p w14:paraId="2D26B2AF"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0.205</w:t>
            </w:r>
          </w:p>
        </w:tc>
        <w:tc>
          <w:tcPr>
            <w:tcW w:w="1843" w:type="dxa"/>
            <w:tcBorders>
              <w:top w:val="nil"/>
              <w:left w:val="nil"/>
              <w:bottom w:val="nil"/>
              <w:right w:val="nil"/>
            </w:tcBorders>
          </w:tcPr>
          <w:p w14:paraId="40A1B40C"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–£1,764</w:t>
            </w:r>
          </w:p>
        </w:tc>
        <w:tc>
          <w:tcPr>
            <w:tcW w:w="2126" w:type="dxa"/>
            <w:tcBorders>
              <w:top w:val="nil"/>
              <w:left w:val="nil"/>
              <w:bottom w:val="nil"/>
              <w:right w:val="nil"/>
            </w:tcBorders>
          </w:tcPr>
          <w:p w14:paraId="16850D59"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Dominant</w:t>
            </w:r>
          </w:p>
        </w:tc>
      </w:tr>
      <w:tr w:rsidR="00D303EA" w:rsidRPr="00D303EA" w14:paraId="5CAABFC4" w14:textId="77777777" w:rsidTr="004229D2">
        <w:tc>
          <w:tcPr>
            <w:tcW w:w="4361" w:type="dxa"/>
            <w:tcBorders>
              <w:top w:val="nil"/>
              <w:left w:val="nil"/>
              <w:right w:val="nil"/>
            </w:tcBorders>
          </w:tcPr>
          <w:p w14:paraId="6F6B9552" w14:textId="02B66E0C" w:rsidR="00D303EA" w:rsidRPr="00D303EA" w:rsidRDefault="00D303EA" w:rsidP="00D303EA">
            <w:pPr>
              <w:spacing w:line="480" w:lineRule="auto"/>
              <w:ind w:left="283"/>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 xml:space="preserve">SGRQ +25% </w:t>
            </w:r>
          </w:p>
        </w:tc>
        <w:tc>
          <w:tcPr>
            <w:tcW w:w="2268" w:type="dxa"/>
            <w:tcBorders>
              <w:top w:val="nil"/>
              <w:left w:val="nil"/>
              <w:right w:val="nil"/>
            </w:tcBorders>
          </w:tcPr>
          <w:p w14:paraId="0D4C6F1E"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0.174</w:t>
            </w:r>
          </w:p>
        </w:tc>
        <w:tc>
          <w:tcPr>
            <w:tcW w:w="2126" w:type="dxa"/>
            <w:tcBorders>
              <w:top w:val="nil"/>
              <w:left w:val="nil"/>
              <w:right w:val="nil"/>
            </w:tcBorders>
          </w:tcPr>
          <w:p w14:paraId="484F7CFB"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0.300</w:t>
            </w:r>
          </w:p>
        </w:tc>
        <w:tc>
          <w:tcPr>
            <w:tcW w:w="1843" w:type="dxa"/>
            <w:tcBorders>
              <w:top w:val="nil"/>
              <w:left w:val="nil"/>
              <w:right w:val="nil"/>
            </w:tcBorders>
          </w:tcPr>
          <w:p w14:paraId="2C7A9408" w14:textId="77777777" w:rsidR="00D303EA" w:rsidRPr="00D303EA" w:rsidRDefault="00D303EA" w:rsidP="00D303EA">
            <w:pPr>
              <w:spacing w:line="480" w:lineRule="auto"/>
              <w:jc w:val="center"/>
              <w:rPr>
                <w:rFonts w:ascii="Arial" w:eastAsia="Times New Roman" w:hAnsi="Arial" w:cs="Arial"/>
                <w:sz w:val="20"/>
                <w:szCs w:val="20"/>
                <w:lang w:val="en-US" w:eastAsia="en-GB"/>
              </w:rPr>
            </w:pPr>
            <w:r w:rsidRPr="00D303EA">
              <w:rPr>
                <w:rFonts w:ascii="Arial" w:eastAsia="Times New Roman" w:hAnsi="Arial" w:cs="Arial"/>
                <w:sz w:val="20"/>
                <w:szCs w:val="20"/>
                <w:lang w:val="en-US" w:eastAsia="en-GB"/>
              </w:rPr>
              <w:t>–£1,764</w:t>
            </w:r>
          </w:p>
        </w:tc>
        <w:tc>
          <w:tcPr>
            <w:tcW w:w="2126" w:type="dxa"/>
            <w:tcBorders>
              <w:top w:val="nil"/>
              <w:left w:val="nil"/>
              <w:right w:val="nil"/>
            </w:tcBorders>
          </w:tcPr>
          <w:p w14:paraId="758DD17E" w14:textId="77777777" w:rsidR="00D303EA" w:rsidRPr="00D303EA" w:rsidRDefault="00D303EA" w:rsidP="00D303EA">
            <w:pPr>
              <w:spacing w:line="480" w:lineRule="auto"/>
              <w:jc w:val="center"/>
              <w:rPr>
                <w:rFonts w:ascii="Arial" w:eastAsia="Times New Roman" w:hAnsi="Arial" w:cs="Arial"/>
                <w:b/>
                <w:sz w:val="20"/>
                <w:szCs w:val="20"/>
                <w:lang w:val="en-US" w:eastAsia="en-GB"/>
              </w:rPr>
            </w:pPr>
            <w:r w:rsidRPr="00D303EA">
              <w:rPr>
                <w:rFonts w:ascii="Arial" w:eastAsia="Times New Roman" w:hAnsi="Arial" w:cs="Arial"/>
                <w:b/>
                <w:sz w:val="20"/>
                <w:szCs w:val="20"/>
                <w:lang w:val="en-US" w:eastAsia="en-GB"/>
              </w:rPr>
              <w:t>Dominant</w:t>
            </w:r>
          </w:p>
        </w:tc>
      </w:tr>
    </w:tbl>
    <w:p w14:paraId="1D8B98BF" w14:textId="79F3D672" w:rsidR="00D303EA" w:rsidRPr="00D303EA" w:rsidRDefault="00D303EA" w:rsidP="0089274F">
      <w:pPr>
        <w:spacing w:after="0" w:line="276" w:lineRule="auto"/>
        <w:rPr>
          <w:rFonts w:ascii="Arial" w:eastAsia="Times New Roman" w:hAnsi="Arial" w:cs="Arial"/>
          <w:lang w:val="en-US" w:eastAsia="en-GB"/>
        </w:rPr>
      </w:pPr>
      <w:r w:rsidRPr="00D303EA">
        <w:rPr>
          <w:rFonts w:ascii="Arial" w:eastAsia="Times New Roman" w:hAnsi="Arial" w:cs="Arial"/>
          <w:b/>
          <w:bCs/>
          <w:sz w:val="18"/>
          <w:szCs w:val="18"/>
          <w:lang w:val="en-US" w:eastAsia="en-GB"/>
        </w:rPr>
        <w:t>Abbreviations:</w:t>
      </w:r>
      <w:r w:rsidRPr="00D303EA">
        <w:rPr>
          <w:rFonts w:ascii="Arial" w:eastAsia="Times New Roman" w:hAnsi="Arial" w:cs="Arial"/>
          <w:sz w:val="18"/>
          <w:szCs w:val="18"/>
          <w:lang w:val="en-US" w:eastAsia="en-GB"/>
        </w:rPr>
        <w:t xml:space="preserve"> 6MWT, 6-minute walk test; CI, confidence interval; </w:t>
      </w:r>
      <w:r w:rsidRPr="00D303EA">
        <w:rPr>
          <w:rFonts w:ascii="Arial" w:eastAsia="Times New Roman" w:hAnsi="Arial" w:cs="Arial"/>
          <w:bCs/>
          <w:sz w:val="18"/>
          <w:szCs w:val="18"/>
          <w:lang w:val="en-US" w:eastAsia="en-GB"/>
        </w:rPr>
        <w:t xml:space="preserve">COPD, chronic obstructive pulmonary disease; </w:t>
      </w:r>
      <w:r w:rsidRPr="00D303EA">
        <w:rPr>
          <w:rFonts w:ascii="Arial" w:eastAsia="Times New Roman" w:hAnsi="Arial" w:cs="Arial"/>
          <w:sz w:val="18"/>
          <w:szCs w:val="18"/>
          <w:lang w:val="en-US" w:eastAsia="en-GB"/>
        </w:rPr>
        <w:t>FEV</w:t>
      </w:r>
      <w:r w:rsidRPr="00D303EA">
        <w:rPr>
          <w:rFonts w:ascii="Arial" w:eastAsia="Times New Roman" w:hAnsi="Arial" w:cs="Arial"/>
          <w:sz w:val="18"/>
          <w:szCs w:val="18"/>
          <w:vertAlign w:val="subscript"/>
          <w:lang w:val="en-US" w:eastAsia="en-GB"/>
        </w:rPr>
        <w:t>1</w:t>
      </w:r>
      <w:r w:rsidRPr="00D303EA">
        <w:rPr>
          <w:rFonts w:ascii="Arial" w:eastAsia="Times New Roman" w:hAnsi="Arial" w:cs="Arial"/>
          <w:sz w:val="18"/>
          <w:szCs w:val="18"/>
          <w:lang w:val="en-US" w:eastAsia="en-GB"/>
        </w:rPr>
        <w:t>, forced expiratory volume in one second; FF, fluticasone furoate; ICER, incremental cost-effectiveness ratio; LY, life year; MITT; multiple</w:t>
      </w:r>
      <w:r w:rsidRPr="00D303EA">
        <w:rPr>
          <w:rFonts w:ascii="Arial" w:eastAsia="Times New Roman" w:hAnsi="Arial" w:cs="Arial"/>
          <w:sz w:val="18"/>
          <w:szCs w:val="18"/>
          <w:lang w:val="en-US" w:eastAsia="en-GB"/>
        </w:rPr>
        <w:noBreakHyphen/>
        <w:t>inhaler triple therapy; mMRC, modified Medical Research Council; QALY, quality-adjusted life year; SGRQ, St. George’s Respiratory Questionnaire; UMEC, umeclidinium; VI, vilanterol.</w:t>
      </w:r>
    </w:p>
    <w:p w14:paraId="1B0AD98D" w14:textId="77777777" w:rsidR="00D303EA" w:rsidRDefault="00D303EA">
      <w:pPr>
        <w:rPr>
          <w:lang w:val="en-US"/>
        </w:rPr>
        <w:sectPr w:rsidR="00D303EA" w:rsidSect="005C5C1C">
          <w:pgSz w:w="15840" w:h="12240" w:orient="landscape"/>
          <w:pgMar w:top="1440" w:right="1440" w:bottom="1440" w:left="1440" w:header="567" w:footer="720" w:gutter="0"/>
          <w:cols w:space="720"/>
          <w:formProt w:val="0"/>
          <w:docGrid w:linePitch="360"/>
        </w:sectPr>
      </w:pPr>
    </w:p>
    <w:p w14:paraId="1DCA881E" w14:textId="77777777" w:rsidR="00D303EA" w:rsidRPr="00D303EA" w:rsidRDefault="00D303EA" w:rsidP="00D303EA">
      <w:pPr>
        <w:spacing w:after="0" w:line="480" w:lineRule="auto"/>
        <w:outlineLvl w:val="0"/>
        <w:rPr>
          <w:rFonts w:ascii="Arial" w:eastAsia="Times New Roman" w:hAnsi="Arial" w:cs="Arial"/>
          <w:b/>
          <w:sz w:val="28"/>
          <w:szCs w:val="28"/>
          <w:lang w:val="en-US" w:eastAsia="en-GB"/>
        </w:rPr>
      </w:pPr>
      <w:r w:rsidRPr="00D303EA">
        <w:rPr>
          <w:rFonts w:ascii="Arial" w:eastAsia="Times New Roman" w:hAnsi="Arial" w:cs="Arial"/>
          <w:b/>
          <w:sz w:val="28"/>
          <w:szCs w:val="28"/>
          <w:lang w:val="en-US" w:eastAsia="en-GB"/>
        </w:rPr>
        <w:lastRenderedPageBreak/>
        <w:t>References</w:t>
      </w:r>
    </w:p>
    <w:p w14:paraId="30C77D72" w14:textId="77777777" w:rsidR="006A07FC" w:rsidRPr="006A07FC" w:rsidRDefault="00D303EA" w:rsidP="006A07FC">
      <w:pPr>
        <w:pStyle w:val="EndNoteBibliography"/>
        <w:spacing w:after="240"/>
        <w:ind w:left="560" w:hanging="560"/>
      </w:pPr>
      <w:r>
        <w:fldChar w:fldCharType="begin"/>
      </w:r>
      <w:r>
        <w:instrText xml:space="preserve"> ADDIN EN.REFLIST </w:instrText>
      </w:r>
      <w:r>
        <w:fldChar w:fldCharType="separate"/>
      </w:r>
      <w:r w:rsidR="006A07FC" w:rsidRPr="006A07FC">
        <w:t>1.</w:t>
      </w:r>
      <w:r w:rsidR="006A07FC" w:rsidRPr="006A07FC">
        <w:tab/>
        <w:t xml:space="preserve">Lipson DA, Barnacle H, Birk R, et al. FULFIL Trial: Once-Daily Triple Therapy for Patients with Chronic Obstructive Pulmonary Disease. </w:t>
      </w:r>
      <w:r w:rsidR="006A07FC" w:rsidRPr="006A07FC">
        <w:rPr>
          <w:i/>
        </w:rPr>
        <w:t xml:space="preserve">Am J Respir Crit Care Med. </w:t>
      </w:r>
      <w:r w:rsidR="006A07FC" w:rsidRPr="006A07FC">
        <w:t>2017;196(4):438-446.</w:t>
      </w:r>
    </w:p>
    <w:p w14:paraId="1A428380" w14:textId="77777777" w:rsidR="006A07FC" w:rsidRPr="006A07FC" w:rsidRDefault="006A07FC" w:rsidP="006A07FC">
      <w:pPr>
        <w:pStyle w:val="EndNoteBibliography"/>
        <w:spacing w:after="240"/>
        <w:ind w:left="560" w:hanging="560"/>
      </w:pPr>
      <w:r w:rsidRPr="006A07FC">
        <w:t>2.</w:t>
      </w:r>
      <w:r w:rsidRPr="006A07FC">
        <w:tab/>
        <w:t xml:space="preserve">Lipson DA, Barnhart F, Brealey N, et al. Once-daily single-inhaler triple versus dual therapy in patients with COPD. </w:t>
      </w:r>
      <w:r w:rsidRPr="006A07FC">
        <w:rPr>
          <w:i/>
        </w:rPr>
        <w:t xml:space="preserve">N Engl J Med. </w:t>
      </w:r>
      <w:r w:rsidRPr="006A07FC">
        <w:t>2018;378(18):1671-1680.</w:t>
      </w:r>
    </w:p>
    <w:p w14:paraId="27537E09" w14:textId="77777777" w:rsidR="006A07FC" w:rsidRPr="006A07FC" w:rsidRDefault="006A07FC" w:rsidP="006A07FC">
      <w:pPr>
        <w:pStyle w:val="EndNoteBibliography"/>
        <w:spacing w:after="240"/>
        <w:ind w:left="560" w:hanging="560"/>
      </w:pPr>
      <w:r w:rsidRPr="006A07FC">
        <w:t>3.</w:t>
      </w:r>
      <w:r w:rsidRPr="006A07FC">
        <w:tab/>
        <w:t xml:space="preserve">Jones PW, Brusselle G, Dal Negro RW, et al. Properties of the COPD assessment test in a cross-sectional European study. </w:t>
      </w:r>
      <w:r w:rsidRPr="006A07FC">
        <w:rPr>
          <w:i/>
        </w:rPr>
        <w:t xml:space="preserve">Eur Respir J. </w:t>
      </w:r>
      <w:r w:rsidRPr="006A07FC">
        <w:t>2011;38(1):29-35.</w:t>
      </w:r>
    </w:p>
    <w:p w14:paraId="753EA4CF" w14:textId="77777777" w:rsidR="006A07FC" w:rsidRPr="006A07FC" w:rsidRDefault="006A07FC" w:rsidP="006A07FC">
      <w:pPr>
        <w:pStyle w:val="EndNoteBibliography"/>
        <w:spacing w:after="240"/>
        <w:ind w:left="560" w:hanging="560"/>
      </w:pPr>
      <w:r w:rsidRPr="006A07FC">
        <w:t>4.</w:t>
      </w:r>
      <w:r w:rsidRPr="006A07FC">
        <w:tab/>
        <w:t>Jones P, Shukla S, Tombs L, et al. Predicting SGRQ score based on CAT score: post-hoc analysis of the IMPACT trial. Paper presented at: European Respiratory Society Congress; September 4–8, 2021; Barcelona, Spain.</w:t>
      </w:r>
    </w:p>
    <w:p w14:paraId="281D2193" w14:textId="77777777" w:rsidR="006A07FC" w:rsidRPr="006A07FC" w:rsidRDefault="006A07FC" w:rsidP="006A07FC">
      <w:pPr>
        <w:pStyle w:val="EndNoteBibliography"/>
        <w:spacing w:after="240"/>
        <w:ind w:left="560" w:hanging="560"/>
      </w:pPr>
      <w:r w:rsidRPr="006A07FC">
        <w:t>5.</w:t>
      </w:r>
      <w:r w:rsidRPr="006A07FC">
        <w:tab/>
        <w:t>Jones P, Shukla S, Tombs L, et al. Uncovering the relationship between the COPD assessment test and St George's Respiratory Questionnaire in patients with chronic obstructive pulmonary disease: a post-hoc analysis of IMPACT, FULFIL, and EMAX trials. Paper presented at: American Thoracic Society International Conference. TP121. TP121 COPD: from cells to the clinic; May 14-19, 2021; virtual event. Abstract A4565-A4565.</w:t>
      </w:r>
    </w:p>
    <w:p w14:paraId="4E4B20CA" w14:textId="77777777" w:rsidR="006A07FC" w:rsidRPr="006A07FC" w:rsidRDefault="006A07FC" w:rsidP="006A07FC">
      <w:pPr>
        <w:pStyle w:val="EndNoteBibliography"/>
        <w:spacing w:after="240"/>
        <w:ind w:left="560" w:hanging="560"/>
      </w:pPr>
      <w:r w:rsidRPr="006A07FC">
        <w:t>6.</w:t>
      </w:r>
      <w:r w:rsidRPr="006A07FC">
        <w:tab/>
        <w:t xml:space="preserve">Jones PW, Adamek L, Nadeau G, Banik N. Comparisons of health status scores with MRC grades in COPD: implications for the GOLD 2011 classification. </w:t>
      </w:r>
      <w:r w:rsidRPr="006A07FC">
        <w:rPr>
          <w:i/>
        </w:rPr>
        <w:t xml:space="preserve">Eur Respir J. </w:t>
      </w:r>
      <w:r w:rsidRPr="006A07FC">
        <w:t>2013;42(3):647-654.</w:t>
      </w:r>
    </w:p>
    <w:p w14:paraId="2EAE0E20" w14:textId="77777777" w:rsidR="006A07FC" w:rsidRPr="006A07FC" w:rsidRDefault="006A07FC" w:rsidP="006A07FC">
      <w:pPr>
        <w:pStyle w:val="EndNoteBibliography"/>
        <w:spacing w:after="240"/>
        <w:ind w:left="560" w:hanging="560"/>
      </w:pPr>
      <w:r w:rsidRPr="006A07FC">
        <w:t>7.</w:t>
      </w:r>
      <w:r w:rsidRPr="006A07FC">
        <w:tab/>
        <w:t xml:space="preserve">Vestbo J, Anderson W, Coxson HO, et al. Evaluation of COPD longitudinally to identify predictive surrogate end-points (ECLIPSE). </w:t>
      </w:r>
      <w:r w:rsidRPr="006A07FC">
        <w:rPr>
          <w:i/>
        </w:rPr>
        <w:t xml:space="preserve">Eur Respir J. </w:t>
      </w:r>
      <w:r w:rsidRPr="006A07FC">
        <w:t>2008;31(4):869-873.</w:t>
      </w:r>
    </w:p>
    <w:p w14:paraId="7725732A" w14:textId="77777777" w:rsidR="006A07FC" w:rsidRPr="006A07FC" w:rsidRDefault="006A07FC" w:rsidP="006A07FC">
      <w:pPr>
        <w:pStyle w:val="EndNoteBibliography"/>
        <w:spacing w:after="240"/>
        <w:ind w:left="560" w:hanging="560"/>
      </w:pPr>
      <w:r w:rsidRPr="006A07FC">
        <w:t>8.</w:t>
      </w:r>
      <w:r w:rsidRPr="006A07FC">
        <w:tab/>
        <w:t>GSK. Data on file: SGRQ/CAT conversion analysis. In:2020.</w:t>
      </w:r>
    </w:p>
    <w:p w14:paraId="4CD07334" w14:textId="7D0940EC" w:rsidR="006A07FC" w:rsidRPr="006A07FC" w:rsidRDefault="006A07FC" w:rsidP="006A07FC">
      <w:pPr>
        <w:pStyle w:val="EndNoteBibliography"/>
        <w:spacing w:after="240"/>
        <w:ind w:left="560" w:hanging="560"/>
      </w:pPr>
      <w:r w:rsidRPr="006A07FC">
        <w:lastRenderedPageBreak/>
        <w:t>9.</w:t>
      </w:r>
      <w:r w:rsidRPr="006A07FC">
        <w:tab/>
        <w:t xml:space="preserve">BNF. British National Formulary. 2020; </w:t>
      </w:r>
      <w:hyperlink r:id="rId16" w:history="1">
        <w:r w:rsidRPr="006A07FC">
          <w:rPr>
            <w:rStyle w:val="Hyperlink"/>
          </w:rPr>
          <w:t>https://bnf.n</w:t>
        </w:r>
        <w:r w:rsidRPr="006A07FC">
          <w:rPr>
            <w:rStyle w:val="Hyperlink"/>
          </w:rPr>
          <w:t>i</w:t>
        </w:r>
        <w:r w:rsidRPr="006A07FC">
          <w:rPr>
            <w:rStyle w:val="Hyperlink"/>
          </w:rPr>
          <w:t>ce.org.uk/</w:t>
        </w:r>
      </w:hyperlink>
      <w:r w:rsidRPr="006A07FC">
        <w:t>. Accessed September 15, 2021.</w:t>
      </w:r>
    </w:p>
    <w:p w14:paraId="627EE75A" w14:textId="35AACCAE" w:rsidR="006A07FC" w:rsidRPr="006A07FC" w:rsidRDefault="006A07FC" w:rsidP="006A07FC">
      <w:pPr>
        <w:pStyle w:val="EndNoteBibliography"/>
        <w:spacing w:after="240"/>
        <w:ind w:left="560" w:hanging="560"/>
      </w:pPr>
      <w:r w:rsidRPr="006A07FC">
        <w:t>10.</w:t>
      </w:r>
      <w:r w:rsidRPr="006A07FC">
        <w:tab/>
        <w:t xml:space="preserve">NICE. Chronic obstructive disease in over 16s: diagnosis and management. Economic model report. 2018; </w:t>
      </w:r>
      <w:hyperlink r:id="rId17" w:history="1">
        <w:r w:rsidRPr="006A07FC">
          <w:rPr>
            <w:rStyle w:val="Hyperlink"/>
          </w:rPr>
          <w:t>https://www.nice.org</w:t>
        </w:r>
        <w:r w:rsidRPr="006A07FC">
          <w:rPr>
            <w:rStyle w:val="Hyperlink"/>
          </w:rPr>
          <w:t>.</w:t>
        </w:r>
        <w:r w:rsidRPr="006A07FC">
          <w:rPr>
            <w:rStyle w:val="Hyperlink"/>
          </w:rPr>
          <w:t>uk/guidance/ng115/documents/economic-report</w:t>
        </w:r>
      </w:hyperlink>
      <w:r w:rsidRPr="006A07FC">
        <w:t>. Accessed September 15, 2021.</w:t>
      </w:r>
    </w:p>
    <w:p w14:paraId="3BA21692" w14:textId="19F95BE8" w:rsidR="006A07FC" w:rsidRPr="006A07FC" w:rsidRDefault="006A07FC" w:rsidP="006A07FC">
      <w:pPr>
        <w:pStyle w:val="EndNoteBibliography"/>
        <w:ind w:left="560" w:hanging="560"/>
      </w:pPr>
      <w:r w:rsidRPr="006A07FC">
        <w:t>11.</w:t>
      </w:r>
      <w:r w:rsidRPr="006A07FC">
        <w:tab/>
        <w:t xml:space="preserve">ONS. Office of National Statistics (ONS). Consumer price index. 2020; </w:t>
      </w:r>
      <w:hyperlink r:id="rId18" w:history="1">
        <w:r w:rsidRPr="006A07FC">
          <w:rPr>
            <w:rStyle w:val="Hyperlink"/>
          </w:rPr>
          <w:t>https://www.ons.gov.uk/economy/inflationandpriceindices/timeseries/l522/mm23</w:t>
        </w:r>
      </w:hyperlink>
      <w:r w:rsidRPr="006A07FC">
        <w:t>. Accessed September 15, 2021.</w:t>
      </w:r>
    </w:p>
    <w:p w14:paraId="36F51F91" w14:textId="397E4176" w:rsidR="004372BF" w:rsidRPr="00D303EA" w:rsidRDefault="00D303EA" w:rsidP="00D303EA">
      <w:pPr>
        <w:rPr>
          <w:lang w:val="en-US"/>
        </w:rPr>
      </w:pPr>
      <w:r>
        <w:rPr>
          <w:lang w:val="en-US"/>
        </w:rPr>
        <w:fldChar w:fldCharType="end"/>
      </w:r>
    </w:p>
    <w:sectPr w:rsidR="004372BF" w:rsidRPr="00D303EA" w:rsidSect="005C5C1C">
      <w:pgSz w:w="12240" w:h="15840"/>
      <w:pgMar w:top="1440" w:right="1440" w:bottom="1440" w:left="1440" w:header="567"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9286" w14:textId="77777777" w:rsidR="00F5355B" w:rsidRDefault="00F5355B" w:rsidP="00D303EA">
      <w:pPr>
        <w:spacing w:after="0" w:line="240" w:lineRule="auto"/>
      </w:pPr>
      <w:r>
        <w:separator/>
      </w:r>
    </w:p>
  </w:endnote>
  <w:endnote w:type="continuationSeparator" w:id="0">
    <w:p w14:paraId="50725385" w14:textId="77777777" w:rsidR="00F5355B" w:rsidRDefault="00F5355B" w:rsidP="00D303EA">
      <w:pPr>
        <w:spacing w:after="0" w:line="240" w:lineRule="auto"/>
      </w:pPr>
      <w:r>
        <w:continuationSeparator/>
      </w:r>
    </w:p>
  </w:endnote>
  <w:endnote w:type="continuationNotice" w:id="1">
    <w:p w14:paraId="5311738E" w14:textId="77777777" w:rsidR="00F5355B" w:rsidRDefault="00F53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9785" w14:textId="77777777" w:rsidR="00D86120" w:rsidRDefault="00D86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F15C" w14:textId="0D5BB14B" w:rsidR="00D303EA" w:rsidRPr="005C5C1C" w:rsidRDefault="00B612F6">
    <w:pPr>
      <w:pStyle w:val="Footer"/>
      <w:jc w:val="right"/>
      <w:rPr>
        <w:rFonts w:asciiTheme="minorBidi" w:hAnsiTheme="minorBidi"/>
      </w:rPr>
    </w:pPr>
    <w:r>
      <w:rPr>
        <w:rFonts w:asciiTheme="minorBidi" w:hAnsiTheme="minorBidi"/>
        <w:noProof/>
      </w:rPr>
      <mc:AlternateContent>
        <mc:Choice Requires="wps">
          <w:drawing>
            <wp:anchor distT="0" distB="0" distL="114300" distR="114300" simplePos="0" relativeHeight="251665408" behindDoc="0" locked="0" layoutInCell="0" allowOverlap="1" wp14:anchorId="11AD4525" wp14:editId="08AF1DB9">
              <wp:simplePos x="0" y="0"/>
              <wp:positionH relativeFrom="page">
                <wp:align>left</wp:align>
              </wp:positionH>
              <wp:positionV relativeFrom="page">
                <wp:align>bottom</wp:align>
              </wp:positionV>
              <wp:extent cx="7772400" cy="454025"/>
              <wp:effectExtent l="0" t="0" r="0" b="3175"/>
              <wp:wrapNone/>
              <wp:docPr id="1" name="MSIPCMfbb44237a8e555c318d04b83"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C6B57" w14:textId="485DE15B" w:rsidR="00B612F6" w:rsidRPr="00D86120" w:rsidRDefault="00D86120" w:rsidP="00D86120">
                          <w:pPr>
                            <w:spacing w:after="0"/>
                            <w:rPr>
                              <w:rFonts w:ascii="Rockwell" w:hAnsi="Rockwell"/>
                              <w:color w:val="0078D7"/>
                              <w:sz w:val="18"/>
                            </w:rPr>
                          </w:pPr>
                          <w:r w:rsidRPr="00D86120">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1AD4525" id="_x0000_t202" coordsize="21600,21600" o:spt="202" path="m,l,21600r21600,l21600,xe">
              <v:stroke joinstyle="miter"/>
              <v:path gradientshapeok="t" o:connecttype="rect"/>
            </v:shapetype>
            <v:shape id="MSIPCMfbb44237a8e555c318d04b83"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6540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textbox inset="20pt,0,,0">
                <w:txbxContent>
                  <w:p w14:paraId="3E6C6B57" w14:textId="485DE15B" w:rsidR="00B612F6" w:rsidRPr="00D86120" w:rsidRDefault="00D86120" w:rsidP="00D86120">
                    <w:pPr>
                      <w:spacing w:after="0"/>
                      <w:rPr>
                        <w:rFonts w:ascii="Rockwell" w:hAnsi="Rockwell"/>
                        <w:color w:val="0078D7"/>
                        <w:sz w:val="18"/>
                      </w:rPr>
                    </w:pPr>
                    <w:r w:rsidRPr="00D86120">
                      <w:rPr>
                        <w:rFonts w:ascii="Rockwell" w:hAnsi="Rockwell"/>
                        <w:color w:val="0078D7"/>
                        <w:sz w:val="18"/>
                      </w:rPr>
                      <w:t>Information Classification: General</w:t>
                    </w:r>
                  </w:p>
                </w:txbxContent>
              </v:textbox>
              <w10:wrap anchorx="page" anchory="page"/>
            </v:shape>
          </w:pict>
        </mc:Fallback>
      </mc:AlternateContent>
    </w:r>
    <w:sdt>
      <w:sdtPr>
        <w:rPr>
          <w:rFonts w:asciiTheme="minorBidi" w:hAnsiTheme="minorBidi"/>
        </w:rPr>
        <w:id w:val="-2045889243"/>
        <w:docPartObj>
          <w:docPartGallery w:val="Page Numbers (Bottom of Page)"/>
          <w:docPartUnique/>
        </w:docPartObj>
      </w:sdtPr>
      <w:sdtEndPr>
        <w:rPr>
          <w:noProof/>
        </w:rPr>
      </w:sdtEndPr>
      <w:sdtContent>
        <w:r w:rsidR="00D303EA" w:rsidRPr="005C5C1C">
          <w:rPr>
            <w:rFonts w:asciiTheme="minorBidi" w:hAnsiTheme="minorBidi"/>
          </w:rPr>
          <w:fldChar w:fldCharType="begin"/>
        </w:r>
        <w:r w:rsidR="00D303EA" w:rsidRPr="005C5C1C">
          <w:rPr>
            <w:rFonts w:asciiTheme="minorBidi" w:hAnsiTheme="minorBidi"/>
          </w:rPr>
          <w:instrText xml:space="preserve"> PAGE   \* MERGEFORMAT </w:instrText>
        </w:r>
        <w:r w:rsidR="00D303EA" w:rsidRPr="005C5C1C">
          <w:rPr>
            <w:rFonts w:asciiTheme="minorBidi" w:hAnsiTheme="minorBidi"/>
          </w:rPr>
          <w:fldChar w:fldCharType="separate"/>
        </w:r>
        <w:r w:rsidR="003F7C0A">
          <w:rPr>
            <w:rFonts w:asciiTheme="minorBidi" w:hAnsiTheme="minorBidi"/>
            <w:noProof/>
          </w:rPr>
          <w:t>3</w:t>
        </w:r>
        <w:r w:rsidR="00D303EA" w:rsidRPr="005C5C1C">
          <w:rPr>
            <w:rFonts w:asciiTheme="minorBidi" w:hAnsiTheme="minorBid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087D" w14:textId="77777777" w:rsidR="00D86120" w:rsidRDefault="00D861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FD52" w14:textId="3C7A7A39" w:rsidR="004229D2" w:rsidRPr="005C5C1C" w:rsidRDefault="00B612F6" w:rsidP="00D303EA">
    <w:pPr>
      <w:pStyle w:val="Footer"/>
      <w:jc w:val="right"/>
      <w:rPr>
        <w:rStyle w:val="PageNumber"/>
        <w:rFonts w:asciiTheme="minorBidi" w:hAnsiTheme="minorBidi"/>
      </w:rPr>
    </w:pPr>
    <w:r>
      <w:rPr>
        <w:noProof/>
      </w:rPr>
      <mc:AlternateContent>
        <mc:Choice Requires="wps">
          <w:drawing>
            <wp:anchor distT="0" distB="0" distL="114300" distR="114300" simplePos="0" relativeHeight="251666432" behindDoc="0" locked="0" layoutInCell="0" allowOverlap="1" wp14:anchorId="41AFB965" wp14:editId="3B3E9B83">
              <wp:simplePos x="0" y="0"/>
              <wp:positionH relativeFrom="page">
                <wp:align>left</wp:align>
              </wp:positionH>
              <wp:positionV relativeFrom="page">
                <wp:align>bottom</wp:align>
              </wp:positionV>
              <wp:extent cx="7772400" cy="454025"/>
              <wp:effectExtent l="0" t="0" r="0" b="3175"/>
              <wp:wrapNone/>
              <wp:docPr id="2" name="MSIPCM10104afcb2460fa69ed8c9a9" descr="{&quot;HashCode&quot;:-13484030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1140A" w14:textId="61FA85A1" w:rsidR="00B612F6" w:rsidRPr="00D86120" w:rsidRDefault="00D86120" w:rsidP="00D86120">
                          <w:pPr>
                            <w:spacing w:after="0"/>
                            <w:rPr>
                              <w:rFonts w:ascii="Rockwell" w:hAnsi="Rockwell"/>
                              <w:color w:val="0078D7"/>
                              <w:sz w:val="18"/>
                            </w:rPr>
                          </w:pPr>
                          <w:r w:rsidRPr="00D86120">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1AFB965" id="_x0000_t202" coordsize="21600,21600" o:spt="202" path="m,l,21600r21600,l21600,xe">
              <v:stroke joinstyle="miter"/>
              <v:path gradientshapeok="t" o:connecttype="rect"/>
            </v:shapetype>
            <v:shape id="MSIPCM10104afcb2460fa69ed8c9a9" o:spid="_x0000_s1027" type="#_x0000_t202" alt="{&quot;HashCode&quot;:-1348403003,&quot;Height&quot;:9999999.0,&quot;Width&quot;:9999999.0,&quot;Placement&quot;:&quot;Footer&quot;,&quot;Index&quot;:&quot;Primary&quot;,&quot;Section&quot;:2,&quot;Top&quot;:0.0,&quot;Left&quot;:0.0}" style="position:absolute;left:0;text-align:left;margin-left:0;margin-top:0;width:612pt;height:35.75pt;z-index:25166643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quGgIAAC4EAAAOAAAAZHJzL2Uyb0RvYy54bWysU8lu2zAQvRfoPxC815JdO04Ny4GbwEUB&#10;IwngFDnTFGkJoDgsObbkfn2HlJcg7anohZpNs7w3M7/rGsMOyocabMGHg5wzZSWUtd0V/MfL6tMt&#10;ZwGFLYUBqwp+VIHfLT5+mLdupkZQgSmVZ5TEhlnrCl4hulmWBVmpRoQBOGXJqcE3Akn1u6z0oqXs&#10;jclGeX6TteBL50GqEMj60Dv5IuXXWkl80jooZKbg1Bum16d3G99sMReznReuquWpDfEPXTSitlT0&#10;kupBoGB7X/+RqqmlhwAaBxKaDLSupUoz0DTD/N00m0o4lWYhcIK7wBT+X1r5eNi4Z8+w+wodERgB&#10;aV2YBTLGeTrtm/ilThn5CcLjBTbVIZNknE6no3FOLkm+8WScjyYxTXb92/mA3xQ0LAoF90RLQksc&#10;1gH70HNILGZhVRuTqDGWtQW/+TzJ0w8XDyU3lmpce40SdtuO1eWbObZQHmk8Dz3zwclVTT2sRcBn&#10;4YlqapvWF5/o0QaoFpwkzirwv/5mj/HEAHk5a2l1Ch5+7oVXnJnvlrgZEQQRDkwaCT4JX4bjMSnb&#10;s9Xum3ugtRzShTiZxBiL5ixqD80rrfcyliOXsJKKFlyiPyv32O8yHYhUy2UKo8VyAtd242RMHgGN&#10;4L50r8K7EwNI3D3Ceb/E7B0RfWxPxXKPoOvEUoS4B/SEPC1l4vl0QHHr3+op6nrmi98AAAD//wMA&#10;UEsDBBQABgAIAAAAIQDIDslv2gAAAAUBAAAPAAAAZHJzL2Rvd25yZXYueG1sTI9PS8QwEMXvgt8h&#10;jODNTRv/LbXpIqIgCMJWvU+b2baYTLpNdrf77c160cuDxxve+025mp0Ve5rC4FlDvshAELfeDNxp&#10;+Px4uVqCCBHZoPVMGo4UYFWdn5VYGH/gNe3r2IlUwqFADX2MYyFlaHtyGBZ+JE7Zxk8OY7JTJ82E&#10;h1TurFRZdicdDpwWehzpqaf2u945DX67xWWjlLdfuXl7vX6v6+fNUevLi/nxAUSkOf4dwwk/oUOV&#10;mBq/YxOE1ZAeib96ypS6Sb7RcJ/fgqxK+Z+++gEAAP//AwBQSwECLQAUAAYACAAAACEAtoM4kv4A&#10;AADhAQAAEwAAAAAAAAAAAAAAAAAAAAAAW0NvbnRlbnRfVHlwZXNdLnhtbFBLAQItABQABgAIAAAA&#10;IQA4/SH/1gAAAJQBAAALAAAAAAAAAAAAAAAAAC8BAABfcmVscy8ucmVsc1BLAQItABQABgAIAAAA&#10;IQACx3quGgIAAC4EAAAOAAAAAAAAAAAAAAAAAC4CAABkcnMvZTJvRG9jLnhtbFBLAQItABQABgAI&#10;AAAAIQDIDslv2gAAAAUBAAAPAAAAAAAAAAAAAAAAAHQEAABkcnMvZG93bnJldi54bWxQSwUGAAAA&#10;AAQABADzAAAAewUAAAAA&#10;" o:allowincell="f" filled="f" stroked="f" strokeweight=".5pt">
              <v:textbox inset="20pt,0,,0">
                <w:txbxContent>
                  <w:p w14:paraId="67F1140A" w14:textId="61FA85A1" w:rsidR="00B612F6" w:rsidRPr="00D86120" w:rsidRDefault="00D86120" w:rsidP="00D86120">
                    <w:pPr>
                      <w:spacing w:after="0"/>
                      <w:rPr>
                        <w:rFonts w:ascii="Rockwell" w:hAnsi="Rockwell"/>
                        <w:color w:val="0078D7"/>
                        <w:sz w:val="18"/>
                      </w:rPr>
                    </w:pPr>
                    <w:r w:rsidRPr="00D86120">
                      <w:rPr>
                        <w:rFonts w:ascii="Rockwell" w:hAnsi="Rockwell"/>
                        <w:color w:val="0078D7"/>
                        <w:sz w:val="18"/>
                      </w:rPr>
                      <w:t>Information Classification: General</w:t>
                    </w:r>
                  </w:p>
                </w:txbxContent>
              </v:textbox>
              <w10:wrap anchorx="page" anchory="page"/>
            </v:shape>
          </w:pict>
        </mc:Fallback>
      </mc:AlternateContent>
    </w:r>
    <w:sdt>
      <w:sdtPr>
        <w:id w:val="1063223128"/>
        <w:docPartObj>
          <w:docPartGallery w:val="Page Numbers (Bottom of Page)"/>
          <w:docPartUnique/>
        </w:docPartObj>
      </w:sdtPr>
      <w:sdtEndPr>
        <w:rPr>
          <w:rFonts w:asciiTheme="minorBidi" w:hAnsiTheme="minorBidi"/>
        </w:rPr>
      </w:sdtEndPr>
      <w:sdtContent>
        <w:r w:rsidR="0089274F" w:rsidRPr="005C5C1C">
          <w:rPr>
            <w:rStyle w:val="PageNumber"/>
            <w:rFonts w:asciiTheme="minorBidi" w:hAnsiTheme="minorBidi"/>
          </w:rPr>
          <w:fldChar w:fldCharType="begin"/>
        </w:r>
        <w:r w:rsidR="0089274F" w:rsidRPr="005C5C1C">
          <w:rPr>
            <w:rStyle w:val="PageNumber"/>
            <w:rFonts w:asciiTheme="minorBidi" w:hAnsiTheme="minorBidi"/>
          </w:rPr>
          <w:instrText>PAGE</w:instrText>
        </w:r>
        <w:r w:rsidR="0089274F" w:rsidRPr="005C5C1C">
          <w:rPr>
            <w:rStyle w:val="PageNumber"/>
            <w:rFonts w:asciiTheme="minorBidi" w:hAnsiTheme="minorBidi"/>
          </w:rPr>
          <w:fldChar w:fldCharType="separate"/>
        </w:r>
        <w:r w:rsidR="003F7C0A">
          <w:rPr>
            <w:rStyle w:val="PageNumber"/>
            <w:rFonts w:asciiTheme="minorBidi" w:hAnsiTheme="minorBidi"/>
            <w:noProof/>
          </w:rPr>
          <w:t>13</w:t>
        </w:r>
        <w:r w:rsidR="0089274F" w:rsidRPr="005C5C1C">
          <w:rPr>
            <w:rStyle w:val="PageNumber"/>
            <w:rFonts w:asciiTheme="minorBidi" w:hAnsiTheme="minorBid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F26F" w14:textId="77777777" w:rsidR="00F5355B" w:rsidRDefault="00F5355B" w:rsidP="00D303EA">
      <w:pPr>
        <w:spacing w:after="0" w:line="240" w:lineRule="auto"/>
      </w:pPr>
      <w:r>
        <w:separator/>
      </w:r>
    </w:p>
  </w:footnote>
  <w:footnote w:type="continuationSeparator" w:id="0">
    <w:p w14:paraId="3740E045" w14:textId="77777777" w:rsidR="00F5355B" w:rsidRDefault="00F5355B" w:rsidP="00D303EA">
      <w:pPr>
        <w:spacing w:after="0" w:line="240" w:lineRule="auto"/>
      </w:pPr>
      <w:r>
        <w:continuationSeparator/>
      </w:r>
    </w:p>
  </w:footnote>
  <w:footnote w:type="continuationNotice" w:id="1">
    <w:p w14:paraId="496838D6" w14:textId="77777777" w:rsidR="00F5355B" w:rsidRDefault="00F53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26B6" w14:textId="77777777" w:rsidR="00D86120" w:rsidRDefault="00D86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CA61" w14:textId="1AD0C098" w:rsidR="005C5C1C" w:rsidRPr="005C5C1C" w:rsidRDefault="005C5C1C" w:rsidP="005C5C1C">
    <w:pPr>
      <w:spacing w:after="0" w:line="240" w:lineRule="auto"/>
      <w:rPr>
        <w:rFonts w:asciiTheme="minorBidi" w:eastAsia="Times New Roman" w:hAnsiTheme="minorBidi"/>
        <w:sz w:val="20"/>
        <w:szCs w:val="20"/>
        <w:lang w:val="en-US" w:eastAsia="en-GB"/>
      </w:rPr>
    </w:pPr>
    <w:r w:rsidRPr="005C5C1C">
      <w:rPr>
        <w:rFonts w:asciiTheme="minorBidi" w:eastAsia="Times New Roman" w:hAnsiTheme="minorBidi"/>
        <w:sz w:val="20"/>
        <w:szCs w:val="20"/>
        <w:lang w:val="en-US" w:eastAsia="en-GB"/>
      </w:rPr>
      <w:t>Cost-Effectiveness of Single- Versus Multiple-Inhaler Triple Therapy in a UK COPD Population: The INTREPID Trial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AA" w14:textId="77777777" w:rsidR="00D86120" w:rsidRDefault="00D86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565&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drdp2axep9err6epve95s2fb5ssx0swzwete&quot;&gt;182132_INTREPID&lt;record-ids&gt;&lt;item&gt;21&lt;/item&gt;&lt;item&gt;22&lt;/item&gt;&lt;item&gt;44&lt;/item&gt;&lt;item&gt;45&lt;/item&gt;&lt;item&gt;47&lt;/item&gt;&lt;item&gt;51&lt;/item&gt;&lt;item&gt;52&lt;/item&gt;&lt;item&gt;53&lt;/item&gt;&lt;item&gt;54&lt;/item&gt;&lt;item&gt;55&lt;/item&gt;&lt;item&gt;59&lt;/item&gt;&lt;/record-ids&gt;&lt;/item&gt;&lt;/Libraries&gt;"/>
  </w:docVars>
  <w:rsids>
    <w:rsidRoot w:val="00D303EA"/>
    <w:rsid w:val="0000771A"/>
    <w:rsid w:val="000266DD"/>
    <w:rsid w:val="000465EC"/>
    <w:rsid w:val="000517C9"/>
    <w:rsid w:val="0006060F"/>
    <w:rsid w:val="00073C17"/>
    <w:rsid w:val="000806A6"/>
    <w:rsid w:val="00097A26"/>
    <w:rsid w:val="00097E15"/>
    <w:rsid w:val="000A417E"/>
    <w:rsid w:val="00121FF1"/>
    <w:rsid w:val="00153C78"/>
    <w:rsid w:val="00164D38"/>
    <w:rsid w:val="001D497E"/>
    <w:rsid w:val="001E62F8"/>
    <w:rsid w:val="001F06FC"/>
    <w:rsid w:val="00211B82"/>
    <w:rsid w:val="00264B00"/>
    <w:rsid w:val="00275B21"/>
    <w:rsid w:val="00284DFB"/>
    <w:rsid w:val="00292220"/>
    <w:rsid w:val="002D6150"/>
    <w:rsid w:val="002E72B3"/>
    <w:rsid w:val="002F0A7D"/>
    <w:rsid w:val="00302D04"/>
    <w:rsid w:val="003046C4"/>
    <w:rsid w:val="00304F47"/>
    <w:rsid w:val="00351D63"/>
    <w:rsid w:val="00352E67"/>
    <w:rsid w:val="003547BD"/>
    <w:rsid w:val="003D0472"/>
    <w:rsid w:val="003F7C0A"/>
    <w:rsid w:val="004229D2"/>
    <w:rsid w:val="00436635"/>
    <w:rsid w:val="004372BF"/>
    <w:rsid w:val="00442281"/>
    <w:rsid w:val="00465027"/>
    <w:rsid w:val="004830A8"/>
    <w:rsid w:val="004C23BA"/>
    <w:rsid w:val="004E4E09"/>
    <w:rsid w:val="00503705"/>
    <w:rsid w:val="00533488"/>
    <w:rsid w:val="005358C3"/>
    <w:rsid w:val="00554E5C"/>
    <w:rsid w:val="00583B35"/>
    <w:rsid w:val="00591177"/>
    <w:rsid w:val="005A5424"/>
    <w:rsid w:val="005C5C1C"/>
    <w:rsid w:val="005D3584"/>
    <w:rsid w:val="005D5F8B"/>
    <w:rsid w:val="005F3879"/>
    <w:rsid w:val="0060120B"/>
    <w:rsid w:val="006018D2"/>
    <w:rsid w:val="006052BA"/>
    <w:rsid w:val="00634AEF"/>
    <w:rsid w:val="00646CE3"/>
    <w:rsid w:val="00647566"/>
    <w:rsid w:val="00647DF9"/>
    <w:rsid w:val="006515E9"/>
    <w:rsid w:val="006647A9"/>
    <w:rsid w:val="00664F1C"/>
    <w:rsid w:val="00685ABB"/>
    <w:rsid w:val="006A07FC"/>
    <w:rsid w:val="006D2F2B"/>
    <w:rsid w:val="006D2F31"/>
    <w:rsid w:val="006D4EED"/>
    <w:rsid w:val="006F33C4"/>
    <w:rsid w:val="006F4AB4"/>
    <w:rsid w:val="00702557"/>
    <w:rsid w:val="007077F2"/>
    <w:rsid w:val="00713E21"/>
    <w:rsid w:val="00720FE6"/>
    <w:rsid w:val="00735683"/>
    <w:rsid w:val="00755EF8"/>
    <w:rsid w:val="00771536"/>
    <w:rsid w:val="00786526"/>
    <w:rsid w:val="007B02F3"/>
    <w:rsid w:val="007B396D"/>
    <w:rsid w:val="007D528E"/>
    <w:rsid w:val="007F7758"/>
    <w:rsid w:val="00820971"/>
    <w:rsid w:val="00824BFA"/>
    <w:rsid w:val="00840698"/>
    <w:rsid w:val="00853B7F"/>
    <w:rsid w:val="00861615"/>
    <w:rsid w:val="008712E8"/>
    <w:rsid w:val="00881792"/>
    <w:rsid w:val="0089274F"/>
    <w:rsid w:val="008C2498"/>
    <w:rsid w:val="008D6589"/>
    <w:rsid w:val="008F23A6"/>
    <w:rsid w:val="008F28F2"/>
    <w:rsid w:val="008F7F97"/>
    <w:rsid w:val="009562E8"/>
    <w:rsid w:val="009735BD"/>
    <w:rsid w:val="00981C88"/>
    <w:rsid w:val="009A5889"/>
    <w:rsid w:val="009B102A"/>
    <w:rsid w:val="009B2496"/>
    <w:rsid w:val="009B7F66"/>
    <w:rsid w:val="009C38A3"/>
    <w:rsid w:val="009E3CC0"/>
    <w:rsid w:val="009E5DD9"/>
    <w:rsid w:val="00A05968"/>
    <w:rsid w:val="00A07B47"/>
    <w:rsid w:val="00A1215D"/>
    <w:rsid w:val="00A1443B"/>
    <w:rsid w:val="00A1460B"/>
    <w:rsid w:val="00A25F3B"/>
    <w:rsid w:val="00A705E1"/>
    <w:rsid w:val="00A843C6"/>
    <w:rsid w:val="00A92FE2"/>
    <w:rsid w:val="00AE03F4"/>
    <w:rsid w:val="00AF26BE"/>
    <w:rsid w:val="00B061D5"/>
    <w:rsid w:val="00B612F6"/>
    <w:rsid w:val="00B812B3"/>
    <w:rsid w:val="00B84C26"/>
    <w:rsid w:val="00BE1AE2"/>
    <w:rsid w:val="00BE783F"/>
    <w:rsid w:val="00BF25EE"/>
    <w:rsid w:val="00C246E0"/>
    <w:rsid w:val="00C66794"/>
    <w:rsid w:val="00C7004E"/>
    <w:rsid w:val="00C70612"/>
    <w:rsid w:val="00C9176B"/>
    <w:rsid w:val="00CA383C"/>
    <w:rsid w:val="00CA75E2"/>
    <w:rsid w:val="00CC783E"/>
    <w:rsid w:val="00CD1640"/>
    <w:rsid w:val="00CE2FEE"/>
    <w:rsid w:val="00CF139E"/>
    <w:rsid w:val="00D1401D"/>
    <w:rsid w:val="00D17895"/>
    <w:rsid w:val="00D303EA"/>
    <w:rsid w:val="00D33D4E"/>
    <w:rsid w:val="00D54863"/>
    <w:rsid w:val="00D70506"/>
    <w:rsid w:val="00D76D0A"/>
    <w:rsid w:val="00D86120"/>
    <w:rsid w:val="00D91245"/>
    <w:rsid w:val="00DA2F0A"/>
    <w:rsid w:val="00DA7EDB"/>
    <w:rsid w:val="00DB2ABD"/>
    <w:rsid w:val="00DC4F1B"/>
    <w:rsid w:val="00DC6E5E"/>
    <w:rsid w:val="00DD3A9E"/>
    <w:rsid w:val="00DD4277"/>
    <w:rsid w:val="00DD4442"/>
    <w:rsid w:val="00DE24B5"/>
    <w:rsid w:val="00E02720"/>
    <w:rsid w:val="00E17403"/>
    <w:rsid w:val="00E5198E"/>
    <w:rsid w:val="00EB32DA"/>
    <w:rsid w:val="00EC05D2"/>
    <w:rsid w:val="00ED2AED"/>
    <w:rsid w:val="00EF10E6"/>
    <w:rsid w:val="00F02D5B"/>
    <w:rsid w:val="00F034F0"/>
    <w:rsid w:val="00F5345B"/>
    <w:rsid w:val="00F5355B"/>
    <w:rsid w:val="00F83F2C"/>
    <w:rsid w:val="00F86487"/>
    <w:rsid w:val="00F900E8"/>
    <w:rsid w:val="00F9409B"/>
    <w:rsid w:val="00FA2623"/>
    <w:rsid w:val="00FA78C1"/>
    <w:rsid w:val="00FC595B"/>
    <w:rsid w:val="00FD01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F6AFF"/>
  <w15:chartTrackingRefBased/>
  <w15:docId w15:val="{5D28AC08-4901-44C2-81DA-772B8864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0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3EA"/>
  </w:style>
  <w:style w:type="character" w:styleId="PageNumber">
    <w:name w:val="page number"/>
    <w:basedOn w:val="DefaultParagraphFont"/>
    <w:uiPriority w:val="99"/>
    <w:semiHidden/>
    <w:unhideWhenUsed/>
    <w:qFormat/>
    <w:rsid w:val="00D303EA"/>
  </w:style>
  <w:style w:type="table" w:styleId="TableGrid">
    <w:name w:val="Table Grid"/>
    <w:basedOn w:val="TableNormal"/>
    <w:uiPriority w:val="39"/>
    <w:rsid w:val="00D303E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3EA"/>
  </w:style>
  <w:style w:type="paragraph" w:customStyle="1" w:styleId="EndNoteBibliographyTitle">
    <w:name w:val="EndNote Bibliography Title"/>
    <w:basedOn w:val="Normal"/>
    <w:link w:val="EndNoteBibliographyTitleChar"/>
    <w:rsid w:val="00D303EA"/>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D303EA"/>
    <w:rPr>
      <w:rFonts w:ascii="Arial" w:hAnsi="Arial" w:cs="Arial"/>
      <w:noProof/>
      <w:lang w:val="en-US"/>
    </w:rPr>
  </w:style>
  <w:style w:type="paragraph" w:customStyle="1" w:styleId="EndNoteBibliography">
    <w:name w:val="EndNote Bibliography"/>
    <w:basedOn w:val="Normal"/>
    <w:link w:val="EndNoteBibliographyChar"/>
    <w:rsid w:val="00D303EA"/>
    <w:pPr>
      <w:spacing w:line="48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D303EA"/>
    <w:rPr>
      <w:rFonts w:ascii="Arial" w:hAnsi="Arial" w:cs="Arial"/>
      <w:noProof/>
      <w:lang w:val="en-US"/>
    </w:rPr>
  </w:style>
  <w:style w:type="character" w:styleId="Hyperlink">
    <w:name w:val="Hyperlink"/>
    <w:basedOn w:val="DefaultParagraphFont"/>
    <w:uiPriority w:val="99"/>
    <w:unhideWhenUsed/>
    <w:rsid w:val="00D303EA"/>
    <w:rPr>
      <w:color w:val="0563C1" w:themeColor="hyperlink"/>
      <w:u w:val="single"/>
    </w:rPr>
  </w:style>
  <w:style w:type="character" w:customStyle="1" w:styleId="UnresolvedMention1">
    <w:name w:val="Unresolved Mention1"/>
    <w:basedOn w:val="DefaultParagraphFont"/>
    <w:uiPriority w:val="99"/>
    <w:semiHidden/>
    <w:unhideWhenUsed/>
    <w:rsid w:val="00D303EA"/>
    <w:rPr>
      <w:color w:val="605E5C"/>
      <w:shd w:val="clear" w:color="auto" w:fill="E1DFDD"/>
    </w:rPr>
  </w:style>
  <w:style w:type="paragraph" w:styleId="Revision">
    <w:name w:val="Revision"/>
    <w:hidden/>
    <w:uiPriority w:val="99"/>
    <w:semiHidden/>
    <w:rsid w:val="006647A9"/>
    <w:pPr>
      <w:spacing w:after="0" w:line="240" w:lineRule="auto"/>
    </w:pPr>
  </w:style>
  <w:style w:type="table" w:customStyle="1" w:styleId="Icon">
    <w:name w:val="~Icon"/>
    <w:basedOn w:val="TableNormal"/>
    <w:uiPriority w:val="99"/>
    <w:rsid w:val="00CA383C"/>
    <w:pPr>
      <w:spacing w:before="180" w:after="0" w:line="276" w:lineRule="auto"/>
    </w:pPr>
    <w:rPr>
      <w:rFonts w:eastAsia="SimSun" w:cs="System"/>
      <w:color w:val="575756"/>
      <w:sz w:val="21"/>
      <w:szCs w:val="21"/>
    </w:rPr>
    <w:tblPr>
      <w:tblStyleRowBandSize w:val="1"/>
      <w:tblBorders>
        <w:top w:val="single" w:sz="2" w:space="0" w:color="575756"/>
        <w:bottom w:val="single" w:sz="2" w:space="0" w:color="575756"/>
      </w:tblBorders>
      <w:tblCellMar>
        <w:left w:w="28" w:type="dxa"/>
        <w:right w:w="28" w:type="dxa"/>
      </w:tblCellMar>
    </w:tblPr>
    <w:tblStylePr w:type="firstRow">
      <w:tblPr/>
      <w:trPr>
        <w:tblHeader/>
      </w:trPr>
      <w:tcPr>
        <w:tcBorders>
          <w:top w:val="single" w:sz="2" w:space="0" w:color="575756"/>
          <w:left w:val="nil"/>
          <w:bottom w:val="single" w:sz="2" w:space="0" w:color="575756"/>
          <w:right w:val="nil"/>
          <w:insideH w:val="nil"/>
          <w:insideV w:val="nil"/>
          <w:tl2br w:val="nil"/>
          <w:tr2bl w:val="nil"/>
        </w:tcBorders>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A05968"/>
    <w:rPr>
      <w:sz w:val="16"/>
      <w:szCs w:val="16"/>
    </w:rPr>
  </w:style>
  <w:style w:type="paragraph" w:styleId="CommentText">
    <w:name w:val="annotation text"/>
    <w:basedOn w:val="Normal"/>
    <w:link w:val="CommentTextChar"/>
    <w:uiPriority w:val="99"/>
    <w:unhideWhenUsed/>
    <w:rsid w:val="00A05968"/>
    <w:pPr>
      <w:spacing w:line="240" w:lineRule="auto"/>
    </w:pPr>
    <w:rPr>
      <w:sz w:val="20"/>
      <w:szCs w:val="20"/>
    </w:rPr>
  </w:style>
  <w:style w:type="character" w:customStyle="1" w:styleId="CommentTextChar">
    <w:name w:val="Comment Text Char"/>
    <w:basedOn w:val="DefaultParagraphFont"/>
    <w:link w:val="CommentText"/>
    <w:uiPriority w:val="99"/>
    <w:rsid w:val="00A05968"/>
    <w:rPr>
      <w:sz w:val="20"/>
      <w:szCs w:val="20"/>
    </w:rPr>
  </w:style>
  <w:style w:type="paragraph" w:styleId="CommentSubject">
    <w:name w:val="annotation subject"/>
    <w:basedOn w:val="CommentText"/>
    <w:next w:val="CommentText"/>
    <w:link w:val="CommentSubjectChar"/>
    <w:uiPriority w:val="99"/>
    <w:semiHidden/>
    <w:unhideWhenUsed/>
    <w:rsid w:val="00A05968"/>
    <w:rPr>
      <w:b/>
      <w:bCs/>
    </w:rPr>
  </w:style>
  <w:style w:type="character" w:customStyle="1" w:styleId="CommentSubjectChar">
    <w:name w:val="Comment Subject Char"/>
    <w:basedOn w:val="CommentTextChar"/>
    <w:link w:val="CommentSubject"/>
    <w:uiPriority w:val="99"/>
    <w:semiHidden/>
    <w:rsid w:val="00A05968"/>
    <w:rPr>
      <w:b/>
      <w:bCs/>
      <w:sz w:val="20"/>
      <w:szCs w:val="20"/>
    </w:rPr>
  </w:style>
  <w:style w:type="character" w:styleId="LineNumber">
    <w:name w:val="line number"/>
    <w:basedOn w:val="DefaultParagraphFont"/>
    <w:uiPriority w:val="99"/>
    <w:semiHidden/>
    <w:unhideWhenUsed/>
    <w:rsid w:val="00A705E1"/>
  </w:style>
  <w:style w:type="paragraph" w:styleId="BalloonText">
    <w:name w:val="Balloon Text"/>
    <w:basedOn w:val="Normal"/>
    <w:link w:val="BalloonTextChar"/>
    <w:uiPriority w:val="99"/>
    <w:semiHidden/>
    <w:unhideWhenUsed/>
    <w:rsid w:val="003F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0A"/>
    <w:rPr>
      <w:rFonts w:ascii="Segoe UI" w:hAnsi="Segoe UI" w:cs="Segoe UI"/>
      <w:sz w:val="18"/>
      <w:szCs w:val="18"/>
    </w:rPr>
  </w:style>
  <w:style w:type="character" w:styleId="FollowedHyperlink">
    <w:name w:val="FollowedHyperlink"/>
    <w:basedOn w:val="DefaultParagraphFont"/>
    <w:uiPriority w:val="99"/>
    <w:semiHidden/>
    <w:unhideWhenUsed/>
    <w:rsid w:val="00D861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ons.gov.uk/economy/inflationandpriceindices/timeseries/l522/mm23"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ice.org.uk/guidance/ng115/documents/economic-report" TargetMode="External"/><Relationship Id="rId2" Type="http://schemas.openxmlformats.org/officeDocument/2006/relationships/customXml" Target="../customXml/item2.xml"/><Relationship Id="rId16" Type="http://schemas.openxmlformats.org/officeDocument/2006/relationships/hyperlink" Target="https://bnf.ni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1F5700892574C8CAA728A09054AED" ma:contentTypeVersion="18" ma:contentTypeDescription="Create a new document." ma:contentTypeScope="" ma:versionID="201283a956b4d0b719267c625bee503c">
  <xsd:schema xmlns:xsd="http://www.w3.org/2001/XMLSchema" xmlns:xs="http://www.w3.org/2001/XMLSchema" xmlns:p="http://schemas.microsoft.com/office/2006/metadata/properties" xmlns:ns1="http://schemas.microsoft.com/sharepoint/v3" xmlns:ns2="20280fe6-6c23-486a-8f97-9ead9cb44225" xmlns:ns3="9ec7de23-bb5a-49de-ace5-5cac4066ed19" targetNamespace="http://schemas.microsoft.com/office/2006/metadata/properties" ma:root="true" ma:fieldsID="b52fe2cefce2e6b11fa499b00c4608ff" ns1:_="" ns2:_="" ns3:_="">
    <xsd:import namespace="http://schemas.microsoft.com/sharepoint/v3"/>
    <xsd:import namespace="20280fe6-6c23-486a-8f97-9ead9cb44225"/>
    <xsd:import namespace="9ec7de23-bb5a-49de-ace5-5cac4066e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25278c-cfe1-4898-8ce0-021e324ca467}" ma:internalName="TaxCatchAll" ma:showField="CatchAllData" ma:web="9ec7de23-bb5a-49de-ace5-5cac4066e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ec7de23-bb5a-49de-ace5-5cac4066ed19" xsi:nil="true"/>
    <lcf76f155ced4ddcb4097134ff3c332f xmlns="20280fe6-6c23-486a-8f97-9ead9cb44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4A2FD-F726-45E0-AEB1-78A82C719418}">
  <ds:schemaRefs>
    <ds:schemaRef ds:uri="http://schemas.microsoft.com/sharepoint/v3/contenttype/forms"/>
  </ds:schemaRefs>
</ds:datastoreItem>
</file>

<file path=customXml/itemProps2.xml><?xml version="1.0" encoding="utf-8"?>
<ds:datastoreItem xmlns:ds="http://schemas.openxmlformats.org/officeDocument/2006/customXml" ds:itemID="{15F82DA2-BAFF-48E5-AAF4-D0B09BE9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0F3E4-DEE2-4A02-9EDE-07F5DBADB98D}">
  <ds:schemaRefs>
    <ds:schemaRef ds:uri="http://schemas.microsoft.com/office/2006/metadata/properties"/>
    <ds:schemaRef ds:uri="http://schemas.microsoft.com/office/infopath/2007/PartnerControls"/>
    <ds:schemaRef ds:uri="http://schemas.microsoft.com/sharepoint/v3"/>
    <ds:schemaRef ds:uri="9ec7de23-bb5a-49de-ace5-5cac4066ed19"/>
    <ds:schemaRef ds:uri="20280fe6-6c23-486a-8f97-9ead9cb4422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Links>
    <vt:vector size="18" baseType="variant">
      <vt:variant>
        <vt:i4>5505090</vt:i4>
      </vt:variant>
      <vt:variant>
        <vt:i4>47</vt:i4>
      </vt:variant>
      <vt:variant>
        <vt:i4>0</vt:i4>
      </vt:variant>
      <vt:variant>
        <vt:i4>5</vt:i4>
      </vt:variant>
      <vt:variant>
        <vt:lpwstr>https://www.ons.gov.uk/economy/inflationandpriceindices/timeseries/l522/mm23</vt:lpwstr>
      </vt:variant>
      <vt:variant>
        <vt:lpwstr/>
      </vt:variant>
      <vt:variant>
        <vt:i4>5111897</vt:i4>
      </vt:variant>
      <vt:variant>
        <vt:i4>44</vt:i4>
      </vt:variant>
      <vt:variant>
        <vt:i4>0</vt:i4>
      </vt:variant>
      <vt:variant>
        <vt:i4>5</vt:i4>
      </vt:variant>
      <vt:variant>
        <vt:lpwstr>https://www.nice.org.uk/guidance/ng115/documents/economic-report</vt:lpwstr>
      </vt:variant>
      <vt:variant>
        <vt:lpwstr/>
      </vt:variant>
      <vt:variant>
        <vt:i4>983120</vt:i4>
      </vt:variant>
      <vt:variant>
        <vt:i4>41</vt:i4>
      </vt:variant>
      <vt:variant>
        <vt:i4>0</vt:i4>
      </vt:variant>
      <vt:variant>
        <vt:i4>5</vt:i4>
      </vt:variant>
      <vt:variant>
        <vt:lpwstr>https://bnf.nice.org.uk/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Goodwin</dc:creator>
  <cp:keywords/>
  <dc:description/>
  <cp:lastModifiedBy>Lee, Boon</cp:lastModifiedBy>
  <cp:revision>2</cp:revision>
  <dcterms:created xsi:type="dcterms:W3CDTF">2022-10-13T21:01:00Z</dcterms:created>
  <dcterms:modified xsi:type="dcterms:W3CDTF">2022-10-13T21:01:00Z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0x0101004311F5700892574C8CAA728A09054AED</vt:lpwstr>
  </property>
  <property fmtid="{D5CDD505-2E9C-101B-9397-08002B2CF9AE}" pid="3" name="MediaServiceImageTags">
    <vt:lpwstr/>
  </property>
  <property fmtid="{D5CDD505-2E9C-101B-9397-08002B2CF9AE}" pid="4" name="MSIP_Label_2bbab825-a111-45e4-86a1-18cee0005896_Enabled">
    <vt:lpwstr>true</vt:lpwstr>
  </property>
  <property fmtid="{D5CDD505-2E9C-101B-9397-08002B2CF9AE}" pid="5" name="MSIP_Label_2bbab825-a111-45e4-86a1-18cee0005896_SetDate">
    <vt:lpwstr>2022-10-13T21:01:07Z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f16efa14-474d-43e9-bbd5-e8e38052b70e</vt:lpwstr>
  </property>
  <property fmtid="{D5CDD505-2E9C-101B-9397-08002B2CF9AE}" pid="10" name="MSIP_Label_2bbab825-a111-45e4-86a1-18cee0005896_ContentBits">
    <vt:lpwstr>2</vt:lpwstr>
  </property>
</Properties>
</file>