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20496" w14:textId="77777777" w:rsidR="00B72F2E" w:rsidRDefault="008D393D">
      <w:pPr>
        <w:widowControl/>
        <w:numPr>
          <w:ilvl w:val="255"/>
          <w:numId w:val="0"/>
        </w:numPr>
        <w:spacing w:afterLines="50" w:after="156"/>
        <w:jc w:val="left"/>
        <w:rPr>
          <w:rFonts w:ascii="Arial" w:eastAsia="Times New Roman" w:hAnsi="Arial" w:cs="Arial"/>
          <w:b/>
          <w:bCs/>
          <w:kern w:val="32"/>
          <w:sz w:val="32"/>
          <w:szCs w:val="32"/>
          <w:lang w:eastAsia="en-US"/>
        </w:rPr>
      </w:pPr>
      <w:r>
        <w:rPr>
          <w:rFonts w:ascii="Arial" w:eastAsia="Times New Roman" w:hAnsi="Arial" w:cs="Arial"/>
          <w:b/>
          <w:bCs/>
          <w:kern w:val="32"/>
          <w:sz w:val="32"/>
          <w:szCs w:val="32"/>
          <w:lang w:eastAsia="en-US"/>
        </w:rPr>
        <w:t>Su</w:t>
      </w:r>
      <w:r>
        <w:rPr>
          <w:rFonts w:ascii="Arial" w:eastAsia="Times New Roman" w:hAnsi="Arial" w:cs="Arial"/>
          <w:b/>
          <w:bCs/>
          <w:kern w:val="32"/>
          <w:sz w:val="32"/>
          <w:szCs w:val="32"/>
          <w:lang w:eastAsia="en-US"/>
        </w:rPr>
        <w:t>pplementary Materials</w:t>
      </w:r>
    </w:p>
    <w:p w14:paraId="4D469E09" w14:textId="77777777" w:rsidR="00B72F2E" w:rsidRDefault="008D393D">
      <w:pPr>
        <w:autoSpaceDE w:val="0"/>
        <w:autoSpaceDN w:val="0"/>
        <w:adjustRightInd w:val="0"/>
        <w:spacing w:beforeLines="100" w:before="312" w:afterLines="100" w:after="312"/>
        <w:rPr>
          <w:rFonts w:ascii="Arial" w:eastAsia="Times New Roman" w:hAnsi="Arial" w:cs="Arial"/>
          <w:b/>
          <w:bCs/>
          <w:i/>
          <w:iCs/>
          <w:kern w:val="0"/>
          <w:sz w:val="28"/>
          <w:szCs w:val="28"/>
          <w:lang w:eastAsia="en-US"/>
        </w:rPr>
      </w:pPr>
      <w:r>
        <w:rPr>
          <w:rFonts w:ascii="Arial" w:eastAsia="Times New Roman" w:hAnsi="Arial" w:cs="Arial"/>
          <w:b/>
          <w:bCs/>
          <w:i/>
          <w:iCs/>
          <w:kern w:val="0"/>
          <w:sz w:val="28"/>
          <w:szCs w:val="28"/>
          <w:lang w:eastAsia="en-US"/>
        </w:rPr>
        <w:t>Preparation of LGZGD</w:t>
      </w:r>
    </w:p>
    <w:p w14:paraId="29298F8F" w14:textId="77777777" w:rsidR="00B72F2E" w:rsidRDefault="008D393D">
      <w:pPr>
        <w:widowControl/>
        <w:ind w:firstLineChars="200" w:firstLine="40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Details of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Poria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cocos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Schw</w:t>
      </w:r>
      <w:proofErr w:type="spellEnd"/>
      <w:r>
        <w:rPr>
          <w:rFonts w:ascii="Arial" w:hAnsi="Arial" w:cs="Arial"/>
          <w:i/>
          <w:iCs/>
          <w:sz w:val="20"/>
          <w:szCs w:val="20"/>
        </w:rPr>
        <w:t>.) Wolf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Cinnamomum cassia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Presl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Atractylodes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macrocephala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i/>
          <w:iCs/>
          <w:sz w:val="20"/>
          <w:szCs w:val="20"/>
        </w:rPr>
        <w:t xml:space="preserve"> Glycyrrhiza Radix </w:t>
      </w:r>
      <w:r>
        <w:rPr>
          <w:rFonts w:ascii="Arial" w:hAnsi="Arial" w:cs="Arial"/>
          <w:sz w:val="20"/>
          <w:szCs w:val="20"/>
        </w:rPr>
        <w:t xml:space="preserve">are provided as described in </w:t>
      </w:r>
      <w:r>
        <w:rPr>
          <w:rFonts w:ascii="Arial" w:hAnsi="Arial" w:cs="Arial"/>
          <w:b/>
          <w:bCs/>
          <w:sz w:val="20"/>
          <w:szCs w:val="20"/>
        </w:rPr>
        <w:t>Table S1</w:t>
      </w:r>
      <w:r>
        <w:rPr>
          <w:rFonts w:ascii="Arial" w:hAnsi="Arial" w:cs="Arial"/>
          <w:sz w:val="20"/>
          <w:szCs w:val="20"/>
        </w:rPr>
        <w:t xml:space="preserve">. The formula particles were </w:t>
      </w:r>
      <w:proofErr w:type="gramStart"/>
      <w:r>
        <w:rPr>
          <w:rFonts w:ascii="Arial" w:hAnsi="Arial" w:cs="Arial"/>
          <w:sz w:val="20"/>
          <w:szCs w:val="20"/>
        </w:rPr>
        <w:t>prepared</w:t>
      </w:r>
      <w:proofErr w:type="gramEnd"/>
      <w:r>
        <w:rPr>
          <w:rFonts w:ascii="Arial" w:hAnsi="Arial" w:cs="Arial"/>
          <w:sz w:val="20"/>
          <w:szCs w:val="20"/>
        </w:rPr>
        <w:t xml:space="preserve"> and quality </w:t>
      </w:r>
      <w:r>
        <w:rPr>
          <w:rFonts w:ascii="Arial" w:hAnsi="Arial" w:cs="Arial"/>
          <w:sz w:val="20"/>
          <w:szCs w:val="20"/>
        </w:rPr>
        <w:t>controlled in accordance with the Chinese Pharmacopoeia (RC, 2015).</w:t>
      </w:r>
    </w:p>
    <w:p w14:paraId="3A75194C" w14:textId="77777777" w:rsidR="00B72F2E" w:rsidRDefault="008D393D">
      <w:pPr>
        <w:autoSpaceDE w:val="0"/>
        <w:autoSpaceDN w:val="0"/>
        <w:adjustRightInd w:val="0"/>
        <w:spacing w:beforeLines="100" w:before="312" w:afterLines="100" w:after="312"/>
        <w:rPr>
          <w:rFonts w:ascii="Arial" w:eastAsia="Times New Roman" w:hAnsi="Arial" w:cs="Arial"/>
          <w:b/>
          <w:bCs/>
          <w:i/>
          <w:iCs/>
          <w:kern w:val="0"/>
          <w:sz w:val="28"/>
          <w:szCs w:val="28"/>
          <w:lang w:eastAsia="en-US"/>
        </w:rPr>
      </w:pPr>
      <w:r>
        <w:rPr>
          <w:rFonts w:ascii="Arial" w:eastAsia="Times New Roman" w:hAnsi="Arial" w:cs="Arial"/>
          <w:b/>
          <w:bCs/>
          <w:i/>
          <w:iCs/>
          <w:kern w:val="0"/>
          <w:sz w:val="28"/>
          <w:szCs w:val="28"/>
          <w:lang w:eastAsia="en-US"/>
        </w:rPr>
        <w:t xml:space="preserve">High performance liquid </w:t>
      </w:r>
      <w:proofErr w:type="gramStart"/>
      <w:r>
        <w:rPr>
          <w:rFonts w:ascii="Arial" w:eastAsia="Times New Roman" w:hAnsi="Arial" w:cs="Arial"/>
          <w:b/>
          <w:bCs/>
          <w:i/>
          <w:iCs/>
          <w:kern w:val="0"/>
          <w:sz w:val="28"/>
          <w:szCs w:val="28"/>
          <w:lang w:eastAsia="en-US"/>
        </w:rPr>
        <w:t>chromatography(</w:t>
      </w:r>
      <w:proofErr w:type="gramEnd"/>
      <w:r>
        <w:rPr>
          <w:rFonts w:ascii="Arial" w:eastAsia="Times New Roman" w:hAnsi="Arial" w:cs="Arial"/>
          <w:b/>
          <w:bCs/>
          <w:i/>
          <w:iCs/>
          <w:kern w:val="0"/>
          <w:sz w:val="28"/>
          <w:szCs w:val="28"/>
          <w:lang w:eastAsia="en-US"/>
        </w:rPr>
        <w:t>HPLC)</w:t>
      </w:r>
    </w:p>
    <w:p w14:paraId="395842DD" w14:textId="77777777" w:rsidR="00B72F2E" w:rsidRDefault="008D393D">
      <w:pPr>
        <w:autoSpaceDE w:val="0"/>
        <w:autoSpaceDN w:val="0"/>
        <w:adjustRightInd w:val="0"/>
        <w:spacing w:beforeLines="100" w:before="312" w:afterLines="100" w:after="312"/>
        <w:ind w:firstLineChars="200" w:firstLine="4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HPLC was performed on a chromatograph Waters 2695 instrument with chromatographic separation in a Waters C18 column (250*4.6mm 3um) with flow a</w:t>
      </w:r>
      <w:r>
        <w:rPr>
          <w:rFonts w:ascii="Arial" w:hAnsi="Arial" w:cs="Arial"/>
          <w:sz w:val="20"/>
          <w:szCs w:val="20"/>
        </w:rPr>
        <w:t>nd column temperature set at 1 ml/min and 25</w:t>
      </w:r>
      <w:r>
        <w:rPr>
          <w:rFonts w:ascii="Arial" w:hAnsi="Arial" w:cs="Arial"/>
          <w:sz w:val="20"/>
          <w:szCs w:val="20"/>
        </w:rPr>
        <w:t>°C</w:t>
      </w:r>
      <w:r>
        <w:rPr>
          <w:rFonts w:ascii="Arial" w:hAnsi="Arial" w:cs="Arial"/>
          <w:sz w:val="20"/>
          <w:szCs w:val="20"/>
        </w:rPr>
        <w:t xml:space="preserve"> with a sample intake of 10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microliters.The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flow phase ratio A/B is 95/5, in which the aqueous phase is 0.1% phosphate and the organic phase is </w:t>
      </w:r>
      <w:proofErr w:type="spellStart"/>
      <w:r>
        <w:rPr>
          <w:rFonts w:ascii="Arial" w:hAnsi="Arial" w:cs="Arial"/>
          <w:sz w:val="20"/>
          <w:szCs w:val="20"/>
        </w:rPr>
        <w:t>acetonitrile.The</w:t>
      </w:r>
      <w:proofErr w:type="spellEnd"/>
      <w:r>
        <w:rPr>
          <w:rFonts w:ascii="Arial" w:hAnsi="Arial" w:cs="Arial"/>
          <w:sz w:val="20"/>
          <w:szCs w:val="20"/>
        </w:rPr>
        <w:t xml:space="preserve"> detection wavelength was 240nm.</w:t>
      </w:r>
    </w:p>
    <w:tbl>
      <w:tblPr>
        <w:tblW w:w="8736" w:type="dxa"/>
        <w:tblInd w:w="96" w:type="dxa"/>
        <w:tblLook w:val="04A0" w:firstRow="1" w:lastRow="0" w:firstColumn="1" w:lastColumn="0" w:noHBand="0" w:noVBand="1"/>
      </w:tblPr>
      <w:tblGrid>
        <w:gridCol w:w="3339"/>
        <w:gridCol w:w="5397"/>
      </w:tblGrid>
      <w:tr w:rsidR="00B72F2E" w14:paraId="201885AC" w14:textId="77777777">
        <w:trPr>
          <w:trHeight w:val="293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9F25A" w14:textId="77777777" w:rsidR="00B72F2E" w:rsidRDefault="008D393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Table S1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326E9" w14:textId="77777777" w:rsidR="00B72F2E" w:rsidRDefault="008D393D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components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of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LGZGD.</w:t>
            </w:r>
          </w:p>
        </w:tc>
      </w:tr>
    </w:tbl>
    <w:tbl>
      <w:tblPr>
        <w:tblpPr w:leftFromText="180" w:rightFromText="180" w:vertAnchor="text" w:horzAnchor="page" w:tblpX="1886" w:tblpY="294"/>
        <w:tblOverlap w:val="never"/>
        <w:tblW w:w="8736" w:type="dxa"/>
        <w:tblLook w:val="04A0" w:firstRow="1" w:lastRow="0" w:firstColumn="1" w:lastColumn="0" w:noHBand="0" w:noVBand="1"/>
      </w:tblPr>
      <w:tblGrid>
        <w:gridCol w:w="1065"/>
        <w:gridCol w:w="1721"/>
        <w:gridCol w:w="1186"/>
        <w:gridCol w:w="1457"/>
        <w:gridCol w:w="1093"/>
        <w:gridCol w:w="1107"/>
        <w:gridCol w:w="1107"/>
      </w:tblGrid>
      <w:tr w:rsidR="00B72F2E" w14:paraId="48C82208" w14:textId="77777777">
        <w:trPr>
          <w:trHeight w:val="293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CE6D5" w14:textId="77777777" w:rsidR="00B72F2E" w:rsidRDefault="00B72F2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060EE" w14:textId="77777777" w:rsidR="00B72F2E" w:rsidRDefault="00B72F2E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3655A" w14:textId="77777777" w:rsidR="00B72F2E" w:rsidRDefault="00B72F2E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3EDD5" w14:textId="77777777" w:rsidR="00B72F2E" w:rsidRDefault="00B72F2E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7F0CD" w14:textId="77777777" w:rsidR="00B72F2E" w:rsidRDefault="00B72F2E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DC78E" w14:textId="77777777" w:rsidR="00B72F2E" w:rsidRDefault="00B72F2E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D7FAF" w14:textId="77777777" w:rsidR="00B72F2E" w:rsidRDefault="00B72F2E">
            <w:pPr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</w:p>
        </w:tc>
      </w:tr>
      <w:tr w:rsidR="00B72F2E" w14:paraId="05086080" w14:textId="77777777">
        <w:trPr>
          <w:trHeight w:val="302"/>
        </w:trPr>
        <w:tc>
          <w:tcPr>
            <w:tcW w:w="10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CE755B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Herbal name</w:t>
            </w:r>
          </w:p>
        </w:tc>
        <w:tc>
          <w:tcPr>
            <w:tcW w:w="1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7905D7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Botanical Latin name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CE1E484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Place of origin</w:t>
            </w:r>
          </w:p>
        </w:tc>
        <w:tc>
          <w:tcPr>
            <w:tcW w:w="14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088CE0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 used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1116A9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Amount used(g)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A9F2E74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lot number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C6145E" w14:textId="77777777" w:rsidR="00B72F2E" w:rsidRDefault="00B72F2E">
            <w:pPr>
              <w:widowControl/>
              <w:jc w:val="left"/>
              <w:textAlignment w:val="center"/>
              <w:rPr>
                <w:rFonts w:ascii="Arial" w:eastAsia="Arial Black" w:hAnsi="Arial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B72F2E" w14:paraId="1343A6BE" w14:textId="77777777">
        <w:trPr>
          <w:trHeight w:val="302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AB5D7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Fu-Ling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EBA71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Poria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cocos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Schw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.) Wolf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369E1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Anhui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194B6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Dried sclerotia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2D7E5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1347F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20043524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7D0D6" w14:textId="77777777" w:rsidR="00B72F2E" w:rsidRDefault="00B72F2E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B72F2E" w14:paraId="19A3049A" w14:textId="77777777">
        <w:trPr>
          <w:trHeight w:val="293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08A63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Gui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-Zhi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9B6C2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Cinnamomum cassia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Presl</w:t>
            </w:r>
            <w:proofErr w:type="spellEnd"/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4EC32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Guangxi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60B17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Dried Tender branches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42B6E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2C5AC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20018273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61F7E" w14:textId="77777777" w:rsidR="00B72F2E" w:rsidRDefault="00B72F2E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B72F2E" w14:paraId="2D18FF9F" w14:textId="77777777">
        <w:trPr>
          <w:trHeight w:val="293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4385A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Bai-Zhu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29536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Atractylodes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macrocephala</w:t>
            </w:r>
            <w:proofErr w:type="spellEnd"/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2FB27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Anhui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9EC66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Dried rhizome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EC7D2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470B2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20020171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4395A" w14:textId="77777777" w:rsidR="00B72F2E" w:rsidRDefault="00B72F2E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B72F2E" w14:paraId="52BB4D9F" w14:textId="77777777">
        <w:trPr>
          <w:trHeight w:val="302"/>
        </w:trPr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3134D01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Gan-Cao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67DFBD4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Glycyrrhiza Radix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A32AD0A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Gansu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52514DF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Dried root and rhizome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A9EB0B7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4EE2025" w14:textId="77777777" w:rsidR="00B72F2E" w:rsidRDefault="008D393D">
            <w:pPr>
              <w:widowControl/>
              <w:ind w:firstLineChars="200" w:firstLine="40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20023191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E53DFBD" w14:textId="77777777" w:rsidR="00B72F2E" w:rsidRDefault="00B72F2E">
            <w:pPr>
              <w:widowControl/>
              <w:jc w:val="left"/>
              <w:textAlignment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p w14:paraId="769D9F2E" w14:textId="77777777" w:rsidR="00B72F2E" w:rsidRDefault="00B72F2E">
      <w:pPr>
        <w:numPr>
          <w:ilvl w:val="255"/>
          <w:numId w:val="0"/>
        </w:numPr>
        <w:snapToGrid w:val="0"/>
        <w:spacing w:beforeLines="30" w:before="93" w:afterLines="30" w:after="93"/>
        <w:outlineLvl w:val="0"/>
        <w:rPr>
          <w:rFonts w:ascii="Arial" w:eastAsia="MinionStd-Black" w:hAnsi="Arial" w:cs="Arial"/>
          <w:b/>
          <w:bCs/>
          <w:color w:val="000000" w:themeColor="text1"/>
          <w:sz w:val="20"/>
          <w:szCs w:val="20"/>
        </w:rPr>
      </w:pPr>
    </w:p>
    <w:p w14:paraId="17F0A06C" w14:textId="77777777" w:rsidR="00B72F2E" w:rsidRDefault="008D393D">
      <w:pPr>
        <w:numPr>
          <w:ilvl w:val="255"/>
          <w:numId w:val="0"/>
        </w:numPr>
        <w:snapToGrid w:val="0"/>
        <w:spacing w:beforeLines="30" w:before="93" w:afterLines="30" w:after="93"/>
        <w:outlineLvl w:val="0"/>
        <w:rPr>
          <w:rFonts w:ascii="Arial" w:eastAsia="Times New Roman" w:hAnsi="Arial" w:cs="Arial"/>
          <w:b/>
          <w:bCs/>
          <w:kern w:val="32"/>
          <w:sz w:val="32"/>
          <w:szCs w:val="32"/>
          <w:lang w:eastAsia="en-US"/>
        </w:rPr>
      </w:pPr>
      <w:r>
        <w:rPr>
          <w:rFonts w:ascii="Arial" w:eastAsia="Times New Roman" w:hAnsi="Arial" w:cs="Arial"/>
          <w:b/>
          <w:bCs/>
          <w:kern w:val="32"/>
          <w:sz w:val="32"/>
          <w:szCs w:val="32"/>
          <w:lang w:eastAsia="en-US"/>
        </w:rPr>
        <w:t>Supplementary Results</w:t>
      </w:r>
    </w:p>
    <w:p w14:paraId="05471AB1" w14:textId="2681EE1F" w:rsidR="00B72F2E" w:rsidRDefault="008D393D">
      <w:pPr>
        <w:widowControl/>
        <w:ind w:firstLineChars="200" w:firstLine="40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characteristic HPLC of one LGZGD, as shown by </w:t>
      </w: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/>
          <w:sz w:val="20"/>
          <w:szCs w:val="20"/>
        </w:rPr>
        <w:t>, and LGZGD mainly contains four compounds, glycyrrhizate, glycyrrhizin, cinnamate and chlorogenic acid, are essentially consistent with those prescribed by the Chinese Pharmacopoeia.</w:t>
      </w:r>
    </w:p>
    <w:p w14:paraId="13D7A868" w14:textId="77777777" w:rsidR="00B72F2E" w:rsidRDefault="00B72F2E">
      <w:pPr>
        <w:widowControl/>
        <w:ind w:firstLineChars="200" w:firstLine="400"/>
        <w:jc w:val="left"/>
        <w:rPr>
          <w:rFonts w:ascii="Arial" w:hAnsi="Arial" w:cs="Arial"/>
          <w:sz w:val="20"/>
          <w:szCs w:val="20"/>
        </w:rPr>
      </w:pPr>
    </w:p>
    <w:p w14:paraId="536468C9" w14:textId="77777777" w:rsidR="00B72F2E" w:rsidRDefault="008D393D">
      <w:pPr>
        <w:widowControl/>
        <w:ind w:firstLineChars="200" w:firstLine="40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413FD" wp14:editId="4B3F916C">
                <wp:simplePos x="0" y="0"/>
                <wp:positionH relativeFrom="column">
                  <wp:posOffset>-66040</wp:posOffset>
                </wp:positionH>
                <wp:positionV relativeFrom="paragraph">
                  <wp:posOffset>2961640</wp:posOffset>
                </wp:positionV>
                <wp:extent cx="299720" cy="267970"/>
                <wp:effectExtent l="4445" t="4445" r="15875" b="1714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8555" y="3881755"/>
                          <a:ext cx="29972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60F07" w14:textId="77777777" w:rsidR="00B72F2E" w:rsidRDefault="008D393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413FD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-5.2pt;margin-top:233.2pt;width:23.6pt;height:2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" fillcolor="white [3201]" strokecolor="white [3212]" strokeweight=".5pt">
                <v:textbox>
                  <w:txbxContent>
                    <w:p w14:paraId="1FD60F07" w14:textId="77777777" w:rsidR="00B72F2E" w:rsidRDefault="008D393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AC522" wp14:editId="78298E94">
                <wp:simplePos x="0" y="0"/>
                <wp:positionH relativeFrom="column">
                  <wp:posOffset>-133985</wp:posOffset>
                </wp:positionH>
                <wp:positionV relativeFrom="paragraph">
                  <wp:posOffset>229235</wp:posOffset>
                </wp:positionV>
                <wp:extent cx="394970" cy="284480"/>
                <wp:effectExtent l="4445" t="4445" r="12065" b="1587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9015" y="1143635"/>
                          <a:ext cx="39497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8A8A3" w14:textId="77777777" w:rsidR="00B72F2E" w:rsidRDefault="008D393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AC522" id="文本框 3" o:spid="_x0000_s1027" type="#_x0000_t202" style="position:absolute;left:0;text-align:left;margin-left:-10.55pt;margin-top:18.05pt;width:31.1pt;height:2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" fillcolor="white [3201]" strokecolor="white [3212]" strokeweight=".5pt">
                <v:textbox>
                  <w:txbxContent>
                    <w:p w14:paraId="36D8A8A3" w14:textId="77777777" w:rsidR="00B72F2E" w:rsidRDefault="008D393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6D4FACD0" wp14:editId="24A59AE1">
            <wp:extent cx="4574540" cy="5351145"/>
            <wp:effectExtent l="0" t="0" r="12700" b="13335"/>
            <wp:docPr id="2" name="图片 2" descr="补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补充图"/>
                    <pic:cNvPicPr>
                      <a:picLocks noChangeAspect="1"/>
                    </pic:cNvPicPr>
                  </pic:nvPicPr>
                  <pic:blipFill>
                    <a:blip r:embed="rId7"/>
                    <a:srcRect l="6381" t="765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BA0A" w14:textId="77777777" w:rsidR="00B72F2E" w:rsidRDefault="00B72F2E">
      <w:pPr>
        <w:rPr>
          <w:rFonts w:ascii="Arial" w:hAnsi="Arial" w:cs="Arial"/>
          <w:sz w:val="20"/>
          <w:szCs w:val="20"/>
        </w:rPr>
      </w:pPr>
    </w:p>
    <w:p w14:paraId="0C31F55E" w14:textId="1156EFF8" w:rsidR="00B72F2E" w:rsidRDefault="008D393D">
      <w:pPr>
        <w:widowControl/>
        <w:spacing w:afterLines="50" w:after="156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/>
          <w:b/>
          <w:bCs/>
          <w:sz w:val="20"/>
          <w:szCs w:val="20"/>
        </w:rPr>
        <w:t>. HPLC characterization of LGZGD. (A)</w:t>
      </w:r>
      <w:r>
        <w:rPr>
          <w:rFonts w:ascii="Arial" w:hAnsi="Arial" w:cs="Arial"/>
          <w:sz w:val="20"/>
          <w:szCs w:val="20"/>
        </w:rPr>
        <w:t xml:space="preserve"> mixed standards and </w:t>
      </w:r>
      <w:r>
        <w:rPr>
          <w:rFonts w:ascii="Arial" w:hAnsi="Arial" w:cs="Arial"/>
          <w:b/>
          <w:bCs/>
          <w:sz w:val="20"/>
          <w:szCs w:val="20"/>
        </w:rPr>
        <w:t>(B)</w:t>
      </w:r>
      <w:r>
        <w:rPr>
          <w:rFonts w:ascii="Arial" w:hAnsi="Arial" w:cs="Arial"/>
          <w:sz w:val="20"/>
          <w:szCs w:val="20"/>
        </w:rPr>
        <w:t xml:space="preserve"> LGZGD sample by HPLC. </w:t>
      </w:r>
    </w:p>
    <w:p w14:paraId="739EC18E" w14:textId="77777777" w:rsidR="00B72F2E" w:rsidRDefault="00B72F2E">
      <w:pPr>
        <w:widowControl/>
        <w:jc w:val="left"/>
        <w:rPr>
          <w:rFonts w:ascii="Arial" w:hAnsi="Arial" w:cs="Arial"/>
          <w:sz w:val="20"/>
          <w:szCs w:val="20"/>
        </w:rPr>
      </w:pPr>
    </w:p>
    <w:p w14:paraId="2C745D72" w14:textId="77777777" w:rsidR="00B72F2E" w:rsidRDefault="008D393D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Table S</w:t>
      </w:r>
      <w:r>
        <w:rPr>
          <w:rFonts w:ascii="Arial" w:hAnsi="Arial" w:cs="Arial"/>
          <w:b/>
          <w:bCs/>
          <w:sz w:val="20"/>
          <w:szCs w:val="20"/>
        </w:rPr>
        <w:t>2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843"/>
        <w:gridCol w:w="5679"/>
      </w:tblGrid>
      <w:tr w:rsidR="00B72F2E" w14:paraId="58BEB990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0731B7CF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Cyp8b1-R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19652810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TGCCCACTGGCCATCTTTAG</w:t>
            </w:r>
          </w:p>
        </w:tc>
      </w:tr>
      <w:tr w:rsidR="00B72F2E" w14:paraId="147BB3BF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27E1BBA8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TGR5-F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19E8D68E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TCAGTCTTGGCCTATGAGCG</w:t>
            </w:r>
          </w:p>
        </w:tc>
      </w:tr>
      <w:tr w:rsidR="00B72F2E" w14:paraId="43321A84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68AB55AA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TGR5-R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10024C34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TCGAAGCACTTGTAGCCACC</w:t>
            </w:r>
          </w:p>
        </w:tc>
      </w:tr>
      <w:tr w:rsidR="00B72F2E" w14:paraId="74D3CFEA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7430198F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BSEP-F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74517A75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TGGCTCCGTCAAGTTCACAT</w:t>
            </w:r>
          </w:p>
        </w:tc>
      </w:tr>
      <w:tr w:rsidR="00B72F2E" w14:paraId="73B915C5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7CDC361F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BSEP-R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271535AE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TCAGCTTTTGGCTCAGAGGAG</w:t>
            </w:r>
          </w:p>
        </w:tc>
      </w:tr>
      <w:tr w:rsidR="00B72F2E" w14:paraId="28EC87E7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1E85244C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MRP2-F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74CE49A7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CTTTGTTCTGTCCAACGCCC</w:t>
            </w:r>
          </w:p>
        </w:tc>
      </w:tr>
      <w:tr w:rsidR="00B72F2E" w14:paraId="5A9F67FD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152662B1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MRP2-R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7CA4D57F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CAGGGCGCCTCATTCTCTAC</w:t>
            </w:r>
          </w:p>
        </w:tc>
      </w:tr>
      <w:tr w:rsidR="00B72F2E" w14:paraId="3F34088A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306542AE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MRP3-F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37BBEB06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CACATGGACCGCTTGTGC</w:t>
            </w:r>
          </w:p>
        </w:tc>
      </w:tr>
      <w:tr w:rsidR="00B72F2E" w14:paraId="3A1EC1DE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4A387B49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MRP3-R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73DE8199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GGAGTTCTGGAAACAGGGTGT</w:t>
            </w:r>
          </w:p>
        </w:tc>
      </w:tr>
      <w:tr w:rsidR="00B72F2E" w14:paraId="0E65F166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49004215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ASBT-F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29F3F0B4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CCATCGCAGGTGCAATTCTC</w:t>
            </w:r>
          </w:p>
        </w:tc>
      </w:tr>
      <w:tr w:rsidR="00B72F2E" w14:paraId="2D5FD392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77EA9EE2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ASBT-R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7EDE3337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CCTGTACCAGGGTTGACCAG</w:t>
            </w:r>
          </w:p>
        </w:tc>
      </w:tr>
      <w:tr w:rsidR="00B72F2E" w14:paraId="2C585E57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504454FD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CYP7A1-F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687D5CA7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GATTTGGGGAATTGCCGTGT</w:t>
            </w:r>
          </w:p>
        </w:tc>
      </w:tr>
      <w:tr w:rsidR="00B72F2E" w14:paraId="67C4DA65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55280A1E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CYP7A1-R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7C190AEB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AGCCCAGGTACGGAATCAAC</w:t>
            </w:r>
          </w:p>
        </w:tc>
      </w:tr>
      <w:tr w:rsidR="00B72F2E" w14:paraId="5FFD997B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05FB4CCE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GAPDH-F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14BE34D5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GAAGGTCGGTGTGAACGGAT</w:t>
            </w:r>
          </w:p>
        </w:tc>
      </w:tr>
      <w:tr w:rsidR="00B72F2E" w14:paraId="46E37F1D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1EF5F62D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GAPDH-R</w:t>
            </w:r>
          </w:p>
        </w:tc>
        <w:tc>
          <w:tcPr>
            <w:tcW w:w="3331" w:type="pct"/>
            <w:shd w:val="clear" w:color="000000" w:fill="FFFFFF"/>
            <w:vAlign w:val="center"/>
          </w:tcPr>
          <w:p w14:paraId="5CF1E4CD" w14:textId="77777777" w:rsidR="00B72F2E" w:rsidRDefault="008D393D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CCCATTTGATGTTAGCGGGAT</w:t>
            </w:r>
          </w:p>
        </w:tc>
      </w:tr>
      <w:tr w:rsidR="00B72F2E" w14:paraId="38286E47" w14:textId="77777777">
        <w:trPr>
          <w:trHeight w:val="312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209051EE" w14:textId="77777777" w:rsidR="00B72F2E" w:rsidRDefault="00B72F2E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1" w:type="pct"/>
            <w:shd w:val="clear" w:color="000000" w:fill="FFFFFF"/>
            <w:vAlign w:val="center"/>
          </w:tcPr>
          <w:p w14:paraId="5BA3DB7F" w14:textId="77777777" w:rsidR="00B72F2E" w:rsidRDefault="00B72F2E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2F2E" w14:paraId="668D792F" w14:textId="77777777">
        <w:trPr>
          <w:trHeight w:val="324"/>
          <w:jc w:val="center"/>
        </w:trPr>
        <w:tc>
          <w:tcPr>
            <w:tcW w:w="1668" w:type="pct"/>
            <w:shd w:val="clear" w:color="auto" w:fill="auto"/>
            <w:noWrap/>
            <w:vAlign w:val="center"/>
          </w:tcPr>
          <w:p w14:paraId="021B7D27" w14:textId="77777777" w:rsidR="00B72F2E" w:rsidRDefault="00B72F2E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1" w:type="pct"/>
            <w:shd w:val="clear" w:color="000000" w:fill="FFFFFF"/>
            <w:vAlign w:val="center"/>
          </w:tcPr>
          <w:p w14:paraId="739CEF19" w14:textId="77777777" w:rsidR="00B72F2E" w:rsidRDefault="00B72F2E">
            <w:pPr>
              <w:widowControl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6EEE98" w14:textId="77777777" w:rsidR="00B72F2E" w:rsidRDefault="00B72F2E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sectPr w:rsidR="00B72F2E">
      <w:footerReference w:type="default" r:id="rId8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83DCE" w14:textId="77777777" w:rsidR="00000000" w:rsidRDefault="008D393D">
      <w:r>
        <w:separator/>
      </w:r>
    </w:p>
  </w:endnote>
  <w:endnote w:type="continuationSeparator" w:id="0">
    <w:p w14:paraId="2277DF47" w14:textId="77777777" w:rsidR="00000000" w:rsidRDefault="008D3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Std-Black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EE73" w14:textId="77777777" w:rsidR="00B72F2E" w:rsidRDefault="008D39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5319FB" wp14:editId="6B18573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973F4F" w14:textId="77777777" w:rsidR="00B72F2E" w:rsidRDefault="008D393D">
                          <w:pPr>
                            <w:pStyle w:val="Foo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5319FB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C973F4F" w14:textId="77777777" w:rsidR="00B72F2E" w:rsidRDefault="008D393D">
                    <w:pPr>
                      <w:pStyle w:val="Foo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0B471" w14:textId="77777777" w:rsidR="00000000" w:rsidRDefault="008D393D">
      <w:r>
        <w:separator/>
      </w:r>
    </w:p>
  </w:footnote>
  <w:footnote w:type="continuationSeparator" w:id="0">
    <w:p w14:paraId="7BCDCCD5" w14:textId="77777777" w:rsidR="00000000" w:rsidRDefault="008D39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NjNjg4NjBiOWE0MTVhOTQ3NmUwZDBmMTlmZjc5NDkifQ=="/>
  </w:docVars>
  <w:rsids>
    <w:rsidRoot w:val="71553DCF"/>
    <w:rsid w:val="008D393D"/>
    <w:rsid w:val="00B72F2E"/>
    <w:rsid w:val="045D2E23"/>
    <w:rsid w:val="070B4DB8"/>
    <w:rsid w:val="07C76A04"/>
    <w:rsid w:val="07D7113E"/>
    <w:rsid w:val="07FA3416"/>
    <w:rsid w:val="0BB34CDD"/>
    <w:rsid w:val="0D7A4A46"/>
    <w:rsid w:val="12F23F7C"/>
    <w:rsid w:val="17ED523D"/>
    <w:rsid w:val="1C1442B7"/>
    <w:rsid w:val="215D7AA0"/>
    <w:rsid w:val="23EB3B50"/>
    <w:rsid w:val="26FD09E9"/>
    <w:rsid w:val="28665E9B"/>
    <w:rsid w:val="2916166F"/>
    <w:rsid w:val="2C1C291E"/>
    <w:rsid w:val="2CCA00E0"/>
    <w:rsid w:val="2DF61A6F"/>
    <w:rsid w:val="2E034F27"/>
    <w:rsid w:val="31E16592"/>
    <w:rsid w:val="324C6101"/>
    <w:rsid w:val="371B6345"/>
    <w:rsid w:val="39477622"/>
    <w:rsid w:val="3D9F3992"/>
    <w:rsid w:val="46A77952"/>
    <w:rsid w:val="493A4AAE"/>
    <w:rsid w:val="56292132"/>
    <w:rsid w:val="5A983DA9"/>
    <w:rsid w:val="5BA36CDD"/>
    <w:rsid w:val="5F4973A1"/>
    <w:rsid w:val="61F23D20"/>
    <w:rsid w:val="62FA72B7"/>
    <w:rsid w:val="66BB796E"/>
    <w:rsid w:val="6A8767B3"/>
    <w:rsid w:val="6CCE7137"/>
    <w:rsid w:val="6ECE1671"/>
    <w:rsid w:val="6FB301FD"/>
    <w:rsid w:val="6FE86762"/>
    <w:rsid w:val="71553DCF"/>
    <w:rsid w:val="72444124"/>
    <w:rsid w:val="73B2330F"/>
    <w:rsid w:val="73C96A6E"/>
    <w:rsid w:val="7CC01352"/>
    <w:rsid w:val="7E59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82333C4"/>
  <w15:docId w15:val="{BB2BAE38-D7CE-4B99-B204-05E36382D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qFormat/>
    <w:pPr>
      <w:jc w:val="left"/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styleId="LineNumber">
    <w:name w:val="line number"/>
    <w:basedOn w:val="DefaultParagraphFont"/>
    <w:rsid w:val="008D393D"/>
  </w:style>
  <w:style w:type="paragraph" w:styleId="Revision">
    <w:name w:val="Revision"/>
    <w:hidden/>
    <w:uiPriority w:val="99"/>
    <w:semiHidden/>
    <w:rsid w:val="008D393D"/>
    <w:rPr>
      <w:rFonts w:asciiTheme="minorHAnsi" w:eastAsiaTheme="minorEastAsia" w:hAnsiTheme="minorHAnsi" w:cstheme="minorBidi"/>
      <w:kern w:val="2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294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宁莹</dc:creator>
  <cp:lastModifiedBy>Lee, Boon</cp:lastModifiedBy>
  <cp:revision>2</cp:revision>
  <dcterms:created xsi:type="dcterms:W3CDTF">2022-07-25T23:03:00Z</dcterms:created>
  <dcterms:modified xsi:type="dcterms:W3CDTF">2022-07-25T23:03:00Z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C4577960DEB5444B8F4EB031E0C225E6</vt:lpwstr>
  </property>
</Properties>
</file>