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64FD" w14:textId="77777777" w:rsidR="00851F46" w:rsidRDefault="00851F46" w:rsidP="00851F46">
      <w:pPr>
        <w:pStyle w:val="Default"/>
      </w:pPr>
    </w:p>
    <w:p w14:paraId="2E83E792" w14:textId="0610B09A" w:rsidR="00851F46" w:rsidRPr="00851F46" w:rsidRDefault="00851F46" w:rsidP="00851F46">
      <w:pPr>
        <w:pStyle w:val="Default"/>
        <w:spacing w:after="240" w:line="276" w:lineRule="auto"/>
        <w:rPr>
          <w:sz w:val="22"/>
          <w:szCs w:val="22"/>
        </w:rPr>
      </w:pPr>
      <w:r w:rsidRPr="00851F46">
        <w:rPr>
          <w:b/>
          <w:bCs/>
          <w:sz w:val="22"/>
          <w:szCs w:val="22"/>
        </w:rPr>
        <w:t xml:space="preserve">Supplementary content </w:t>
      </w:r>
    </w:p>
    <w:p w14:paraId="1557A595" w14:textId="77777777" w:rsidR="00851F46" w:rsidRPr="00851F46" w:rsidRDefault="00851F46" w:rsidP="0018700E">
      <w:pPr>
        <w:pStyle w:val="Default"/>
        <w:spacing w:after="240" w:line="276" w:lineRule="auto"/>
        <w:ind w:left="360"/>
        <w:rPr>
          <w:sz w:val="22"/>
          <w:szCs w:val="22"/>
        </w:rPr>
      </w:pPr>
      <w:r w:rsidRPr="00851F46">
        <w:rPr>
          <w:sz w:val="22"/>
          <w:szCs w:val="22"/>
        </w:rPr>
        <w:t xml:space="preserve">Supplementary Figure 1: Kaplan Meier curves depicting recurrence-free survival analysis of 6 subgroups </w:t>
      </w:r>
    </w:p>
    <w:p w14:paraId="5E77FAED" w14:textId="77777777" w:rsidR="00851F46" w:rsidRPr="00851F46" w:rsidRDefault="00851F46" w:rsidP="0018700E">
      <w:pPr>
        <w:pStyle w:val="Default"/>
        <w:spacing w:after="240" w:line="276" w:lineRule="auto"/>
        <w:ind w:left="360"/>
        <w:rPr>
          <w:sz w:val="22"/>
          <w:szCs w:val="22"/>
        </w:rPr>
      </w:pPr>
      <w:r w:rsidRPr="00851F46">
        <w:rPr>
          <w:sz w:val="22"/>
          <w:szCs w:val="22"/>
        </w:rPr>
        <w:t xml:space="preserve">Supplementary Figure 2: Kaplan Meier curves depicting recurrence-free survival analysis of solitary lesions </w:t>
      </w:r>
    </w:p>
    <w:p w14:paraId="3BE23FF9" w14:textId="77777777" w:rsidR="00851F46" w:rsidRPr="00851F46" w:rsidRDefault="00851F46" w:rsidP="0018700E">
      <w:pPr>
        <w:pStyle w:val="Default"/>
        <w:spacing w:after="240" w:line="276" w:lineRule="auto"/>
        <w:ind w:left="360"/>
        <w:rPr>
          <w:sz w:val="22"/>
          <w:szCs w:val="22"/>
        </w:rPr>
      </w:pPr>
      <w:r w:rsidRPr="00851F46">
        <w:rPr>
          <w:sz w:val="22"/>
          <w:szCs w:val="22"/>
        </w:rPr>
        <w:t xml:space="preserve">Supplementary Table 1: Summary of recurrence-free survival analysis results of 6 subgroups </w:t>
      </w:r>
    </w:p>
    <w:p w14:paraId="2329F781" w14:textId="755C8649" w:rsidR="00F21BBA" w:rsidRPr="0018700E" w:rsidRDefault="00851F46" w:rsidP="0018700E">
      <w:pPr>
        <w:spacing w:after="240" w:line="276" w:lineRule="auto"/>
        <w:ind w:left="360"/>
        <w:rPr>
          <w:rFonts w:ascii="Calibri" w:hAnsi="Calibri"/>
        </w:rPr>
      </w:pPr>
      <w:r w:rsidRPr="0018700E">
        <w:rPr>
          <w:rFonts w:ascii="Calibri" w:hAnsi="Calibri"/>
        </w:rPr>
        <w:t>Supplementary Table 2: Summary of recurrence-free survival analysis results of solitary lesions stratified by size.</w:t>
      </w:r>
    </w:p>
    <w:p w14:paraId="79989C52" w14:textId="7563208F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76E500E3" w14:textId="4A5FF6E1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5E8EFDAA" w14:textId="2EA63A20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3A10AF86" w14:textId="2D2A6F9D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50089BE5" w14:textId="7551936E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5591CABC" w14:textId="551B7E2A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1AC3F25E" w14:textId="6A35C335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2B8EB7E6" w14:textId="1D31BEC2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186FE7E7" w14:textId="18205114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2AD31CAC" w14:textId="7FFFB2FE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0F82C98A" w14:textId="277A7200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1F742CB0" w14:textId="46E328BD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139EBB78" w14:textId="4B8AB825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37F36884" w14:textId="0FFD5DCF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0604771D" w14:textId="745A4DC0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4765C41F" w14:textId="2621BF64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77B828E8" w14:textId="77777777" w:rsidR="004947CC" w:rsidRDefault="004947CC" w:rsidP="00851F46">
      <w:pPr>
        <w:spacing w:after="240" w:line="276" w:lineRule="auto"/>
        <w:rPr>
          <w:rFonts w:ascii="Calibri" w:hAnsi="Calibri"/>
        </w:rPr>
      </w:pPr>
    </w:p>
    <w:p w14:paraId="15B7750C" w14:textId="3A12154B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1F561F0D" w14:textId="77777777" w:rsidR="007E364C" w:rsidRPr="00851F46" w:rsidRDefault="007E364C" w:rsidP="007E364C">
      <w:pPr>
        <w:pStyle w:val="Default"/>
        <w:spacing w:after="240" w:line="276" w:lineRule="auto"/>
        <w:rPr>
          <w:sz w:val="22"/>
          <w:szCs w:val="22"/>
        </w:rPr>
      </w:pPr>
      <w:r w:rsidRPr="00851F46">
        <w:rPr>
          <w:sz w:val="22"/>
          <w:szCs w:val="22"/>
        </w:rPr>
        <w:lastRenderedPageBreak/>
        <w:t xml:space="preserve">Supplementary Figure 1: Kaplan Meier curves depicting recurrence-free survival analysis of 6 subgroups </w:t>
      </w:r>
    </w:p>
    <w:p w14:paraId="02FA5650" w14:textId="7C1956B0" w:rsidR="007E364C" w:rsidRDefault="00D03077" w:rsidP="00851F46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31FA1BC" wp14:editId="3C00020B">
            <wp:extent cx="5731510" cy="382079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70212-supp-figures 1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91F4D" w14:textId="3772C934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499DB006" w14:textId="6EA2C324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75253C94" w14:textId="3091E763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686690E9" w14:textId="56027935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37F0D380" w14:textId="2CEEA8E6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5AD23966" w14:textId="4DF0E096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2CE4AEDD" w14:textId="5C151BFD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30DFB298" w14:textId="10D34A76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14DC5129" w14:textId="63223F86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33EBE946" w14:textId="7C60E3FD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2C175EA4" w14:textId="17968BA1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05774EFF" w14:textId="4D1E4642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1D7A1F9B" w14:textId="77777777" w:rsidR="00320F8D" w:rsidRDefault="00320F8D" w:rsidP="00851F46">
      <w:pPr>
        <w:spacing w:after="240" w:line="276" w:lineRule="auto"/>
        <w:rPr>
          <w:rFonts w:ascii="Calibri" w:hAnsi="Calibri"/>
        </w:rPr>
      </w:pPr>
    </w:p>
    <w:p w14:paraId="158FD6DC" w14:textId="77777777" w:rsidR="007E364C" w:rsidRPr="00851F46" w:rsidRDefault="007E364C" w:rsidP="007E364C">
      <w:pPr>
        <w:pStyle w:val="Default"/>
        <w:spacing w:after="240" w:line="276" w:lineRule="auto"/>
        <w:rPr>
          <w:sz w:val="22"/>
          <w:szCs w:val="22"/>
        </w:rPr>
      </w:pPr>
      <w:r w:rsidRPr="00851F46">
        <w:rPr>
          <w:sz w:val="22"/>
          <w:szCs w:val="22"/>
        </w:rPr>
        <w:t xml:space="preserve">Supplementary Figure 2: Kaplan Meier curves depicting recurrence-free survival analysis of solitary lesions </w:t>
      </w:r>
    </w:p>
    <w:p w14:paraId="2A7BCFF1" w14:textId="6A846C98" w:rsidR="007E364C" w:rsidRDefault="00393CEC" w:rsidP="00851F46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546FD20" wp14:editId="64F4B6A7">
            <wp:extent cx="5731510" cy="30568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0212-supp-figures 2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052C" w14:textId="5A5D6D15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4D2EA175" w14:textId="10F4F5C0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0847DF9" w14:textId="15E18E47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091C04F3" w14:textId="12F698E0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19537E80" w14:textId="3328C606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3E419FA2" w14:textId="7695E051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6ECB74CA" w14:textId="0E4C62D8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378BCE1" w14:textId="69F2D75B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43CB32C" w14:textId="47B27527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4452EAA" w14:textId="0D1BECE7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035C15CA" w14:textId="7EBC9EE0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527F5EE" w14:textId="09127D5C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255FFA5B" w14:textId="6E1436EB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188BC89D" w14:textId="459BF099" w:rsidR="007E364C" w:rsidRDefault="007E364C" w:rsidP="00851F46">
      <w:pPr>
        <w:spacing w:after="240" w:line="276" w:lineRule="auto"/>
        <w:rPr>
          <w:rFonts w:ascii="Calibri" w:hAnsi="Calibri"/>
        </w:rPr>
      </w:pPr>
    </w:p>
    <w:p w14:paraId="3ECF8D64" w14:textId="6F21E673" w:rsidR="007E364C" w:rsidRDefault="007E364C" w:rsidP="007E364C">
      <w:pPr>
        <w:spacing w:line="240" w:lineRule="auto"/>
        <w:rPr>
          <w:rFonts w:cstheme="minorHAnsi"/>
        </w:rPr>
      </w:pPr>
      <w:r w:rsidRPr="0056260C">
        <w:rPr>
          <w:rFonts w:cstheme="minorHAnsi"/>
        </w:rPr>
        <w:lastRenderedPageBreak/>
        <w:t>Supplementary Table 1: Summary of recurrence-free survival analysis results</w:t>
      </w:r>
    </w:p>
    <w:tbl>
      <w:tblPr>
        <w:tblpPr w:leftFromText="180" w:rightFromText="180" w:vertAnchor="text" w:horzAnchor="margin" w:tblpXSpec="center" w:tblpY="220"/>
        <w:tblW w:w="9072" w:type="dxa"/>
        <w:tblLook w:val="04A0" w:firstRow="1" w:lastRow="0" w:firstColumn="1" w:lastColumn="0" w:noHBand="0" w:noVBand="1"/>
      </w:tblPr>
      <w:tblGrid>
        <w:gridCol w:w="856"/>
        <w:gridCol w:w="2743"/>
        <w:gridCol w:w="1135"/>
        <w:gridCol w:w="1600"/>
        <w:gridCol w:w="1611"/>
        <w:gridCol w:w="1127"/>
      </w:tblGrid>
      <w:tr w:rsidR="00787A4B" w:rsidRPr="00320F8D" w14:paraId="4C75628B" w14:textId="77777777" w:rsidTr="00D133FF">
        <w:trPr>
          <w:trHeight w:val="175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FF8EA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Group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D082A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HCC stage, location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2752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BCLC stage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45C7E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5 Years recurrence free rate (%)</w:t>
            </w:r>
          </w:p>
          <w:p w14:paraId="07CD103D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(95% CI)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4AC0E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Median recurrence free time (months)</w:t>
            </w:r>
          </w:p>
          <w:p w14:paraId="25798242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(95% CI)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6EA67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P Value</w:t>
            </w:r>
          </w:p>
          <w:p w14:paraId="6FDB55BF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 xml:space="preserve">(Log </w:t>
            </w:r>
            <w:bookmarkStart w:id="0" w:name="_GoBack"/>
            <w:bookmarkEnd w:id="0"/>
            <w:r w:rsidRPr="00320F8D">
              <w:rPr>
                <w:rFonts w:eastAsia="Times New Roman" w:cs="Arial"/>
                <w:b/>
                <w:color w:val="000000"/>
                <w:lang w:eastAsia="en-SG"/>
              </w:rPr>
              <w:t>rank)</w:t>
            </w:r>
          </w:p>
        </w:tc>
      </w:tr>
      <w:tr w:rsidR="007E364C" w:rsidRPr="00320F8D" w14:paraId="3F60D4CF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24689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A-u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E005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Milan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Unilobar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6E905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5069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40.4 (35.2, 45.5)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47C60D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42.81 (33.77, 53.68)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5CEF2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&lt; 0.0001</w:t>
            </w:r>
          </w:p>
        </w:tc>
      </w:tr>
      <w:tr w:rsidR="007E364C" w:rsidRPr="00320F8D" w14:paraId="10351AEA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0DA33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A-b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F9790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Milan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Bilobar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662A0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28E56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38.2 (15.1, 61.3)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0B369C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40.67 (16.49, 89.20)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ACF71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20F8D" w:rsidRPr="00320F8D" w14:paraId="615DD959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635F5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B1-u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0E59F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Out of Milan Within Upto7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Unilobar</w:t>
            </w:r>
            <w:proofErr w:type="spellEnd"/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FB00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 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AFA9B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36.3 (26.1, 46.6)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CA59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21.65 (18.73, 53.88)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A174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E364C" w:rsidRPr="00320F8D" w14:paraId="1DA99DDB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0EFC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B1-b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3C9B6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Out of Milan Within Upto7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Bilobar</w:t>
            </w:r>
            <w:proofErr w:type="spellEnd"/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E4819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 B1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0C006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NE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2370F5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15.64 (8.05, 33.22)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B14B7C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E364C" w:rsidRPr="00320F8D" w14:paraId="32E9F07C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F198AD1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B2-u</w:t>
            </w:r>
          </w:p>
        </w:tc>
        <w:tc>
          <w:tcPr>
            <w:tcW w:w="27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1EF2680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Out of Milan Out of Upto7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Unilobar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EA4EDA5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 B2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83D9110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24.6 (17.0, 33.0)</w:t>
            </w:r>
          </w:p>
        </w:tc>
        <w:tc>
          <w:tcPr>
            <w:tcW w:w="161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CF2B62E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13.37 (8.71, 17.51)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643D25C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E364C" w:rsidRPr="00320F8D" w14:paraId="2F7D3C78" w14:textId="77777777" w:rsidTr="00D133FF">
        <w:trPr>
          <w:trHeight w:val="187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B8F73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B2-b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7B16C7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Out of Milan Out of Upto7 </w:t>
            </w:r>
            <w:proofErr w:type="spellStart"/>
            <w:r w:rsidRPr="00320F8D">
              <w:rPr>
                <w:rFonts w:eastAsia="Times New Roman" w:cs="Arial"/>
                <w:color w:val="000000"/>
                <w:lang w:eastAsia="en-SG"/>
              </w:rPr>
              <w:t>Bilobar</w:t>
            </w:r>
            <w:proofErr w:type="spellEnd"/>
            <w:r w:rsidRPr="00320F8D">
              <w:rPr>
                <w:rFonts w:eastAsia="Times New Roman" w:cs="Arial"/>
                <w:color w:val="000000"/>
                <w:lang w:eastAsia="en-SG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25AEA0" w14:textId="77777777" w:rsidR="007E364C" w:rsidRPr="00320F8D" w:rsidRDefault="007E364C" w:rsidP="007E364C">
            <w:pPr>
              <w:spacing w:after="0" w:line="240" w:lineRule="auto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eastAsia="Times New Roman" w:cs="Arial"/>
                <w:color w:val="000000"/>
                <w:lang w:eastAsia="en-SG"/>
              </w:rPr>
              <w:t>BCLC B2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92443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  <w:color w:val="000000"/>
              </w:rPr>
              <w:t>7.3 (0.8, 24.7)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E10D02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SG"/>
              </w:rPr>
            </w:pPr>
            <w:r w:rsidRPr="00320F8D">
              <w:rPr>
                <w:rFonts w:cs="Arial"/>
              </w:rPr>
              <w:t>8.90 (6.31, 33.22)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BCEA82" w14:textId="77777777" w:rsidR="007E364C" w:rsidRPr="00320F8D" w:rsidRDefault="007E364C" w:rsidP="007E364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14:paraId="7BD6E571" w14:textId="01769F72" w:rsidR="007E364C" w:rsidRDefault="007E364C" w:rsidP="007E364C">
      <w:pPr>
        <w:spacing w:line="240" w:lineRule="auto"/>
        <w:rPr>
          <w:rFonts w:cstheme="minorHAnsi"/>
        </w:rPr>
      </w:pPr>
    </w:p>
    <w:p w14:paraId="6B13878A" w14:textId="4D668456" w:rsidR="007E364C" w:rsidRDefault="00320F8D" w:rsidP="007E364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Note: NE, Not estimable; CI, confidence interval; HCC, hepatocellular carcinoma; BCLC, Barcelona clinic liver cancer staging system. </w:t>
      </w:r>
    </w:p>
    <w:p w14:paraId="6743AED8" w14:textId="6A1CC7B7" w:rsidR="007E364C" w:rsidRDefault="007E364C" w:rsidP="007E364C">
      <w:pPr>
        <w:spacing w:line="240" w:lineRule="auto"/>
        <w:rPr>
          <w:rFonts w:cstheme="minorHAnsi"/>
        </w:rPr>
      </w:pPr>
    </w:p>
    <w:p w14:paraId="6D26A626" w14:textId="7EC0E481" w:rsidR="00787A4B" w:rsidRDefault="00787A4B" w:rsidP="007E364C">
      <w:pPr>
        <w:spacing w:line="240" w:lineRule="auto"/>
        <w:rPr>
          <w:rFonts w:cstheme="minorHAnsi"/>
        </w:rPr>
      </w:pPr>
    </w:p>
    <w:p w14:paraId="490B2DDC" w14:textId="77777777" w:rsidR="00787A4B" w:rsidRDefault="00787A4B" w:rsidP="007E364C">
      <w:pPr>
        <w:spacing w:line="240" w:lineRule="auto"/>
        <w:rPr>
          <w:rFonts w:cstheme="minorHAnsi"/>
        </w:rPr>
      </w:pPr>
    </w:p>
    <w:p w14:paraId="2A977C19" w14:textId="77777777" w:rsidR="007E364C" w:rsidRDefault="007E364C" w:rsidP="007E364C">
      <w:pPr>
        <w:spacing w:line="240" w:lineRule="auto"/>
        <w:rPr>
          <w:rFonts w:cstheme="minorHAnsi"/>
        </w:rPr>
      </w:pPr>
    </w:p>
    <w:p w14:paraId="2B34E520" w14:textId="77777777" w:rsidR="00787A4B" w:rsidRPr="00787A4B" w:rsidRDefault="00787A4B" w:rsidP="00787A4B">
      <w:pPr>
        <w:spacing w:line="240" w:lineRule="auto"/>
        <w:rPr>
          <w:rFonts w:cstheme="minorHAnsi"/>
        </w:rPr>
      </w:pPr>
      <w:r w:rsidRPr="00787A4B">
        <w:rPr>
          <w:rFonts w:cstheme="minorHAnsi"/>
        </w:rPr>
        <w:t xml:space="preserve">Supplementary Table 2: Summary of recurrence-free survival analysis results of solitary lesions stratified by size.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405"/>
        <w:gridCol w:w="2121"/>
        <w:gridCol w:w="2005"/>
        <w:gridCol w:w="1104"/>
      </w:tblGrid>
      <w:tr w:rsidR="00787A4B" w:rsidRPr="00787A4B" w14:paraId="5C5902AE" w14:textId="77777777" w:rsidTr="00787A4B"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C83F0" w14:textId="77777777" w:rsidR="00787A4B" w:rsidRPr="00787A4B" w:rsidRDefault="00787A4B" w:rsidP="008E6CD2">
            <w:pPr>
              <w:contextualSpacing/>
              <w:rPr>
                <w:rFonts w:cstheme="minorHAnsi"/>
                <w:b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Group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E858C" w14:textId="77777777" w:rsidR="00787A4B" w:rsidRPr="00787A4B" w:rsidRDefault="00787A4B" w:rsidP="008E6CD2">
            <w:pPr>
              <w:contextualSpacing/>
              <w:rPr>
                <w:rFonts w:cstheme="minorHAnsi"/>
                <w:b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Solitary lesions stratified by size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63343" w14:textId="77777777" w:rsidR="00787A4B" w:rsidRPr="00787A4B" w:rsidRDefault="00787A4B" w:rsidP="008E6CD2">
            <w:pPr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5 Years survival rate (%)</w:t>
            </w:r>
          </w:p>
          <w:p w14:paraId="2D095E4B" w14:textId="77777777" w:rsidR="00787A4B" w:rsidRPr="00787A4B" w:rsidRDefault="00787A4B" w:rsidP="008E6CD2">
            <w:pPr>
              <w:contextualSpacing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(95% CI)</w:t>
            </w:r>
          </w:p>
        </w:tc>
        <w:tc>
          <w:tcPr>
            <w:tcW w:w="2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32BA0" w14:textId="77777777" w:rsidR="00787A4B" w:rsidRPr="00787A4B" w:rsidRDefault="00787A4B" w:rsidP="008E6CD2">
            <w:pPr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Median survival time (months)</w:t>
            </w:r>
          </w:p>
          <w:p w14:paraId="6C5D84CB" w14:textId="77777777" w:rsidR="00787A4B" w:rsidRPr="00787A4B" w:rsidRDefault="00787A4B" w:rsidP="008E6CD2">
            <w:pPr>
              <w:contextualSpacing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(95% CI)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C609F" w14:textId="77777777" w:rsidR="00787A4B" w:rsidRPr="00787A4B" w:rsidRDefault="00787A4B" w:rsidP="008E6CD2">
            <w:pPr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P Value</w:t>
            </w:r>
          </w:p>
          <w:p w14:paraId="07D39DCA" w14:textId="77777777" w:rsidR="00787A4B" w:rsidRPr="00787A4B" w:rsidRDefault="00787A4B" w:rsidP="008E6CD2">
            <w:pPr>
              <w:contextualSpacing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SG"/>
              </w:rPr>
              <w:t>(Log rank)</w:t>
            </w:r>
          </w:p>
        </w:tc>
      </w:tr>
      <w:tr w:rsidR="00787A4B" w:rsidRPr="00787A4B" w14:paraId="017DA253" w14:textId="77777777" w:rsidTr="00787A4B"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5DC8C52B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>A-S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vAlign w:val="center"/>
          </w:tcPr>
          <w:p w14:paraId="7A40FB67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 xml:space="preserve">Within Milan 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bottom"/>
          </w:tcPr>
          <w:p w14:paraId="29F99721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hAnsi="Calibri"/>
                <w:color w:val="000000"/>
                <w:sz w:val="22"/>
                <w:szCs w:val="22"/>
              </w:rPr>
              <w:t>45.1 (35.9, 46.3)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67279870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sz w:val="22"/>
                <w:szCs w:val="22"/>
              </w:rPr>
              <w:t>45.73 (35.35, 53.85)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14:paraId="750FFD84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>0.0005</w:t>
            </w:r>
          </w:p>
        </w:tc>
      </w:tr>
      <w:tr w:rsidR="00787A4B" w:rsidRPr="00787A4B" w14:paraId="69C7687F" w14:textId="77777777" w:rsidTr="00787A4B">
        <w:tc>
          <w:tcPr>
            <w:tcW w:w="1391" w:type="dxa"/>
            <w:vAlign w:val="center"/>
          </w:tcPr>
          <w:p w14:paraId="4BC8F6E2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>B1-S</w:t>
            </w:r>
          </w:p>
        </w:tc>
        <w:tc>
          <w:tcPr>
            <w:tcW w:w="2405" w:type="dxa"/>
            <w:vAlign w:val="center"/>
          </w:tcPr>
          <w:p w14:paraId="77B426CC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 xml:space="preserve">Out of Milan Within Upto7 </w:t>
            </w:r>
          </w:p>
        </w:tc>
        <w:tc>
          <w:tcPr>
            <w:tcW w:w="2121" w:type="dxa"/>
            <w:vAlign w:val="bottom"/>
          </w:tcPr>
          <w:p w14:paraId="55415E96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hAnsi="Calibri"/>
                <w:color w:val="000000"/>
                <w:sz w:val="22"/>
                <w:szCs w:val="22"/>
              </w:rPr>
              <w:t>38.7 (26.2, 51.1)</w:t>
            </w:r>
          </w:p>
        </w:tc>
        <w:tc>
          <w:tcPr>
            <w:tcW w:w="2005" w:type="dxa"/>
          </w:tcPr>
          <w:p w14:paraId="47D691B5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sz w:val="22"/>
                <w:szCs w:val="22"/>
              </w:rPr>
              <w:t>20.27 (15.38, 68.14)</w:t>
            </w:r>
          </w:p>
        </w:tc>
        <w:tc>
          <w:tcPr>
            <w:tcW w:w="1104" w:type="dxa"/>
            <w:vAlign w:val="center"/>
          </w:tcPr>
          <w:p w14:paraId="0DA0B834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787A4B" w:rsidRPr="00787A4B" w14:paraId="16EA7CCF" w14:textId="77777777" w:rsidTr="00787A4B"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2200C687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>B2-S</w:t>
            </w:r>
          </w:p>
        </w:tc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12CCDC39" w14:textId="77777777" w:rsidR="00787A4B" w:rsidRPr="00787A4B" w:rsidRDefault="00787A4B" w:rsidP="008E6CD2">
            <w:pPr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SG"/>
              </w:rPr>
              <w:t xml:space="preserve">Out of Milan Out of Upto7 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bottom"/>
          </w:tcPr>
          <w:p w14:paraId="58292C81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rFonts w:ascii="Calibri" w:hAnsi="Calibri"/>
                <w:color w:val="000000"/>
                <w:sz w:val="22"/>
                <w:szCs w:val="22"/>
              </w:rPr>
              <w:t>25.9 (17.8, 34.7)</w:t>
            </w: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3E9D3ABD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787A4B">
              <w:rPr>
                <w:sz w:val="22"/>
                <w:szCs w:val="22"/>
              </w:rPr>
              <w:t>15.57 (9.86, 23.98)</w:t>
            </w:r>
          </w:p>
        </w:tc>
        <w:tc>
          <w:tcPr>
            <w:tcW w:w="1104" w:type="dxa"/>
            <w:tcBorders>
              <w:bottom w:val="single" w:sz="12" w:space="0" w:color="auto"/>
            </w:tcBorders>
            <w:vAlign w:val="center"/>
          </w:tcPr>
          <w:p w14:paraId="30E33163" w14:textId="77777777" w:rsidR="00787A4B" w:rsidRPr="00787A4B" w:rsidRDefault="00787A4B" w:rsidP="008E6CD2">
            <w:pPr>
              <w:jc w:val="center"/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2EDFBEF0" w14:textId="77777777" w:rsidR="00787A4B" w:rsidRPr="00787A4B" w:rsidRDefault="00787A4B" w:rsidP="00787A4B">
      <w:pPr>
        <w:spacing w:after="240" w:line="276" w:lineRule="auto"/>
        <w:rPr>
          <w:rFonts w:ascii="Calibri" w:hAnsi="Calibri"/>
        </w:rPr>
      </w:pPr>
    </w:p>
    <w:sectPr w:rsidR="00787A4B" w:rsidRPr="0078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0BD"/>
    <w:multiLevelType w:val="hybridMultilevel"/>
    <w:tmpl w:val="37A8A55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1D"/>
    <w:rsid w:val="00081A1D"/>
    <w:rsid w:val="0018700E"/>
    <w:rsid w:val="00320F8D"/>
    <w:rsid w:val="00393CEC"/>
    <w:rsid w:val="004947CC"/>
    <w:rsid w:val="00787A4B"/>
    <w:rsid w:val="007E364C"/>
    <w:rsid w:val="00851F46"/>
    <w:rsid w:val="00880F22"/>
    <w:rsid w:val="00931C13"/>
    <w:rsid w:val="00A30769"/>
    <w:rsid w:val="00D03077"/>
    <w:rsid w:val="00D133FF"/>
    <w:rsid w:val="00F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2D6F"/>
  <w15:chartTrackingRefBased/>
  <w15:docId w15:val="{D9C17BA2-2866-41D1-BE4D-C3CF3A3C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1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7A4B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LiverResearchProgram</dc:creator>
  <cp:keywords/>
  <dc:description/>
  <cp:lastModifiedBy>LiverResearchProgram</cp:lastModifiedBy>
  <cp:revision>12</cp:revision>
  <dcterms:created xsi:type="dcterms:W3CDTF">2022-08-03T09:58:00Z</dcterms:created>
  <dcterms:modified xsi:type="dcterms:W3CDTF">2022-08-03T12:07:00Z</dcterms:modified>
</cp:coreProperties>
</file>