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24203" w14:textId="3C17C2E8" w:rsidR="00A97C59" w:rsidRPr="003B1F47" w:rsidRDefault="00494C8C" w:rsidP="00F07721">
      <w:pPr>
        <w:jc w:val="center"/>
        <w:rPr>
          <w:rFonts w:ascii="Arial" w:hAnsi="Arial" w:cs="Arial"/>
          <w:b/>
          <w:bCs/>
          <w:color w:val="000000"/>
          <w:kern w:val="0"/>
          <w:sz w:val="32"/>
          <w:szCs w:val="32"/>
        </w:rPr>
      </w:pPr>
      <w:r w:rsidRPr="003B1F47">
        <w:rPr>
          <w:rFonts w:ascii="Arial" w:hAnsi="Arial" w:cs="Arial"/>
          <w:b/>
          <w:bCs/>
          <w:color w:val="000000"/>
          <w:kern w:val="0"/>
          <w:sz w:val="32"/>
          <w:szCs w:val="32"/>
        </w:rPr>
        <w:t>Supplementary Materials</w:t>
      </w:r>
    </w:p>
    <w:p w14:paraId="1D9AEDC4" w14:textId="1320679D" w:rsidR="00D96C61" w:rsidRPr="003B1F47" w:rsidRDefault="00D96C61" w:rsidP="00D96C61">
      <w:pPr>
        <w:rPr>
          <w:rFonts w:ascii="Arial" w:hAnsi="Arial" w:cs="Arial"/>
          <w:color w:val="000000"/>
          <w:kern w:val="0"/>
        </w:rPr>
      </w:pPr>
    </w:p>
    <w:p w14:paraId="5D33A283" w14:textId="55FD2C4C" w:rsidR="00434E04" w:rsidRPr="003B1F47" w:rsidRDefault="00434E04" w:rsidP="00D96C61">
      <w:pPr>
        <w:rPr>
          <w:rFonts w:ascii="Arial" w:hAnsi="Arial" w:cs="Arial"/>
          <w:color w:val="000000"/>
          <w:kern w:val="0"/>
        </w:rPr>
      </w:pPr>
      <w:r w:rsidRPr="003B1F47">
        <w:rPr>
          <w:rFonts w:ascii="Arial" w:hAnsi="Arial" w:cs="Arial"/>
          <w:color w:val="000000"/>
          <w:kern w:val="0"/>
        </w:rPr>
        <w:t>Supplementary figures</w:t>
      </w:r>
      <w:r w:rsidR="004B19DA" w:rsidRPr="003B1F47">
        <w:rPr>
          <w:rFonts w:ascii="Arial" w:hAnsi="Arial" w:cs="Arial"/>
          <w:color w:val="000000"/>
          <w:kern w:val="0"/>
        </w:rPr>
        <w:t xml:space="preserve"> and table</w:t>
      </w:r>
      <w:r w:rsidRPr="003B1F47">
        <w:rPr>
          <w:rFonts w:ascii="Arial" w:hAnsi="Arial" w:cs="Arial"/>
          <w:color w:val="000000"/>
          <w:kern w:val="0"/>
        </w:rPr>
        <w:t xml:space="preserve"> are listed as below (legends in small prints)</w:t>
      </w:r>
      <w:r w:rsidR="009837A3" w:rsidRPr="003B1F47">
        <w:rPr>
          <w:rFonts w:ascii="Arial" w:hAnsi="Arial" w:cs="Arial"/>
          <w:color w:val="000000"/>
          <w:kern w:val="0"/>
        </w:rPr>
        <w:t>:</w:t>
      </w:r>
    </w:p>
    <w:p w14:paraId="4519BBBE" w14:textId="77777777" w:rsidR="00C72E76" w:rsidRPr="003B1F47" w:rsidRDefault="00C72E76" w:rsidP="00C72E76">
      <w:pPr>
        <w:rPr>
          <w:rFonts w:ascii="Arial" w:hAnsi="Arial" w:cs="Arial"/>
          <w:color w:val="000000"/>
        </w:rPr>
      </w:pPr>
      <w:r w:rsidRPr="003B1F47">
        <w:rPr>
          <w:rFonts w:ascii="Arial" w:hAnsi="Arial" w:cs="Arial"/>
          <w:b/>
          <w:bCs/>
          <w:color w:val="000000"/>
        </w:rPr>
        <w:t xml:space="preserve">Supplementary Figure 1. </w:t>
      </w:r>
      <w:r w:rsidRPr="003B1F47">
        <w:rPr>
          <w:rFonts w:ascii="Arial" w:hAnsi="Arial" w:cs="Arial"/>
          <w:color w:val="000000"/>
        </w:rPr>
        <w:t>Selection of study population</w:t>
      </w:r>
    </w:p>
    <w:p w14:paraId="07443116" w14:textId="77777777" w:rsidR="00C72E76" w:rsidRPr="003B1F47" w:rsidRDefault="00C72E76" w:rsidP="00C72E76">
      <w:pPr>
        <w:rPr>
          <w:rFonts w:ascii="Arial" w:hAnsi="Arial" w:cs="Arial"/>
          <w:color w:val="000000"/>
        </w:rPr>
      </w:pPr>
      <w:r w:rsidRPr="003B1F47">
        <w:rPr>
          <w:rFonts w:ascii="Arial" w:hAnsi="Arial" w:cs="Arial"/>
          <w:color w:val="000000"/>
        </w:rPr>
        <w:drawing>
          <wp:inline distT="0" distB="0" distL="0" distR="0" wp14:anchorId="5E1BC0ED" wp14:editId="69C53D2E">
            <wp:extent cx="5270500" cy="36347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1045" w14:textId="308A8393" w:rsidR="00C72E76" w:rsidRPr="003B1F47" w:rsidRDefault="00C72E76" w:rsidP="00D96C61">
      <w:pPr>
        <w:rPr>
          <w:rFonts w:ascii="Arial" w:hAnsi="Arial" w:cs="Arial"/>
          <w:color w:val="000000"/>
          <w:kern w:val="0"/>
        </w:rPr>
      </w:pPr>
    </w:p>
    <w:p w14:paraId="4CE65E51" w14:textId="3F1F57CE" w:rsidR="004B19DA" w:rsidRPr="003B1F47" w:rsidRDefault="004B19DA" w:rsidP="00D96C61">
      <w:pPr>
        <w:rPr>
          <w:rFonts w:ascii="Arial" w:hAnsi="Arial" w:cs="Arial"/>
          <w:color w:val="000000"/>
          <w:kern w:val="0"/>
        </w:rPr>
      </w:pPr>
      <w:r w:rsidRPr="003B1F47">
        <w:rPr>
          <w:rFonts w:ascii="Arial" w:hAnsi="Arial" w:cs="Arial"/>
          <w:b/>
          <w:bCs/>
          <w:color w:val="000000"/>
          <w:kern w:val="0"/>
        </w:rPr>
        <w:t>Supplementary Table</w:t>
      </w:r>
      <w:r w:rsidR="00B84EE9" w:rsidRPr="003B1F47">
        <w:rPr>
          <w:rFonts w:ascii="Arial" w:hAnsi="Arial" w:cs="Arial"/>
          <w:b/>
          <w:bCs/>
          <w:color w:val="000000"/>
          <w:kern w:val="0"/>
        </w:rPr>
        <w:t xml:space="preserve"> 1</w:t>
      </w:r>
      <w:r w:rsidR="00B84EE9" w:rsidRPr="003B1F47">
        <w:rPr>
          <w:rFonts w:ascii="Arial" w:hAnsi="Arial" w:cs="Arial"/>
          <w:color w:val="000000"/>
          <w:kern w:val="0"/>
        </w:rPr>
        <w:t>. Reference intervals of biomarkers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2072"/>
        <w:gridCol w:w="2073"/>
      </w:tblGrid>
      <w:tr w:rsidR="00E57156" w:rsidRPr="003B1F47" w14:paraId="542DA0F1" w14:textId="77777777" w:rsidTr="005D704B">
        <w:tc>
          <w:tcPr>
            <w:tcW w:w="2072" w:type="dxa"/>
            <w:tcBorders>
              <w:top w:val="single" w:sz="12" w:space="0" w:color="000000"/>
              <w:bottom w:val="single" w:sz="8" w:space="0" w:color="000000"/>
            </w:tcBorders>
          </w:tcPr>
          <w:p w14:paraId="06FF5B95" w14:textId="63C155DA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Biomarker</w:t>
            </w:r>
          </w:p>
        </w:tc>
        <w:tc>
          <w:tcPr>
            <w:tcW w:w="2072" w:type="dxa"/>
            <w:tcBorders>
              <w:top w:val="single" w:sz="12" w:space="0" w:color="000000"/>
              <w:bottom w:val="single" w:sz="8" w:space="0" w:color="000000"/>
            </w:tcBorders>
          </w:tcPr>
          <w:p w14:paraId="0D69096C" w14:textId="4793212C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Normal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values</w:t>
            </w:r>
          </w:p>
        </w:tc>
        <w:tc>
          <w:tcPr>
            <w:tcW w:w="2073" w:type="dxa"/>
            <w:tcBorders>
              <w:top w:val="single" w:sz="12" w:space="0" w:color="000000"/>
              <w:bottom w:val="single" w:sz="8" w:space="0" w:color="000000"/>
            </w:tcBorders>
          </w:tcPr>
          <w:p w14:paraId="119B20BF" w14:textId="1D431DC4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Unit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 xml:space="preserve"> of measurement</w:t>
            </w:r>
          </w:p>
        </w:tc>
      </w:tr>
      <w:tr w:rsidR="00E57156" w:rsidRPr="003B1F47" w14:paraId="45C69B45" w14:textId="77777777" w:rsidTr="005D704B">
        <w:tc>
          <w:tcPr>
            <w:tcW w:w="2072" w:type="dxa"/>
            <w:tcBorders>
              <w:top w:val="single" w:sz="8" w:space="0" w:color="000000"/>
            </w:tcBorders>
          </w:tcPr>
          <w:p w14:paraId="75840F4B" w14:textId="42D1CEA0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cTnT</w:t>
            </w:r>
          </w:p>
        </w:tc>
        <w:tc>
          <w:tcPr>
            <w:tcW w:w="2072" w:type="dxa"/>
          </w:tcPr>
          <w:p w14:paraId="664BB6F7" w14:textId="32F09023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&lt;0.03</w:t>
            </w:r>
          </w:p>
        </w:tc>
        <w:tc>
          <w:tcPr>
            <w:tcW w:w="2073" w:type="dxa"/>
          </w:tcPr>
          <w:p w14:paraId="01B7125A" w14:textId="54E28817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ng/mL</w:t>
            </w:r>
          </w:p>
        </w:tc>
      </w:tr>
      <w:tr w:rsidR="00E57156" w:rsidRPr="003B1F47" w14:paraId="12A430F1" w14:textId="77777777" w:rsidTr="005D704B">
        <w:tc>
          <w:tcPr>
            <w:tcW w:w="2072" w:type="dxa"/>
          </w:tcPr>
          <w:p w14:paraId="6F3F8A18" w14:textId="1E2F01B1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WBC</w:t>
            </w:r>
          </w:p>
        </w:tc>
        <w:tc>
          <w:tcPr>
            <w:tcW w:w="2072" w:type="dxa"/>
          </w:tcPr>
          <w:p w14:paraId="73A1A75D" w14:textId="731A3A32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3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.50-9.50</w:t>
            </w:r>
          </w:p>
        </w:tc>
        <w:tc>
          <w:tcPr>
            <w:tcW w:w="2073" w:type="dxa"/>
          </w:tcPr>
          <w:p w14:paraId="1B9E8350" w14:textId="2A145FFC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×10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vertAlign w:val="superscript"/>
                <w:lang w:eastAsia="en-US"/>
              </w:rPr>
              <w:t>9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/L</w:t>
            </w:r>
          </w:p>
        </w:tc>
      </w:tr>
      <w:tr w:rsidR="00E57156" w:rsidRPr="003B1F47" w14:paraId="6702439D" w14:textId="77777777" w:rsidTr="005D704B">
        <w:tc>
          <w:tcPr>
            <w:tcW w:w="2072" w:type="dxa"/>
          </w:tcPr>
          <w:p w14:paraId="3FF6545C" w14:textId="2748FACE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PLT</w:t>
            </w:r>
          </w:p>
        </w:tc>
        <w:tc>
          <w:tcPr>
            <w:tcW w:w="2072" w:type="dxa"/>
          </w:tcPr>
          <w:p w14:paraId="680F19D9" w14:textId="7ED01BCA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1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25-350</w:t>
            </w:r>
          </w:p>
        </w:tc>
        <w:tc>
          <w:tcPr>
            <w:tcW w:w="2073" w:type="dxa"/>
          </w:tcPr>
          <w:p w14:paraId="265F7E2A" w14:textId="326A29BC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×10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vertAlign w:val="superscript"/>
                <w:lang w:eastAsia="en-US"/>
              </w:rPr>
              <w:t>9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/L</w:t>
            </w:r>
          </w:p>
        </w:tc>
      </w:tr>
      <w:tr w:rsidR="00E57156" w:rsidRPr="003B1F47" w14:paraId="63094FBF" w14:textId="77777777" w:rsidTr="005D704B">
        <w:tc>
          <w:tcPr>
            <w:tcW w:w="2072" w:type="dxa"/>
          </w:tcPr>
          <w:p w14:paraId="5CE8BA58" w14:textId="198CB3A7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Hb (male)</w:t>
            </w:r>
          </w:p>
        </w:tc>
        <w:tc>
          <w:tcPr>
            <w:tcW w:w="2072" w:type="dxa"/>
          </w:tcPr>
          <w:p w14:paraId="6741B9C7" w14:textId="7B7184C5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1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20-160</w:t>
            </w:r>
          </w:p>
        </w:tc>
        <w:tc>
          <w:tcPr>
            <w:tcW w:w="2073" w:type="dxa"/>
          </w:tcPr>
          <w:p w14:paraId="5F80F224" w14:textId="5C806EAC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g/L</w:t>
            </w:r>
          </w:p>
        </w:tc>
      </w:tr>
      <w:tr w:rsidR="00E57156" w:rsidRPr="003B1F47" w14:paraId="636F4C85" w14:textId="77777777" w:rsidTr="005D704B">
        <w:tc>
          <w:tcPr>
            <w:tcW w:w="2072" w:type="dxa"/>
          </w:tcPr>
          <w:p w14:paraId="77454F4A" w14:textId="09065F69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Hb (female)</w:t>
            </w:r>
          </w:p>
        </w:tc>
        <w:tc>
          <w:tcPr>
            <w:tcW w:w="2072" w:type="dxa"/>
          </w:tcPr>
          <w:p w14:paraId="38FFC238" w14:textId="17B487CE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1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10-150</w:t>
            </w:r>
          </w:p>
        </w:tc>
        <w:tc>
          <w:tcPr>
            <w:tcW w:w="2073" w:type="dxa"/>
          </w:tcPr>
          <w:p w14:paraId="46CAAD65" w14:textId="62E622CD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g/L</w:t>
            </w:r>
          </w:p>
        </w:tc>
      </w:tr>
      <w:tr w:rsidR="00E57156" w:rsidRPr="003B1F47" w14:paraId="1D168556" w14:textId="77777777" w:rsidTr="005D704B">
        <w:tc>
          <w:tcPr>
            <w:tcW w:w="2072" w:type="dxa"/>
          </w:tcPr>
          <w:p w14:paraId="3FD76F52" w14:textId="68C8A19F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APTT</w:t>
            </w:r>
          </w:p>
        </w:tc>
        <w:tc>
          <w:tcPr>
            <w:tcW w:w="2072" w:type="dxa"/>
          </w:tcPr>
          <w:p w14:paraId="46D670EF" w14:textId="57AFD2F4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2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5.0-31.3</w:t>
            </w:r>
          </w:p>
        </w:tc>
        <w:tc>
          <w:tcPr>
            <w:tcW w:w="2073" w:type="dxa"/>
          </w:tcPr>
          <w:p w14:paraId="2BB759FE" w14:textId="386CFAAC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s</w:t>
            </w:r>
          </w:p>
        </w:tc>
      </w:tr>
      <w:tr w:rsidR="00E57156" w:rsidRPr="003B1F47" w14:paraId="706ADEE9" w14:textId="77777777" w:rsidTr="005D704B">
        <w:tc>
          <w:tcPr>
            <w:tcW w:w="2072" w:type="dxa"/>
          </w:tcPr>
          <w:p w14:paraId="0405FF19" w14:textId="02008356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PT</w:t>
            </w:r>
          </w:p>
        </w:tc>
        <w:tc>
          <w:tcPr>
            <w:tcW w:w="2072" w:type="dxa"/>
          </w:tcPr>
          <w:p w14:paraId="7518272A" w14:textId="29463F02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1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0</w:t>
            </w: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.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0-13.0</w:t>
            </w:r>
          </w:p>
        </w:tc>
        <w:tc>
          <w:tcPr>
            <w:tcW w:w="2073" w:type="dxa"/>
          </w:tcPr>
          <w:p w14:paraId="3AA3623B" w14:textId="3722169E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s</w:t>
            </w:r>
          </w:p>
        </w:tc>
      </w:tr>
      <w:tr w:rsidR="00E57156" w:rsidRPr="003B1F47" w14:paraId="7E28D5E3" w14:textId="77777777" w:rsidTr="005D704B">
        <w:tc>
          <w:tcPr>
            <w:tcW w:w="2072" w:type="dxa"/>
          </w:tcPr>
          <w:p w14:paraId="6C4459DD" w14:textId="63BD3BDC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TT</w:t>
            </w:r>
          </w:p>
        </w:tc>
        <w:tc>
          <w:tcPr>
            <w:tcW w:w="2072" w:type="dxa"/>
          </w:tcPr>
          <w:p w14:paraId="153854D8" w14:textId="75853C17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1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4.0-21.0</w:t>
            </w:r>
          </w:p>
        </w:tc>
        <w:tc>
          <w:tcPr>
            <w:tcW w:w="2073" w:type="dxa"/>
          </w:tcPr>
          <w:p w14:paraId="2D1BA921" w14:textId="140A8390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s</w:t>
            </w:r>
          </w:p>
        </w:tc>
      </w:tr>
      <w:tr w:rsidR="00E57156" w:rsidRPr="003B1F47" w14:paraId="5261F06C" w14:textId="77777777" w:rsidTr="005D704B">
        <w:tc>
          <w:tcPr>
            <w:tcW w:w="2072" w:type="dxa"/>
          </w:tcPr>
          <w:p w14:paraId="049D516B" w14:textId="37935DAA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INR</w:t>
            </w:r>
          </w:p>
        </w:tc>
        <w:tc>
          <w:tcPr>
            <w:tcW w:w="2072" w:type="dxa"/>
          </w:tcPr>
          <w:p w14:paraId="22493470" w14:textId="09F20A18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0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.5-1.20</w:t>
            </w:r>
          </w:p>
        </w:tc>
        <w:tc>
          <w:tcPr>
            <w:tcW w:w="2073" w:type="dxa"/>
          </w:tcPr>
          <w:p w14:paraId="6D6D79DC" w14:textId="219031EA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-</w:t>
            </w:r>
          </w:p>
        </w:tc>
      </w:tr>
      <w:tr w:rsidR="00E57156" w:rsidRPr="003B1F47" w14:paraId="3DFCFA62" w14:textId="77777777" w:rsidTr="005D704B">
        <w:tc>
          <w:tcPr>
            <w:tcW w:w="2072" w:type="dxa"/>
          </w:tcPr>
          <w:p w14:paraId="125141D8" w14:textId="4E31FC0E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FIB</w:t>
            </w:r>
          </w:p>
        </w:tc>
        <w:tc>
          <w:tcPr>
            <w:tcW w:w="2072" w:type="dxa"/>
          </w:tcPr>
          <w:p w14:paraId="5257B071" w14:textId="75338685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2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00-400</w:t>
            </w:r>
          </w:p>
        </w:tc>
        <w:tc>
          <w:tcPr>
            <w:tcW w:w="2073" w:type="dxa"/>
          </w:tcPr>
          <w:p w14:paraId="0918C901" w14:textId="5C7A65D2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mg/dL</w:t>
            </w:r>
          </w:p>
        </w:tc>
      </w:tr>
      <w:tr w:rsidR="00E57156" w:rsidRPr="003B1F47" w14:paraId="3A32CE73" w14:textId="77777777" w:rsidTr="005D704B">
        <w:tc>
          <w:tcPr>
            <w:tcW w:w="2072" w:type="dxa"/>
          </w:tcPr>
          <w:p w14:paraId="2D1E53A6" w14:textId="0E282E49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D-D</w:t>
            </w:r>
          </w:p>
        </w:tc>
        <w:tc>
          <w:tcPr>
            <w:tcW w:w="2072" w:type="dxa"/>
          </w:tcPr>
          <w:p w14:paraId="7F7BDD2B" w14:textId="06C8B23E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0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-0.80</w:t>
            </w:r>
          </w:p>
        </w:tc>
        <w:tc>
          <w:tcPr>
            <w:tcW w:w="2073" w:type="dxa"/>
          </w:tcPr>
          <w:p w14:paraId="4DE0C0F8" w14:textId="3950C548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mg/dL</w:t>
            </w:r>
          </w:p>
        </w:tc>
      </w:tr>
      <w:tr w:rsidR="00E57156" w:rsidRPr="003B1F47" w14:paraId="51A0C190" w14:textId="77777777" w:rsidTr="005D704B">
        <w:tc>
          <w:tcPr>
            <w:tcW w:w="2072" w:type="dxa"/>
          </w:tcPr>
          <w:p w14:paraId="4A26D43D" w14:textId="1E39F7C0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lastRenderedPageBreak/>
              <w:t>CK</w:t>
            </w:r>
          </w:p>
        </w:tc>
        <w:tc>
          <w:tcPr>
            <w:tcW w:w="2072" w:type="dxa"/>
          </w:tcPr>
          <w:p w14:paraId="4EA9066B" w14:textId="45492A47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2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6-140</w:t>
            </w:r>
          </w:p>
        </w:tc>
        <w:tc>
          <w:tcPr>
            <w:tcW w:w="2073" w:type="dxa"/>
          </w:tcPr>
          <w:p w14:paraId="4568240B" w14:textId="4249A1D6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U/L</w:t>
            </w:r>
          </w:p>
        </w:tc>
      </w:tr>
      <w:tr w:rsidR="00E57156" w:rsidRPr="003B1F47" w14:paraId="4F6DFC7F" w14:textId="77777777" w:rsidTr="005D704B">
        <w:tc>
          <w:tcPr>
            <w:tcW w:w="2072" w:type="dxa"/>
          </w:tcPr>
          <w:p w14:paraId="1F2E9379" w14:textId="2DFE79D0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CK-MB</w:t>
            </w:r>
          </w:p>
        </w:tc>
        <w:tc>
          <w:tcPr>
            <w:tcW w:w="2072" w:type="dxa"/>
          </w:tcPr>
          <w:p w14:paraId="58DC3A7C" w14:textId="4C53C90C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0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-23</w:t>
            </w:r>
          </w:p>
        </w:tc>
        <w:tc>
          <w:tcPr>
            <w:tcW w:w="2073" w:type="dxa"/>
          </w:tcPr>
          <w:p w14:paraId="13BC835D" w14:textId="41D2FC26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U/L</w:t>
            </w:r>
          </w:p>
        </w:tc>
      </w:tr>
      <w:tr w:rsidR="00E57156" w:rsidRPr="003B1F47" w14:paraId="1DB2177E" w14:textId="77777777" w:rsidTr="005D704B">
        <w:tc>
          <w:tcPr>
            <w:tcW w:w="2072" w:type="dxa"/>
          </w:tcPr>
          <w:p w14:paraId="497C6EBA" w14:textId="661C9282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NT-proBNP</w:t>
            </w:r>
          </w:p>
        </w:tc>
        <w:tc>
          <w:tcPr>
            <w:tcW w:w="2072" w:type="dxa"/>
          </w:tcPr>
          <w:p w14:paraId="45B0A033" w14:textId="148BDA1D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0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-300</w:t>
            </w:r>
          </w:p>
        </w:tc>
        <w:tc>
          <w:tcPr>
            <w:tcW w:w="2073" w:type="dxa"/>
          </w:tcPr>
          <w:p w14:paraId="23FE9B12" w14:textId="685B86C2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pg/mL</w:t>
            </w:r>
          </w:p>
        </w:tc>
      </w:tr>
      <w:tr w:rsidR="00E57156" w:rsidRPr="003B1F47" w14:paraId="3DA14BDF" w14:textId="77777777" w:rsidTr="005D704B">
        <w:tc>
          <w:tcPr>
            <w:tcW w:w="2072" w:type="dxa"/>
          </w:tcPr>
          <w:p w14:paraId="543BFA97" w14:textId="2BBBFD37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hsCRP</w:t>
            </w:r>
          </w:p>
        </w:tc>
        <w:tc>
          <w:tcPr>
            <w:tcW w:w="2072" w:type="dxa"/>
          </w:tcPr>
          <w:p w14:paraId="1C094714" w14:textId="58B3E817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0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-3.0</w:t>
            </w:r>
          </w:p>
        </w:tc>
        <w:tc>
          <w:tcPr>
            <w:tcW w:w="2073" w:type="dxa"/>
          </w:tcPr>
          <w:p w14:paraId="2AF88409" w14:textId="4D71AF42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mg/L</w:t>
            </w:r>
          </w:p>
        </w:tc>
      </w:tr>
      <w:tr w:rsidR="00E57156" w:rsidRPr="003B1F47" w14:paraId="6B8B476C" w14:textId="77777777" w:rsidTr="005D704B">
        <w:tc>
          <w:tcPr>
            <w:tcW w:w="2072" w:type="dxa"/>
          </w:tcPr>
          <w:p w14:paraId="6FE87157" w14:textId="05AA3A7D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HbA1c</w:t>
            </w:r>
          </w:p>
        </w:tc>
        <w:tc>
          <w:tcPr>
            <w:tcW w:w="2072" w:type="dxa"/>
          </w:tcPr>
          <w:p w14:paraId="435113D0" w14:textId="0AB40478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4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.0-6.0</w:t>
            </w:r>
          </w:p>
        </w:tc>
        <w:tc>
          <w:tcPr>
            <w:tcW w:w="2073" w:type="dxa"/>
          </w:tcPr>
          <w:p w14:paraId="1871DA1F" w14:textId="30AD386D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%</w:t>
            </w:r>
          </w:p>
        </w:tc>
      </w:tr>
      <w:tr w:rsidR="00E57156" w:rsidRPr="003B1F47" w14:paraId="2ACBA09F" w14:textId="77777777" w:rsidTr="005D704B">
        <w:tc>
          <w:tcPr>
            <w:tcW w:w="2072" w:type="dxa"/>
          </w:tcPr>
          <w:p w14:paraId="593FE023" w14:textId="24CF0B6A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UA</w:t>
            </w:r>
          </w:p>
        </w:tc>
        <w:tc>
          <w:tcPr>
            <w:tcW w:w="2072" w:type="dxa"/>
          </w:tcPr>
          <w:p w14:paraId="028679C2" w14:textId="68788EB2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1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55-357</w:t>
            </w:r>
          </w:p>
        </w:tc>
        <w:tc>
          <w:tcPr>
            <w:tcW w:w="2073" w:type="dxa"/>
          </w:tcPr>
          <w:p w14:paraId="7BF9AF2F" w14:textId="4A4D0B24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μmol/L</w:t>
            </w:r>
          </w:p>
        </w:tc>
      </w:tr>
      <w:tr w:rsidR="00E57156" w:rsidRPr="003B1F47" w14:paraId="44166EBF" w14:textId="77777777" w:rsidTr="005D704B">
        <w:tc>
          <w:tcPr>
            <w:tcW w:w="2072" w:type="dxa"/>
          </w:tcPr>
          <w:p w14:paraId="7851B92A" w14:textId="1EAB72C8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eGFR</w:t>
            </w:r>
          </w:p>
        </w:tc>
        <w:tc>
          <w:tcPr>
            <w:tcW w:w="2072" w:type="dxa"/>
          </w:tcPr>
          <w:p w14:paraId="72397D29" w14:textId="6B2764B3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73" w:type="dxa"/>
          </w:tcPr>
          <w:p w14:paraId="2283864E" w14:textId="3953578D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ml/min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vertAlign w:val="superscript"/>
                <w:lang w:eastAsia="en-US"/>
              </w:rPr>
              <w:t>-1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·1.73m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</w:tr>
      <w:tr w:rsidR="00E57156" w:rsidRPr="003B1F47" w14:paraId="51CB0CC2" w14:textId="77777777" w:rsidTr="005D704B">
        <w:tc>
          <w:tcPr>
            <w:tcW w:w="2072" w:type="dxa"/>
          </w:tcPr>
          <w:p w14:paraId="2BA35EE5" w14:textId="07B4F272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sCr</w:t>
            </w:r>
          </w:p>
        </w:tc>
        <w:tc>
          <w:tcPr>
            <w:tcW w:w="2072" w:type="dxa"/>
          </w:tcPr>
          <w:p w14:paraId="357C31F0" w14:textId="7A5CE9D3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4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4-115</w:t>
            </w:r>
          </w:p>
        </w:tc>
        <w:tc>
          <w:tcPr>
            <w:tcW w:w="2073" w:type="dxa"/>
          </w:tcPr>
          <w:p w14:paraId="7894873F" w14:textId="25F6836E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μmol/L</w:t>
            </w:r>
          </w:p>
        </w:tc>
      </w:tr>
      <w:tr w:rsidR="00E57156" w:rsidRPr="003B1F47" w14:paraId="0EC22553" w14:textId="77777777" w:rsidTr="005D704B">
        <w:tc>
          <w:tcPr>
            <w:tcW w:w="2072" w:type="dxa"/>
          </w:tcPr>
          <w:p w14:paraId="75B54BE9" w14:textId="7D917FED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ALB</w:t>
            </w:r>
          </w:p>
        </w:tc>
        <w:tc>
          <w:tcPr>
            <w:tcW w:w="2072" w:type="dxa"/>
          </w:tcPr>
          <w:p w14:paraId="472E16E4" w14:textId="0C540662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35-55</w:t>
            </w:r>
          </w:p>
        </w:tc>
        <w:tc>
          <w:tcPr>
            <w:tcW w:w="2073" w:type="dxa"/>
          </w:tcPr>
          <w:p w14:paraId="4E30FC5F" w14:textId="065321FE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g/L</w:t>
            </w:r>
          </w:p>
        </w:tc>
      </w:tr>
      <w:tr w:rsidR="00E57156" w:rsidRPr="003B1F47" w14:paraId="7B236CE4" w14:textId="77777777" w:rsidTr="005D704B">
        <w:tc>
          <w:tcPr>
            <w:tcW w:w="2072" w:type="dxa"/>
          </w:tcPr>
          <w:p w14:paraId="491E8FE8" w14:textId="7FE3C126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 xml:space="preserve">TC, </w:t>
            </w:r>
          </w:p>
        </w:tc>
        <w:tc>
          <w:tcPr>
            <w:tcW w:w="2072" w:type="dxa"/>
          </w:tcPr>
          <w:p w14:paraId="34839E4F" w14:textId="5B2B95A3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&lt;5.20</w:t>
            </w:r>
          </w:p>
        </w:tc>
        <w:tc>
          <w:tcPr>
            <w:tcW w:w="2073" w:type="dxa"/>
          </w:tcPr>
          <w:p w14:paraId="385D0D2C" w14:textId="70F61D69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mmol/L</w:t>
            </w:r>
          </w:p>
        </w:tc>
      </w:tr>
      <w:tr w:rsidR="00E57156" w:rsidRPr="003B1F47" w14:paraId="6F2C7D8A" w14:textId="77777777" w:rsidTr="005D704B">
        <w:tc>
          <w:tcPr>
            <w:tcW w:w="2072" w:type="dxa"/>
          </w:tcPr>
          <w:p w14:paraId="191552F4" w14:textId="5AE2E76B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HDL-C</w:t>
            </w:r>
          </w:p>
        </w:tc>
        <w:tc>
          <w:tcPr>
            <w:tcW w:w="2072" w:type="dxa"/>
          </w:tcPr>
          <w:p w14:paraId="621C1250" w14:textId="33CEA7C6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&gt;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1.04</w:t>
            </w:r>
          </w:p>
        </w:tc>
        <w:tc>
          <w:tcPr>
            <w:tcW w:w="2073" w:type="dxa"/>
          </w:tcPr>
          <w:p w14:paraId="69F75F53" w14:textId="7BC5C4F6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mmol/L</w:t>
            </w:r>
          </w:p>
        </w:tc>
      </w:tr>
      <w:tr w:rsidR="00E57156" w:rsidRPr="003B1F47" w14:paraId="2FA58A2D" w14:textId="77777777" w:rsidTr="005D704B">
        <w:tc>
          <w:tcPr>
            <w:tcW w:w="2072" w:type="dxa"/>
            <w:tcBorders>
              <w:bottom w:val="single" w:sz="12" w:space="0" w:color="000000"/>
            </w:tcBorders>
          </w:tcPr>
          <w:p w14:paraId="18D903DB" w14:textId="1A531A03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LDL-C</w:t>
            </w:r>
          </w:p>
        </w:tc>
        <w:tc>
          <w:tcPr>
            <w:tcW w:w="2072" w:type="dxa"/>
            <w:tcBorders>
              <w:bottom w:val="single" w:sz="12" w:space="0" w:color="000000"/>
            </w:tcBorders>
          </w:tcPr>
          <w:p w14:paraId="5875B19D" w14:textId="575A1DA8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 w:hint="eastAsia"/>
                <w:color w:val="000000"/>
                <w:sz w:val="18"/>
                <w:szCs w:val="18"/>
                <w:lang w:eastAsia="en-US"/>
              </w:rPr>
              <w:t>&lt;</w:t>
            </w: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3.40</w:t>
            </w:r>
          </w:p>
        </w:tc>
        <w:tc>
          <w:tcPr>
            <w:tcW w:w="2073" w:type="dxa"/>
            <w:tcBorders>
              <w:bottom w:val="single" w:sz="12" w:space="0" w:color="000000"/>
            </w:tcBorders>
          </w:tcPr>
          <w:p w14:paraId="362BB1B2" w14:textId="68C13665" w:rsidR="00E57156" w:rsidRPr="003B1F47" w:rsidRDefault="00E57156" w:rsidP="00DF48E3">
            <w:pPr>
              <w:widowControl/>
              <w:spacing w:line="240" w:lineRule="atLeast"/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</w:pPr>
            <w:r w:rsidRPr="003B1F47">
              <w:rPr>
                <w:rFonts w:ascii="Arial" w:eastAsia="SimSun" w:hAnsi="Arial" w:cs="Arial"/>
                <w:color w:val="000000"/>
                <w:sz w:val="18"/>
                <w:szCs w:val="18"/>
                <w:lang w:eastAsia="en-US"/>
              </w:rPr>
              <w:t>mmol/L</w:t>
            </w:r>
          </w:p>
        </w:tc>
      </w:tr>
    </w:tbl>
    <w:p w14:paraId="6421C399" w14:textId="77777777" w:rsidR="000514FB" w:rsidRPr="003B1F47" w:rsidRDefault="000514FB" w:rsidP="00DF48E3">
      <w:pPr>
        <w:widowControl/>
        <w:spacing w:line="240" w:lineRule="atLeast"/>
        <w:jc w:val="left"/>
        <w:rPr>
          <w:rFonts w:ascii="Arial" w:hAnsi="Arial" w:cs="Arial"/>
          <w:color w:val="000000"/>
          <w:sz w:val="18"/>
          <w:szCs w:val="18"/>
        </w:rPr>
      </w:pPr>
      <w:r w:rsidRPr="003B1F47">
        <w:rPr>
          <w:rFonts w:ascii="Arial" w:hAnsi="Arial" w:cs="Arial"/>
          <w:color w:val="000000"/>
          <w:sz w:val="18"/>
          <w:szCs w:val="18"/>
        </w:rPr>
        <w:t>cTnT, cardiac troponin T; WBC, white blood cell count; PLT, platelet count; Hb, hemoglobin; APTT, activated partial thromboplastin time; PT, prothrombin time; TT, thrombin time; INR, international normalized ratio; FIB, fibrinogen; D-D, D-dimer; CK, creatine kinase; NT-proBNP, N-terminal pro-B-type natriuretic peptide; hsCRP, high sensitivity C-reactive protein; HbA1c, hemoglobin A1c; UA, uric acid; eGFR, estimated glomerular filtration rate; sCr, serum creatinine; ALB, albumin; TC, total cholesterol; HDL-C, high-density lipoprotein cholesterol; LDL-C, low-density lipoprotein cholesterol.</w:t>
      </w:r>
    </w:p>
    <w:p w14:paraId="30784FDB" w14:textId="605A85DC" w:rsidR="00B84EE9" w:rsidRPr="003B1F47" w:rsidRDefault="00B84EE9" w:rsidP="00D96C61">
      <w:pPr>
        <w:rPr>
          <w:rFonts w:ascii="Arial" w:hAnsi="Arial" w:cs="Arial"/>
          <w:color w:val="000000"/>
          <w:kern w:val="0"/>
        </w:rPr>
      </w:pPr>
    </w:p>
    <w:p w14:paraId="0BCE3546" w14:textId="77777777" w:rsidR="00B84EE9" w:rsidRPr="003B1F47" w:rsidRDefault="00B84EE9" w:rsidP="00D96C61">
      <w:pPr>
        <w:rPr>
          <w:rFonts w:ascii="Arial" w:hAnsi="Arial" w:cs="Arial"/>
          <w:color w:val="000000"/>
          <w:kern w:val="0"/>
        </w:rPr>
      </w:pPr>
    </w:p>
    <w:p w14:paraId="38D510D2" w14:textId="59022B2D" w:rsidR="00D96C61" w:rsidRPr="003B1F47" w:rsidRDefault="00D96C61" w:rsidP="00D96C61">
      <w:pPr>
        <w:rPr>
          <w:rFonts w:ascii="Arial" w:hAnsi="Arial" w:cs="Arial"/>
          <w:color w:val="000000"/>
        </w:rPr>
      </w:pPr>
      <w:r w:rsidRPr="003B1F47">
        <w:rPr>
          <w:rFonts w:ascii="Arial" w:hAnsi="Arial" w:cs="Arial"/>
          <w:b/>
          <w:bCs/>
          <w:color w:val="000000"/>
        </w:rPr>
        <w:t xml:space="preserve">Supplementary Figure </w:t>
      </w:r>
      <w:r w:rsidR="00C72E76" w:rsidRPr="003B1F47">
        <w:rPr>
          <w:rFonts w:ascii="Arial" w:hAnsi="Arial" w:cs="Arial"/>
          <w:b/>
          <w:bCs/>
          <w:color w:val="000000"/>
        </w:rPr>
        <w:t>2</w:t>
      </w:r>
      <w:r w:rsidRPr="003B1F47">
        <w:rPr>
          <w:rFonts w:ascii="Arial" w:hAnsi="Arial" w:cs="Arial"/>
          <w:b/>
          <w:bCs/>
          <w:color w:val="000000"/>
        </w:rPr>
        <w:t>.</w:t>
      </w:r>
      <w:r w:rsidRPr="003B1F47">
        <w:rPr>
          <w:rFonts w:ascii="Arial" w:hAnsi="Arial" w:cs="Arial"/>
          <w:color w:val="000000"/>
        </w:rPr>
        <w:t xml:space="preserve"> Hazard ratios of primary endpoints with individual biomarker levels</w:t>
      </w:r>
    </w:p>
    <w:p w14:paraId="304AC4A5" w14:textId="648EA27C" w:rsidR="00A34A89" w:rsidRPr="003B1F47" w:rsidRDefault="00A34A89" w:rsidP="00D96C61">
      <w:pPr>
        <w:rPr>
          <w:rFonts w:ascii="Arial" w:hAnsi="Arial" w:cs="Arial"/>
          <w:color w:val="000000"/>
        </w:rPr>
      </w:pPr>
      <w:r w:rsidRPr="003B1F47">
        <w:rPr>
          <w:rFonts w:ascii="Arial" w:hAnsi="Arial" w:cs="Arial"/>
          <w:color w:val="000000"/>
        </w:rPr>
        <w:lastRenderedPageBreak/>
        <w:drawing>
          <wp:inline distT="0" distB="0" distL="0" distR="0" wp14:anchorId="4EFC6AE7" wp14:editId="0A7B3C18">
            <wp:extent cx="5270500" cy="7647940"/>
            <wp:effectExtent l="0" t="0" r="0" b="0"/>
            <wp:docPr id="1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, 示意图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BEA6" w14:textId="5041A752" w:rsidR="00D96C61" w:rsidRPr="003B1F47" w:rsidRDefault="00D96C61" w:rsidP="00D96C61">
      <w:pPr>
        <w:rPr>
          <w:rFonts w:ascii="Arial" w:hAnsi="Arial" w:cs="Arial"/>
          <w:color w:val="000000"/>
          <w:sz w:val="18"/>
          <w:szCs w:val="18"/>
        </w:rPr>
      </w:pPr>
      <w:r w:rsidRPr="003B1F47">
        <w:rPr>
          <w:rFonts w:ascii="Arial" w:hAnsi="Arial" w:cs="Arial"/>
          <w:color w:val="000000"/>
          <w:sz w:val="18"/>
          <w:szCs w:val="18"/>
          <w:vertAlign w:val="superscript"/>
        </w:rPr>
        <w:t>a</w:t>
      </w:r>
      <w:r w:rsidRPr="003B1F47">
        <w:rPr>
          <w:rFonts w:ascii="Arial" w:hAnsi="Arial" w:cs="Arial"/>
          <w:color w:val="000000"/>
          <w:sz w:val="18"/>
          <w:szCs w:val="18"/>
        </w:rPr>
        <w:t xml:space="preserve"> HR with 95% CI were calculated with reference to the highest concentration of HDL-C (Quintile 5, ≥1.32 mmol/L).</w:t>
      </w:r>
    </w:p>
    <w:p w14:paraId="0B0A9211" w14:textId="36693019" w:rsidR="00D96C61" w:rsidRPr="003B1F47" w:rsidRDefault="00D96C61" w:rsidP="00D96C61">
      <w:pPr>
        <w:rPr>
          <w:rFonts w:ascii="Arial" w:hAnsi="Arial" w:cs="Arial"/>
          <w:color w:val="000000"/>
          <w:sz w:val="18"/>
          <w:szCs w:val="18"/>
        </w:rPr>
      </w:pPr>
      <w:r w:rsidRPr="003B1F47">
        <w:rPr>
          <w:rFonts w:ascii="Arial" w:hAnsi="Arial" w:cs="Arial"/>
          <w:color w:val="000000"/>
          <w:sz w:val="18"/>
          <w:szCs w:val="18"/>
        </w:rPr>
        <w:t xml:space="preserve">HRs (95% CI) were adjusted by GRACE scores and cTnT. </w:t>
      </w:r>
      <w:r w:rsidR="003F7782" w:rsidRPr="003B1F47">
        <w:rPr>
          <w:rFonts w:ascii="Arial" w:hAnsi="Arial" w:cs="Arial"/>
          <w:color w:val="000000"/>
          <w:sz w:val="18"/>
          <w:szCs w:val="18"/>
        </w:rPr>
        <w:t xml:space="preserve">HR, hazard ratio; CI, confidence interval; </w:t>
      </w:r>
      <w:r w:rsidR="00DF48E3" w:rsidRPr="003B1F47">
        <w:rPr>
          <w:rFonts w:ascii="Arial" w:hAnsi="Arial" w:cs="Arial"/>
          <w:color w:val="000000"/>
          <w:sz w:val="18"/>
          <w:szCs w:val="18"/>
        </w:rPr>
        <w:t>FIB, fibrinogen; CK, creatine kinase; NT-proBNP, N-terminal pro-B-type natriuretic peptide; UA, uric acid; LDL-</w:t>
      </w:r>
      <w:r w:rsidR="00DF48E3" w:rsidRPr="003B1F47">
        <w:rPr>
          <w:rFonts w:ascii="Arial" w:hAnsi="Arial" w:cs="Arial"/>
          <w:color w:val="000000"/>
          <w:sz w:val="18"/>
          <w:szCs w:val="18"/>
        </w:rPr>
        <w:lastRenderedPageBreak/>
        <w:t>C, low-density lipoprotein cholesterol; HDL-C, high-density lipoprotein cholesterol.</w:t>
      </w:r>
      <w:r w:rsidRPr="003B1F47">
        <w:rPr>
          <w:rFonts w:ascii="Arial" w:hAnsi="Arial" w:cs="Arial"/>
          <w:color w:val="000000"/>
          <w:sz w:val="18"/>
          <w:szCs w:val="18"/>
        </w:rPr>
        <w:t>.</w:t>
      </w:r>
    </w:p>
    <w:p w14:paraId="55C9645F" w14:textId="3A8779B3" w:rsidR="00D96C61" w:rsidRPr="003B1F47" w:rsidRDefault="00D96C61">
      <w:pPr>
        <w:rPr>
          <w:rFonts w:ascii="Arial" w:hAnsi="Arial" w:cs="Arial"/>
          <w:color w:val="000000"/>
        </w:rPr>
      </w:pPr>
    </w:p>
    <w:p w14:paraId="18CD561D" w14:textId="433F4366" w:rsidR="00D96C61" w:rsidRPr="003B1F47" w:rsidRDefault="00D96C61" w:rsidP="00D96C61">
      <w:pPr>
        <w:rPr>
          <w:rFonts w:ascii="Arial" w:hAnsi="Arial" w:cs="Arial"/>
          <w:color w:val="000000"/>
        </w:rPr>
      </w:pPr>
      <w:r w:rsidRPr="003B1F47">
        <w:rPr>
          <w:rFonts w:ascii="Arial" w:hAnsi="Arial" w:cs="Arial"/>
          <w:b/>
          <w:bCs/>
          <w:color w:val="000000"/>
        </w:rPr>
        <w:t xml:space="preserve">Supplementary Figure </w:t>
      </w:r>
      <w:r w:rsidR="00C72E76" w:rsidRPr="003B1F47">
        <w:rPr>
          <w:rFonts w:ascii="Arial" w:hAnsi="Arial" w:cs="Arial"/>
          <w:b/>
          <w:bCs/>
          <w:color w:val="000000"/>
        </w:rPr>
        <w:t>3</w:t>
      </w:r>
      <w:r w:rsidRPr="003B1F47">
        <w:rPr>
          <w:rFonts w:ascii="Arial" w:hAnsi="Arial" w:cs="Arial"/>
          <w:b/>
          <w:bCs/>
          <w:color w:val="000000"/>
        </w:rPr>
        <w:t>.</w:t>
      </w:r>
      <w:r w:rsidRPr="003B1F47">
        <w:rPr>
          <w:rFonts w:ascii="Arial" w:hAnsi="Arial" w:cs="Arial"/>
          <w:color w:val="000000"/>
        </w:rPr>
        <w:t xml:space="preserve"> Risk reclassification by biomarker scores</w:t>
      </w:r>
    </w:p>
    <w:p w14:paraId="551C8A6C" w14:textId="0A2ED92B" w:rsidR="00A34A89" w:rsidRPr="003B1F47" w:rsidRDefault="00A34A89" w:rsidP="00D96C61">
      <w:pPr>
        <w:rPr>
          <w:rFonts w:ascii="Arial" w:hAnsi="Arial" w:cs="Arial"/>
          <w:color w:val="000000"/>
        </w:rPr>
      </w:pPr>
      <w:r w:rsidRPr="003B1F47">
        <w:rPr>
          <w:rFonts w:ascii="Arial" w:hAnsi="Arial" w:cs="Arial"/>
          <w:color w:val="000000"/>
        </w:rPr>
        <w:drawing>
          <wp:inline distT="0" distB="0" distL="0" distR="0" wp14:anchorId="424E020A" wp14:editId="07D6B93A">
            <wp:extent cx="5270500" cy="1710690"/>
            <wp:effectExtent l="0" t="0" r="0" b="3810"/>
            <wp:docPr id="2" name="图片 2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条形图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45AB" w14:textId="17E51660" w:rsidR="00D96C61" w:rsidRPr="003B1F47" w:rsidRDefault="00F867D3" w:rsidP="00D96C61">
      <w:pPr>
        <w:rPr>
          <w:rFonts w:ascii="Arial" w:hAnsi="Arial" w:cs="Arial"/>
          <w:color w:val="000000"/>
          <w:sz w:val="18"/>
          <w:szCs w:val="18"/>
        </w:rPr>
      </w:pPr>
      <w:r w:rsidRPr="003B1F47">
        <w:rPr>
          <w:rFonts w:ascii="Arial" w:hAnsi="Arial" w:cs="Arial"/>
          <w:color w:val="000000"/>
          <w:sz w:val="18"/>
          <w:szCs w:val="18"/>
        </w:rPr>
        <w:t>GRACE, Global Registry of Acute Coronary Events</w:t>
      </w:r>
      <w:r w:rsidRPr="003B1F47" w:rsidDel="00F867D3">
        <w:rPr>
          <w:rFonts w:ascii="Arial" w:hAnsi="Arial" w:cs="Arial"/>
          <w:color w:val="000000"/>
          <w:sz w:val="18"/>
          <w:szCs w:val="18"/>
        </w:rPr>
        <w:t xml:space="preserve"> </w:t>
      </w:r>
      <w:r w:rsidR="00D96C61" w:rsidRPr="003B1F47">
        <w:rPr>
          <w:rFonts w:ascii="Arial" w:hAnsi="Arial" w:cs="Arial"/>
          <w:color w:val="000000"/>
          <w:sz w:val="18"/>
          <w:szCs w:val="18"/>
        </w:rPr>
        <w:t>.</w:t>
      </w:r>
    </w:p>
    <w:p w14:paraId="33166E44" w14:textId="77777777" w:rsidR="00D96C61" w:rsidRPr="003B1F47" w:rsidRDefault="00D96C61" w:rsidP="00D96C61">
      <w:pPr>
        <w:jc w:val="center"/>
        <w:rPr>
          <w:rFonts w:ascii="Arial" w:hAnsi="Arial" w:cs="Arial"/>
          <w:color w:val="000000"/>
        </w:rPr>
      </w:pPr>
    </w:p>
    <w:p w14:paraId="7E90E291" w14:textId="6D098907" w:rsidR="00D96C61" w:rsidRPr="003B1F47" w:rsidRDefault="00D96C61" w:rsidP="00D96C61">
      <w:pPr>
        <w:rPr>
          <w:rFonts w:ascii="Arial" w:hAnsi="Arial" w:cs="Arial"/>
          <w:color w:val="000000"/>
        </w:rPr>
      </w:pPr>
      <w:r w:rsidRPr="003B1F47">
        <w:rPr>
          <w:rFonts w:ascii="Arial" w:hAnsi="Arial" w:cs="Arial"/>
          <w:b/>
          <w:bCs/>
          <w:color w:val="000000"/>
        </w:rPr>
        <w:t xml:space="preserve">Supplementary Figure </w:t>
      </w:r>
      <w:r w:rsidR="00C72E76" w:rsidRPr="003B1F47">
        <w:rPr>
          <w:rFonts w:ascii="Arial" w:hAnsi="Arial" w:cs="Arial"/>
          <w:b/>
          <w:bCs/>
          <w:color w:val="000000"/>
        </w:rPr>
        <w:t>4</w:t>
      </w:r>
      <w:r w:rsidRPr="003B1F47">
        <w:rPr>
          <w:rFonts w:ascii="Arial" w:hAnsi="Arial" w:cs="Arial"/>
          <w:b/>
          <w:bCs/>
          <w:color w:val="000000"/>
        </w:rPr>
        <w:t>.</w:t>
      </w:r>
      <w:r w:rsidRPr="003B1F47">
        <w:rPr>
          <w:rFonts w:ascii="Arial" w:hAnsi="Arial" w:cs="Arial"/>
          <w:color w:val="000000"/>
        </w:rPr>
        <w:t xml:space="preserve"> Calibration plots of biomarker scores for all-cause death and non-fatal MACEs</w:t>
      </w:r>
    </w:p>
    <w:p w14:paraId="5239550F" w14:textId="2C2254B0" w:rsidR="00A34A89" w:rsidRPr="003B1F47" w:rsidRDefault="00A34A89" w:rsidP="00D96C61">
      <w:pPr>
        <w:rPr>
          <w:rFonts w:ascii="Arial" w:hAnsi="Arial" w:cs="Arial"/>
          <w:color w:val="000000"/>
        </w:rPr>
      </w:pPr>
      <w:r w:rsidRPr="003B1F47">
        <w:rPr>
          <w:rFonts w:ascii="Arial" w:hAnsi="Arial" w:cs="Arial"/>
          <w:color w:val="000000"/>
        </w:rPr>
        <w:drawing>
          <wp:inline distT="0" distB="0" distL="0" distR="0" wp14:anchorId="3C17B95B" wp14:editId="7A656C21">
            <wp:extent cx="5270500" cy="1799590"/>
            <wp:effectExtent l="0" t="0" r="0" b="3810"/>
            <wp:docPr id="3" name="图片 3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折线图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240D" w14:textId="34822C31" w:rsidR="00434E04" w:rsidRPr="003B1F47" w:rsidRDefault="00D96C61">
      <w:pPr>
        <w:rPr>
          <w:rFonts w:ascii="Arial" w:hAnsi="Arial" w:cs="Arial"/>
          <w:color w:val="000000"/>
          <w:sz w:val="18"/>
          <w:szCs w:val="18"/>
        </w:rPr>
      </w:pPr>
      <w:r w:rsidRPr="003B1F47">
        <w:rPr>
          <w:rFonts w:ascii="Arial" w:hAnsi="Arial" w:cs="Arial"/>
          <w:color w:val="000000"/>
          <w:sz w:val="18"/>
          <w:szCs w:val="18"/>
        </w:rPr>
        <w:t>MACE, non-fatal major adverse cardiac events.</w:t>
      </w:r>
    </w:p>
    <w:sectPr w:rsidR="00434E04" w:rsidRPr="003B1F47" w:rsidSect="001A7509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6AE4C" w14:textId="77777777" w:rsidR="003967F7" w:rsidRDefault="003967F7" w:rsidP="007324B5">
      <w:r>
        <w:separator/>
      </w:r>
    </w:p>
  </w:endnote>
  <w:endnote w:type="continuationSeparator" w:id="0">
    <w:p w14:paraId="3AA73E26" w14:textId="77777777" w:rsidR="003967F7" w:rsidRDefault="003967F7" w:rsidP="00732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66BBA" w14:textId="77777777" w:rsidR="003967F7" w:rsidRDefault="003967F7" w:rsidP="007324B5">
      <w:r>
        <w:separator/>
      </w:r>
    </w:p>
  </w:footnote>
  <w:footnote w:type="continuationSeparator" w:id="0">
    <w:p w14:paraId="316590FF" w14:textId="77777777" w:rsidR="003967F7" w:rsidRDefault="003967F7" w:rsidP="007324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C8C"/>
    <w:rsid w:val="00004C02"/>
    <w:rsid w:val="000052E2"/>
    <w:rsid w:val="000360A6"/>
    <w:rsid w:val="000369D8"/>
    <w:rsid w:val="00036D8C"/>
    <w:rsid w:val="000371AD"/>
    <w:rsid w:val="000451AF"/>
    <w:rsid w:val="000514FB"/>
    <w:rsid w:val="00056252"/>
    <w:rsid w:val="0006608A"/>
    <w:rsid w:val="000A2060"/>
    <w:rsid w:val="000A4A3D"/>
    <w:rsid w:val="000B6DFF"/>
    <w:rsid w:val="000E5706"/>
    <w:rsid w:val="000F31F8"/>
    <w:rsid w:val="000F69A4"/>
    <w:rsid w:val="001217B4"/>
    <w:rsid w:val="001247B8"/>
    <w:rsid w:val="00140C80"/>
    <w:rsid w:val="001517E8"/>
    <w:rsid w:val="00164712"/>
    <w:rsid w:val="00170D5B"/>
    <w:rsid w:val="00177F19"/>
    <w:rsid w:val="0018223F"/>
    <w:rsid w:val="001859CC"/>
    <w:rsid w:val="00191F8F"/>
    <w:rsid w:val="001A7509"/>
    <w:rsid w:val="001B3840"/>
    <w:rsid w:val="001B741A"/>
    <w:rsid w:val="001C3336"/>
    <w:rsid w:val="001C3948"/>
    <w:rsid w:val="001C7D5F"/>
    <w:rsid w:val="001D2E20"/>
    <w:rsid w:val="001E77C3"/>
    <w:rsid w:val="00202320"/>
    <w:rsid w:val="00225125"/>
    <w:rsid w:val="0024793B"/>
    <w:rsid w:val="0025394F"/>
    <w:rsid w:val="0026243C"/>
    <w:rsid w:val="002719B3"/>
    <w:rsid w:val="00275111"/>
    <w:rsid w:val="0028048D"/>
    <w:rsid w:val="0028615F"/>
    <w:rsid w:val="00293274"/>
    <w:rsid w:val="00297D48"/>
    <w:rsid w:val="002A22E0"/>
    <w:rsid w:val="002A6743"/>
    <w:rsid w:val="002D7D19"/>
    <w:rsid w:val="002E4EA3"/>
    <w:rsid w:val="002F1315"/>
    <w:rsid w:val="00311AD8"/>
    <w:rsid w:val="00317FD6"/>
    <w:rsid w:val="00322C3E"/>
    <w:rsid w:val="00343900"/>
    <w:rsid w:val="00353EFA"/>
    <w:rsid w:val="003563A6"/>
    <w:rsid w:val="00361391"/>
    <w:rsid w:val="00365007"/>
    <w:rsid w:val="0038175C"/>
    <w:rsid w:val="003967F7"/>
    <w:rsid w:val="003B1F47"/>
    <w:rsid w:val="003B5943"/>
    <w:rsid w:val="003C1006"/>
    <w:rsid w:val="003C415E"/>
    <w:rsid w:val="003D5EF6"/>
    <w:rsid w:val="003F7782"/>
    <w:rsid w:val="003F7E9D"/>
    <w:rsid w:val="0040363A"/>
    <w:rsid w:val="00407F4F"/>
    <w:rsid w:val="00411D3A"/>
    <w:rsid w:val="00412EBE"/>
    <w:rsid w:val="004205A2"/>
    <w:rsid w:val="004338F1"/>
    <w:rsid w:val="00434E04"/>
    <w:rsid w:val="00440306"/>
    <w:rsid w:val="00441653"/>
    <w:rsid w:val="00447DCD"/>
    <w:rsid w:val="004549D2"/>
    <w:rsid w:val="00457EC6"/>
    <w:rsid w:val="00464909"/>
    <w:rsid w:val="004746F2"/>
    <w:rsid w:val="00494C8C"/>
    <w:rsid w:val="0049576E"/>
    <w:rsid w:val="00497C83"/>
    <w:rsid w:val="004A04F2"/>
    <w:rsid w:val="004A26E4"/>
    <w:rsid w:val="004B19DA"/>
    <w:rsid w:val="004D40BD"/>
    <w:rsid w:val="004F645E"/>
    <w:rsid w:val="00542E4E"/>
    <w:rsid w:val="00552553"/>
    <w:rsid w:val="00556946"/>
    <w:rsid w:val="00557DAF"/>
    <w:rsid w:val="00566601"/>
    <w:rsid w:val="00582410"/>
    <w:rsid w:val="00587EA7"/>
    <w:rsid w:val="00593707"/>
    <w:rsid w:val="005B2AAF"/>
    <w:rsid w:val="005D4E68"/>
    <w:rsid w:val="005D704B"/>
    <w:rsid w:val="005E5013"/>
    <w:rsid w:val="005E79F1"/>
    <w:rsid w:val="005F45E2"/>
    <w:rsid w:val="0066509D"/>
    <w:rsid w:val="00680119"/>
    <w:rsid w:val="00680CF9"/>
    <w:rsid w:val="006A0672"/>
    <w:rsid w:val="006A40C4"/>
    <w:rsid w:val="006A7BEA"/>
    <w:rsid w:val="006B56ED"/>
    <w:rsid w:val="006C1D70"/>
    <w:rsid w:val="006C3D21"/>
    <w:rsid w:val="006D0E52"/>
    <w:rsid w:val="006D1051"/>
    <w:rsid w:val="006F72E9"/>
    <w:rsid w:val="007122CA"/>
    <w:rsid w:val="007169C3"/>
    <w:rsid w:val="00725741"/>
    <w:rsid w:val="007324B5"/>
    <w:rsid w:val="00742109"/>
    <w:rsid w:val="00764FA7"/>
    <w:rsid w:val="007935E6"/>
    <w:rsid w:val="007A0B02"/>
    <w:rsid w:val="007A259E"/>
    <w:rsid w:val="007A2682"/>
    <w:rsid w:val="007B100A"/>
    <w:rsid w:val="007E679F"/>
    <w:rsid w:val="007F315C"/>
    <w:rsid w:val="00801D56"/>
    <w:rsid w:val="00806512"/>
    <w:rsid w:val="00807A4C"/>
    <w:rsid w:val="008403B4"/>
    <w:rsid w:val="00843839"/>
    <w:rsid w:val="00846F9B"/>
    <w:rsid w:val="008510DE"/>
    <w:rsid w:val="008533E6"/>
    <w:rsid w:val="008657BD"/>
    <w:rsid w:val="008872B0"/>
    <w:rsid w:val="008A26BF"/>
    <w:rsid w:val="008A428D"/>
    <w:rsid w:val="008A5C36"/>
    <w:rsid w:val="008B3F36"/>
    <w:rsid w:val="008F0748"/>
    <w:rsid w:val="008F2B21"/>
    <w:rsid w:val="008F69F5"/>
    <w:rsid w:val="00903FA7"/>
    <w:rsid w:val="00904A4E"/>
    <w:rsid w:val="009130EC"/>
    <w:rsid w:val="00923915"/>
    <w:rsid w:val="0092797D"/>
    <w:rsid w:val="009336CC"/>
    <w:rsid w:val="009367FB"/>
    <w:rsid w:val="00944666"/>
    <w:rsid w:val="00980BFC"/>
    <w:rsid w:val="009837A3"/>
    <w:rsid w:val="009966A0"/>
    <w:rsid w:val="009A6CE1"/>
    <w:rsid w:val="009B1F4F"/>
    <w:rsid w:val="009B4923"/>
    <w:rsid w:val="009F3BB6"/>
    <w:rsid w:val="009F56C5"/>
    <w:rsid w:val="00A33151"/>
    <w:rsid w:val="00A34A89"/>
    <w:rsid w:val="00A3634E"/>
    <w:rsid w:val="00A363DE"/>
    <w:rsid w:val="00A75E52"/>
    <w:rsid w:val="00A97C59"/>
    <w:rsid w:val="00AB4DDC"/>
    <w:rsid w:val="00AC0E63"/>
    <w:rsid w:val="00AC5118"/>
    <w:rsid w:val="00AE29BA"/>
    <w:rsid w:val="00AF10D6"/>
    <w:rsid w:val="00B315E3"/>
    <w:rsid w:val="00B552D1"/>
    <w:rsid w:val="00B84EE9"/>
    <w:rsid w:val="00B962E3"/>
    <w:rsid w:val="00BC2892"/>
    <w:rsid w:val="00BD60FE"/>
    <w:rsid w:val="00BE2D22"/>
    <w:rsid w:val="00BF633E"/>
    <w:rsid w:val="00C30C92"/>
    <w:rsid w:val="00C407F9"/>
    <w:rsid w:val="00C72E76"/>
    <w:rsid w:val="00C764FF"/>
    <w:rsid w:val="00C7682B"/>
    <w:rsid w:val="00C76B2E"/>
    <w:rsid w:val="00C82524"/>
    <w:rsid w:val="00C84686"/>
    <w:rsid w:val="00C85FE7"/>
    <w:rsid w:val="00C9308D"/>
    <w:rsid w:val="00C961B2"/>
    <w:rsid w:val="00C971C1"/>
    <w:rsid w:val="00CB04BC"/>
    <w:rsid w:val="00CB091B"/>
    <w:rsid w:val="00CD10B1"/>
    <w:rsid w:val="00CD7BCC"/>
    <w:rsid w:val="00D12DB5"/>
    <w:rsid w:val="00D265EF"/>
    <w:rsid w:val="00D30DE0"/>
    <w:rsid w:val="00D3278B"/>
    <w:rsid w:val="00D3517E"/>
    <w:rsid w:val="00D56092"/>
    <w:rsid w:val="00D96C61"/>
    <w:rsid w:val="00DB4FBA"/>
    <w:rsid w:val="00DC65D4"/>
    <w:rsid w:val="00DD1305"/>
    <w:rsid w:val="00DD65E2"/>
    <w:rsid w:val="00DD7142"/>
    <w:rsid w:val="00DF48E3"/>
    <w:rsid w:val="00E10C80"/>
    <w:rsid w:val="00E3581C"/>
    <w:rsid w:val="00E417EC"/>
    <w:rsid w:val="00E4723F"/>
    <w:rsid w:val="00E57156"/>
    <w:rsid w:val="00E746BC"/>
    <w:rsid w:val="00E77F4E"/>
    <w:rsid w:val="00E85B9D"/>
    <w:rsid w:val="00EA2A7C"/>
    <w:rsid w:val="00EA2EDF"/>
    <w:rsid w:val="00EC188E"/>
    <w:rsid w:val="00ED0296"/>
    <w:rsid w:val="00ED4599"/>
    <w:rsid w:val="00EF3477"/>
    <w:rsid w:val="00F067A1"/>
    <w:rsid w:val="00F07721"/>
    <w:rsid w:val="00F07A19"/>
    <w:rsid w:val="00F131D0"/>
    <w:rsid w:val="00F15426"/>
    <w:rsid w:val="00F20CF3"/>
    <w:rsid w:val="00F4336A"/>
    <w:rsid w:val="00F82F51"/>
    <w:rsid w:val="00F867D3"/>
    <w:rsid w:val="00FC155C"/>
    <w:rsid w:val="00FC5BA1"/>
    <w:rsid w:val="00FE25AD"/>
    <w:rsid w:val="00FE6EF1"/>
    <w:rsid w:val="00FE7DEE"/>
    <w:rsid w:val="00FF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2300E5"/>
  <w14:defaultImageDpi w14:val="32767"/>
  <w15:chartTrackingRefBased/>
  <w15:docId w15:val="{F84855C5-09FE-1544-A099-6333D01A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C72E76"/>
  </w:style>
  <w:style w:type="table" w:styleId="TableGrid">
    <w:name w:val="Table Grid"/>
    <w:basedOn w:val="TableNormal"/>
    <w:uiPriority w:val="39"/>
    <w:rsid w:val="00C40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A40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40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40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0C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F48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48E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F48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F48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6C23DC-EB99-6841-AA1B-B79F359CD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308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1054044262@qq.com</dc:creator>
  <cp:keywords/>
  <dc:description/>
  <cp:lastModifiedBy>Spence, Oliver</cp:lastModifiedBy>
  <cp:revision>2</cp:revision>
  <dcterms:created xsi:type="dcterms:W3CDTF">2022-07-07T03:01:00Z</dcterms:created>
  <dcterms:modified xsi:type="dcterms:W3CDTF">2022-07-07T03:01:00Z</dcterms:modified>
</cp:coreProperties>
</file>