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7213AC" w:rsidRDefault="00DE133A" w:rsidP="007213AC">
      <w:pPr>
        <w:rPr>
          <w:rFonts w:asciiTheme="majorBidi" w:hAnsiTheme="majorBidi" w:cstheme="majorBidi"/>
          <w:szCs w:val="21"/>
        </w:rPr>
      </w:pPr>
      <w:r>
        <w:rPr>
          <w:rFonts w:asciiTheme="majorBidi" w:hAnsiTheme="majorBidi" w:cstheme="majorBidi"/>
          <w:noProof/>
          <w:szCs w:val="21"/>
        </w:rPr>
        <w:drawing>
          <wp:inline distT="0" distB="0" distL="0" distR="0">
            <wp:extent cx="5274310" cy="5175885"/>
            <wp:effectExtent l="0" t="0" r="0" b="5715"/>
            <wp:docPr id="9" name="图片 9"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S1 qc图_画板 1.tif"/>
                    <pic:cNvPicPr/>
                  </pic:nvPicPr>
                  <pic:blipFill>
                    <a:blip r:embed="rId4" cstate="print">
                      <a:extLst>
                        <a:ext uri="{28A0092B-C50C-407E-A947-70E740481C1C}">
                          <a14:useLocalDpi xmlns:a14="http://schemas.microsoft.com/office/drawing/2010/main" val="0"/>
                        </a:ext>
                      </a:extLst>
                    </a:blip>
                    <a:stretch>
                      <a:fillRect/>
                    </a:stretch>
                  </pic:blipFill>
                  <pic:spPr>
                    <a:xfrm>
                      <a:off x="0" y="0"/>
                      <a:ext cx="5274310" cy="5175885"/>
                    </a:xfrm>
                    <a:prstGeom prst="rect">
                      <a:avLst/>
                    </a:prstGeom>
                  </pic:spPr>
                </pic:pic>
              </a:graphicData>
            </a:graphic>
          </wp:inline>
        </w:drawing>
      </w:r>
    </w:p>
    <w:p w:rsidR="007213AC" w:rsidRPr="001F1BA3" w:rsidRDefault="007213AC" w:rsidP="007213AC">
      <w:pPr>
        <w:rPr>
          <w:rFonts w:asciiTheme="majorBidi" w:hAnsiTheme="majorBidi" w:cstheme="majorBidi"/>
          <w:szCs w:val="21"/>
        </w:rPr>
      </w:pPr>
      <w:r w:rsidRPr="001F1BA3">
        <w:rPr>
          <w:rFonts w:asciiTheme="majorBidi" w:hAnsiTheme="majorBidi" w:cstheme="majorBidi"/>
          <w:szCs w:val="21"/>
        </w:rPr>
        <w:t>Fig.S</w:t>
      </w:r>
      <w:r w:rsidR="00F32927">
        <w:rPr>
          <w:rFonts w:asciiTheme="majorBidi" w:hAnsiTheme="majorBidi" w:cstheme="majorBidi"/>
          <w:szCs w:val="21"/>
        </w:rPr>
        <w:t>1</w:t>
      </w:r>
      <w:r w:rsidRPr="001F1BA3">
        <w:rPr>
          <w:rFonts w:asciiTheme="majorBidi" w:hAnsiTheme="majorBidi" w:cstheme="majorBidi"/>
          <w:szCs w:val="21"/>
        </w:rPr>
        <w:t xml:space="preserve"> Overview of gene expressions in 9 rat kidneys. By high through</w:t>
      </w:r>
      <w:r w:rsidR="008E7C39">
        <w:rPr>
          <w:rFonts w:asciiTheme="majorBidi" w:hAnsiTheme="majorBidi" w:cstheme="majorBidi"/>
          <w:szCs w:val="21"/>
        </w:rPr>
        <w:t>put</w:t>
      </w:r>
      <w:r w:rsidRPr="001F1BA3">
        <w:rPr>
          <w:rFonts w:asciiTheme="majorBidi" w:hAnsiTheme="majorBidi" w:cstheme="majorBidi"/>
          <w:szCs w:val="21"/>
        </w:rPr>
        <w:t xml:space="preserve"> sequencing, the expressions of mRNA (A), miRNA (B), lncRNA (C) and </w:t>
      </w:r>
      <w:proofErr w:type="spellStart"/>
      <w:r w:rsidRPr="001F1BA3">
        <w:rPr>
          <w:rFonts w:asciiTheme="majorBidi" w:hAnsiTheme="majorBidi" w:cstheme="majorBidi"/>
          <w:szCs w:val="21"/>
        </w:rPr>
        <w:t>circRNA</w:t>
      </w:r>
      <w:proofErr w:type="spellEnd"/>
      <w:r w:rsidRPr="001F1BA3">
        <w:rPr>
          <w:rFonts w:asciiTheme="majorBidi" w:hAnsiTheme="majorBidi" w:cstheme="majorBidi"/>
          <w:szCs w:val="21"/>
        </w:rPr>
        <w:t xml:space="preserve"> (D) were presented.</w:t>
      </w:r>
    </w:p>
    <w:p w:rsidR="00DE133A" w:rsidRDefault="00DE133A">
      <w:pPr>
        <w:widowControl/>
        <w:jc w:val="left"/>
        <w:rPr>
          <w:rFonts w:asciiTheme="majorBidi" w:hAnsiTheme="majorBidi" w:cstheme="majorBidi"/>
          <w:szCs w:val="21"/>
        </w:rPr>
      </w:pPr>
      <w:r>
        <w:rPr>
          <w:rFonts w:asciiTheme="majorBidi" w:hAnsiTheme="majorBidi" w:cstheme="majorBidi"/>
          <w:szCs w:val="21"/>
        </w:rPr>
        <w:br w:type="page"/>
      </w:r>
    </w:p>
    <w:p w:rsidR="007213AC" w:rsidRDefault="00DE133A" w:rsidP="007213AC">
      <w:pPr>
        <w:rPr>
          <w:rFonts w:asciiTheme="majorBidi" w:hAnsiTheme="majorBidi" w:cstheme="majorBidi"/>
          <w:szCs w:val="21"/>
        </w:rPr>
      </w:pPr>
      <w:r>
        <w:rPr>
          <w:rFonts w:asciiTheme="majorBidi" w:hAnsiTheme="majorBidi" w:cstheme="majorBidi"/>
          <w:noProof/>
          <w:szCs w:val="21"/>
        </w:rPr>
        <w:lastRenderedPageBreak/>
        <w:drawing>
          <wp:inline distT="0" distB="0" distL="0" distR="0">
            <wp:extent cx="5274310" cy="4813935"/>
            <wp:effectExtent l="0" t="0" r="0" b="0"/>
            <wp:docPr id="10" name="图片 10"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S2 差异表达所有基因情况_画板 1.tif"/>
                    <pic:cNvPicPr/>
                  </pic:nvPicPr>
                  <pic:blipFill>
                    <a:blip r:embed="rId5" cstate="print">
                      <a:extLst>
                        <a:ext uri="{28A0092B-C50C-407E-A947-70E740481C1C}">
                          <a14:useLocalDpi xmlns:a14="http://schemas.microsoft.com/office/drawing/2010/main" val="0"/>
                        </a:ext>
                      </a:extLst>
                    </a:blip>
                    <a:stretch>
                      <a:fillRect/>
                    </a:stretch>
                  </pic:blipFill>
                  <pic:spPr>
                    <a:xfrm>
                      <a:off x="0" y="0"/>
                      <a:ext cx="5274310" cy="4813935"/>
                    </a:xfrm>
                    <a:prstGeom prst="rect">
                      <a:avLst/>
                    </a:prstGeom>
                  </pic:spPr>
                </pic:pic>
              </a:graphicData>
            </a:graphic>
          </wp:inline>
        </w:drawing>
      </w:r>
    </w:p>
    <w:p w:rsidR="007213AC" w:rsidRPr="001F1BA3" w:rsidRDefault="007213AC" w:rsidP="007213AC">
      <w:pPr>
        <w:rPr>
          <w:rFonts w:asciiTheme="majorBidi" w:hAnsiTheme="majorBidi" w:cstheme="majorBidi"/>
          <w:szCs w:val="21"/>
        </w:rPr>
      </w:pPr>
      <w:r w:rsidRPr="001F1BA3">
        <w:rPr>
          <w:rFonts w:asciiTheme="majorBidi" w:hAnsiTheme="majorBidi" w:cstheme="majorBidi"/>
          <w:szCs w:val="21"/>
        </w:rPr>
        <w:t>Fig.S</w:t>
      </w:r>
      <w:r w:rsidR="00F32927">
        <w:rPr>
          <w:rFonts w:asciiTheme="majorBidi" w:hAnsiTheme="majorBidi" w:cstheme="majorBidi"/>
          <w:szCs w:val="21"/>
        </w:rPr>
        <w:t>2</w:t>
      </w:r>
      <w:r w:rsidRPr="001F1BA3">
        <w:rPr>
          <w:rFonts w:asciiTheme="majorBidi" w:hAnsiTheme="majorBidi" w:cstheme="majorBidi"/>
          <w:szCs w:val="21"/>
        </w:rPr>
        <w:t xml:space="preserve"> Overview of DEGs in CIAKI rats, with and without icariin pretreatment. The gene expressions were compared between CIAKI rats and control rats (A,</w:t>
      </w:r>
      <w:r w:rsidR="00D81F59">
        <w:rPr>
          <w:rFonts w:asciiTheme="majorBidi" w:hAnsiTheme="majorBidi" w:cstheme="majorBidi"/>
          <w:szCs w:val="21"/>
        </w:rPr>
        <w:t xml:space="preserve"> </w:t>
      </w:r>
      <w:r w:rsidRPr="001F1BA3">
        <w:rPr>
          <w:rFonts w:asciiTheme="majorBidi" w:hAnsiTheme="majorBidi" w:cstheme="majorBidi"/>
          <w:szCs w:val="21"/>
        </w:rPr>
        <w:t>B), as well as CIAKI rats with and without icariin pretreatment (C,</w:t>
      </w:r>
      <w:r w:rsidR="00877811">
        <w:rPr>
          <w:rFonts w:asciiTheme="majorBidi" w:hAnsiTheme="majorBidi" w:cstheme="majorBidi"/>
          <w:szCs w:val="21"/>
        </w:rPr>
        <w:t xml:space="preserve"> </w:t>
      </w:r>
      <w:r w:rsidRPr="001F1BA3">
        <w:rPr>
          <w:rFonts w:asciiTheme="majorBidi" w:hAnsiTheme="majorBidi" w:cstheme="majorBidi"/>
          <w:szCs w:val="21"/>
        </w:rPr>
        <w:t xml:space="preserve">D). The </w:t>
      </w:r>
      <w:proofErr w:type="spellStart"/>
      <w:r w:rsidRPr="001F1BA3">
        <w:rPr>
          <w:rFonts w:asciiTheme="majorBidi" w:hAnsiTheme="majorBidi" w:cstheme="majorBidi"/>
          <w:szCs w:val="21"/>
        </w:rPr>
        <w:t>circos</w:t>
      </w:r>
      <w:proofErr w:type="spellEnd"/>
      <w:r w:rsidRPr="001F1BA3">
        <w:rPr>
          <w:rFonts w:asciiTheme="majorBidi" w:hAnsiTheme="majorBidi" w:cstheme="majorBidi"/>
          <w:szCs w:val="21"/>
        </w:rPr>
        <w:t xml:space="preserve"> plots (A,</w:t>
      </w:r>
      <w:r w:rsidR="00D81F59">
        <w:rPr>
          <w:rFonts w:asciiTheme="majorBidi" w:hAnsiTheme="majorBidi" w:cstheme="majorBidi"/>
          <w:szCs w:val="21"/>
        </w:rPr>
        <w:t xml:space="preserve"> </w:t>
      </w:r>
      <w:r w:rsidRPr="001F1BA3">
        <w:rPr>
          <w:rFonts w:asciiTheme="majorBidi" w:hAnsiTheme="majorBidi" w:cstheme="majorBidi"/>
          <w:szCs w:val="21"/>
        </w:rPr>
        <w:t xml:space="preserve">C) demonstrated the distribution of DEGs. From outermost to inner circles, there were information about chromosomal location, expressions of mRNA, lncRNA, </w:t>
      </w:r>
      <w:proofErr w:type="spellStart"/>
      <w:r w:rsidRPr="001F1BA3">
        <w:rPr>
          <w:rFonts w:asciiTheme="majorBidi" w:hAnsiTheme="majorBidi" w:cstheme="majorBidi"/>
          <w:szCs w:val="21"/>
        </w:rPr>
        <w:t>circRNA</w:t>
      </w:r>
      <w:proofErr w:type="spellEnd"/>
      <w:r w:rsidRPr="001F1BA3">
        <w:rPr>
          <w:rFonts w:asciiTheme="majorBidi" w:hAnsiTheme="majorBidi" w:cstheme="majorBidi"/>
          <w:szCs w:val="21"/>
        </w:rPr>
        <w:t xml:space="preserve"> and miRNA. The DEGs were also presented by pie charts (B,</w:t>
      </w:r>
      <w:r w:rsidR="00D81F59">
        <w:rPr>
          <w:rFonts w:asciiTheme="majorBidi" w:hAnsiTheme="majorBidi" w:cstheme="majorBidi"/>
          <w:szCs w:val="21"/>
        </w:rPr>
        <w:t xml:space="preserve"> </w:t>
      </w:r>
      <w:r w:rsidRPr="001F1BA3">
        <w:rPr>
          <w:rFonts w:asciiTheme="majorBidi" w:hAnsiTheme="majorBidi" w:cstheme="majorBidi"/>
          <w:szCs w:val="21"/>
        </w:rPr>
        <w:t>D).</w:t>
      </w:r>
    </w:p>
    <w:p w:rsidR="00DE133A" w:rsidRDefault="00DE133A">
      <w:pPr>
        <w:widowControl/>
        <w:jc w:val="left"/>
        <w:rPr>
          <w:rFonts w:asciiTheme="majorBidi" w:hAnsiTheme="majorBidi" w:cstheme="majorBidi"/>
          <w:szCs w:val="21"/>
        </w:rPr>
      </w:pPr>
      <w:r>
        <w:rPr>
          <w:rFonts w:asciiTheme="majorBidi" w:hAnsiTheme="majorBidi" w:cstheme="majorBidi"/>
          <w:szCs w:val="21"/>
        </w:rPr>
        <w:br w:type="page"/>
      </w:r>
    </w:p>
    <w:p w:rsidR="007213AC" w:rsidRDefault="00DE133A" w:rsidP="007213AC">
      <w:pPr>
        <w:rPr>
          <w:rFonts w:asciiTheme="majorBidi" w:hAnsiTheme="majorBidi" w:cstheme="majorBidi"/>
          <w:szCs w:val="21"/>
        </w:rPr>
      </w:pPr>
      <w:r>
        <w:rPr>
          <w:rFonts w:asciiTheme="majorBidi" w:hAnsiTheme="majorBidi" w:cstheme="majorBidi"/>
          <w:noProof/>
          <w:szCs w:val="21"/>
        </w:rPr>
        <w:lastRenderedPageBreak/>
        <w:drawing>
          <wp:inline distT="0" distB="0" distL="0" distR="0">
            <wp:extent cx="5274310" cy="7143115"/>
            <wp:effectExtent l="0" t="0" r="0" b="0"/>
            <wp:docPr id="11" name="图片 11" descr="图表, 日程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S3 HeatmapSelectedGOTop100 in 3group.tiff"/>
                    <pic:cNvPicPr/>
                  </pic:nvPicPr>
                  <pic:blipFill>
                    <a:blip r:embed="rId6" cstate="print">
                      <a:extLst>
                        <a:ext uri="{28A0092B-C50C-407E-A947-70E740481C1C}">
                          <a14:useLocalDpi xmlns:a14="http://schemas.microsoft.com/office/drawing/2010/main" val="0"/>
                        </a:ext>
                      </a:extLst>
                    </a:blip>
                    <a:stretch>
                      <a:fillRect/>
                    </a:stretch>
                  </pic:blipFill>
                  <pic:spPr>
                    <a:xfrm>
                      <a:off x="0" y="0"/>
                      <a:ext cx="5274310" cy="7143115"/>
                    </a:xfrm>
                    <a:prstGeom prst="rect">
                      <a:avLst/>
                    </a:prstGeom>
                  </pic:spPr>
                </pic:pic>
              </a:graphicData>
            </a:graphic>
          </wp:inline>
        </w:drawing>
      </w:r>
    </w:p>
    <w:p w:rsidR="007213AC" w:rsidRPr="001F1BA3" w:rsidRDefault="007213AC" w:rsidP="007213AC">
      <w:pPr>
        <w:rPr>
          <w:rFonts w:asciiTheme="majorBidi" w:hAnsiTheme="majorBidi" w:cstheme="majorBidi"/>
          <w:szCs w:val="21"/>
        </w:rPr>
      </w:pPr>
      <w:r w:rsidRPr="001F1BA3">
        <w:rPr>
          <w:rFonts w:asciiTheme="majorBidi" w:hAnsiTheme="majorBidi" w:cstheme="majorBidi"/>
          <w:szCs w:val="21"/>
        </w:rPr>
        <w:t>Fig.S</w:t>
      </w:r>
      <w:r w:rsidR="00F32927">
        <w:rPr>
          <w:rFonts w:asciiTheme="majorBidi" w:hAnsiTheme="majorBidi" w:cstheme="majorBidi"/>
          <w:szCs w:val="21"/>
        </w:rPr>
        <w:t>3</w:t>
      </w:r>
      <w:r w:rsidRPr="001F1BA3">
        <w:rPr>
          <w:rFonts w:asciiTheme="majorBidi" w:hAnsiTheme="majorBidi" w:cstheme="majorBidi"/>
          <w:szCs w:val="21"/>
        </w:rPr>
        <w:t xml:space="preserve"> Top 100 GO terms of DEGs in CIAKI rats, with and without icariin pretreatment. GO terms were clustered and demonstrated by the heatmap. The heatmap cells were colored by their </w:t>
      </w:r>
      <w:r w:rsidRPr="001F1BA3">
        <w:rPr>
          <w:rFonts w:asciiTheme="majorBidi" w:hAnsiTheme="majorBidi" w:cstheme="majorBidi"/>
          <w:i/>
          <w:iCs/>
          <w:szCs w:val="21"/>
        </w:rPr>
        <w:t>p</w:t>
      </w:r>
      <w:r w:rsidRPr="001F1BA3">
        <w:rPr>
          <w:rFonts w:asciiTheme="majorBidi" w:hAnsiTheme="majorBidi" w:cstheme="majorBidi"/>
          <w:szCs w:val="21"/>
        </w:rPr>
        <w:t xml:space="preserve"> values.</w:t>
      </w:r>
    </w:p>
    <w:p w:rsidR="009E17A7" w:rsidRDefault="009E17A7">
      <w:pPr>
        <w:widowControl/>
        <w:jc w:val="left"/>
        <w:rPr>
          <w:rFonts w:asciiTheme="majorBidi" w:hAnsiTheme="majorBidi" w:cstheme="majorBidi"/>
          <w:szCs w:val="21"/>
        </w:rPr>
      </w:pPr>
      <w:r>
        <w:rPr>
          <w:rFonts w:asciiTheme="majorBidi" w:hAnsiTheme="majorBidi" w:cstheme="majorBidi"/>
          <w:szCs w:val="21"/>
        </w:rPr>
        <w:br w:type="page"/>
      </w:r>
    </w:p>
    <w:p w:rsidR="009E17A7" w:rsidRDefault="00DE133A">
      <w:pPr>
        <w:widowControl/>
        <w:jc w:val="left"/>
        <w:rPr>
          <w:rFonts w:asciiTheme="majorBidi" w:hAnsiTheme="majorBidi" w:cstheme="majorBidi"/>
          <w:szCs w:val="21"/>
        </w:rPr>
      </w:pPr>
      <w:r>
        <w:rPr>
          <w:rFonts w:asciiTheme="majorBidi" w:hAnsiTheme="majorBidi" w:cstheme="majorBidi"/>
          <w:noProof/>
          <w:szCs w:val="21"/>
        </w:rPr>
        <w:lastRenderedPageBreak/>
        <w:drawing>
          <wp:inline distT="0" distB="0" distL="0" distR="0">
            <wp:extent cx="5274310" cy="5307330"/>
            <wp:effectExtent l="0" t="0" r="0" b="1270"/>
            <wp:docPr id="12" name="图片 12" descr="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S4 lncRNA ceRNA network_画板 1.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5307330"/>
                    </a:xfrm>
                    <a:prstGeom prst="rect">
                      <a:avLst/>
                    </a:prstGeom>
                  </pic:spPr>
                </pic:pic>
              </a:graphicData>
            </a:graphic>
          </wp:inline>
        </w:drawing>
      </w:r>
    </w:p>
    <w:p w:rsidR="009E17A7" w:rsidRDefault="009E17A7" w:rsidP="009E17A7">
      <w:pPr>
        <w:spacing w:line="480" w:lineRule="auto"/>
        <w:rPr>
          <w:rFonts w:asciiTheme="majorBidi" w:hAnsiTheme="majorBidi" w:cstheme="majorBidi"/>
          <w:szCs w:val="21"/>
        </w:rPr>
      </w:pPr>
      <w:r>
        <w:rPr>
          <w:rFonts w:asciiTheme="majorBidi" w:hAnsiTheme="majorBidi" w:cstheme="majorBidi"/>
          <w:szCs w:val="21"/>
        </w:rPr>
        <w:t xml:space="preserve">Fig.S4 </w:t>
      </w:r>
      <w:proofErr w:type="gramStart"/>
      <w:r>
        <w:rPr>
          <w:rFonts w:asciiTheme="majorBidi" w:hAnsiTheme="majorBidi" w:cstheme="majorBidi"/>
          <w:szCs w:val="21"/>
        </w:rPr>
        <w:t>The</w:t>
      </w:r>
      <w:proofErr w:type="gramEnd"/>
      <w:r>
        <w:rPr>
          <w:rFonts w:asciiTheme="majorBidi" w:hAnsiTheme="majorBidi" w:cstheme="majorBidi"/>
          <w:szCs w:val="21"/>
        </w:rPr>
        <w:t xml:space="preserve"> lncRNA-associated </w:t>
      </w:r>
      <w:proofErr w:type="spellStart"/>
      <w:r>
        <w:rPr>
          <w:rFonts w:asciiTheme="majorBidi" w:hAnsiTheme="majorBidi" w:cstheme="majorBidi"/>
          <w:szCs w:val="21"/>
        </w:rPr>
        <w:t>ceRNA</w:t>
      </w:r>
      <w:proofErr w:type="spellEnd"/>
      <w:r>
        <w:rPr>
          <w:rFonts w:asciiTheme="majorBidi" w:hAnsiTheme="majorBidi" w:cstheme="majorBidi"/>
          <w:szCs w:val="21"/>
        </w:rPr>
        <w:t xml:space="preserve"> network in icariin pretreated CIAKI rats. The </w:t>
      </w:r>
      <w:proofErr w:type="spellStart"/>
      <w:r>
        <w:rPr>
          <w:rFonts w:asciiTheme="majorBidi" w:hAnsiTheme="majorBidi" w:cstheme="majorBidi"/>
          <w:szCs w:val="21"/>
        </w:rPr>
        <w:t>ceRNA</w:t>
      </w:r>
      <w:proofErr w:type="spellEnd"/>
      <w:r>
        <w:rPr>
          <w:rFonts w:asciiTheme="majorBidi" w:hAnsiTheme="majorBidi" w:cstheme="majorBidi"/>
          <w:szCs w:val="21"/>
        </w:rPr>
        <w:t xml:space="preserve"> network was divided into two parts, one with down-regulated miRNAs (A) in </w:t>
      </w:r>
      <w:proofErr w:type="spellStart"/>
      <w:r>
        <w:rPr>
          <w:rFonts w:asciiTheme="majorBidi" w:hAnsiTheme="majorBidi" w:cstheme="majorBidi"/>
          <w:szCs w:val="21"/>
        </w:rPr>
        <w:t>CIAKI+icariin</w:t>
      </w:r>
      <w:proofErr w:type="spellEnd"/>
      <w:r>
        <w:rPr>
          <w:rFonts w:asciiTheme="majorBidi" w:hAnsiTheme="majorBidi" w:cstheme="majorBidi"/>
          <w:szCs w:val="21"/>
        </w:rPr>
        <w:t xml:space="preserve"> group, and the other with up-regulated miRNAs (B). A triangle stands for a lncRNA, an ellipse stands for a miRNA, and a rectangle stands for an mRNA. The pink color means up regulation in icariin pretreated CIAKI rats, while blue means down regulation.</w:t>
      </w:r>
    </w:p>
    <w:p w:rsidR="009E17A7" w:rsidRDefault="009E17A7">
      <w:pPr>
        <w:widowControl/>
        <w:jc w:val="left"/>
        <w:rPr>
          <w:rFonts w:asciiTheme="majorBidi" w:hAnsiTheme="majorBidi" w:cstheme="majorBidi"/>
          <w:szCs w:val="21"/>
        </w:rPr>
      </w:pPr>
      <w:r>
        <w:rPr>
          <w:rFonts w:asciiTheme="majorBidi" w:hAnsiTheme="majorBidi" w:cstheme="majorBidi"/>
          <w:szCs w:val="21"/>
        </w:rPr>
        <w:br w:type="page"/>
      </w:r>
    </w:p>
    <w:p w:rsidR="009E17A7" w:rsidRDefault="00DE133A">
      <w:pPr>
        <w:widowControl/>
        <w:jc w:val="left"/>
        <w:rPr>
          <w:rFonts w:asciiTheme="majorBidi" w:hAnsiTheme="majorBidi" w:cstheme="majorBidi"/>
          <w:szCs w:val="21"/>
        </w:rPr>
      </w:pPr>
      <w:r>
        <w:rPr>
          <w:rFonts w:asciiTheme="majorBidi" w:hAnsiTheme="majorBidi" w:cstheme="majorBidi"/>
          <w:noProof/>
          <w:szCs w:val="21"/>
        </w:rPr>
        <w:lastRenderedPageBreak/>
        <w:drawing>
          <wp:inline distT="0" distB="0" distL="0" distR="0">
            <wp:extent cx="5274310" cy="5866130"/>
            <wp:effectExtent l="0" t="0" r="0" b="1270"/>
            <wp:docPr id="13" name="图片 13" descr="雷达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S5 circRNA ceRNA network_画板 1.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5866130"/>
                    </a:xfrm>
                    <a:prstGeom prst="rect">
                      <a:avLst/>
                    </a:prstGeom>
                  </pic:spPr>
                </pic:pic>
              </a:graphicData>
            </a:graphic>
          </wp:inline>
        </w:drawing>
      </w:r>
    </w:p>
    <w:p w:rsidR="009E17A7" w:rsidRDefault="009E17A7" w:rsidP="009E17A7">
      <w:pPr>
        <w:spacing w:line="480" w:lineRule="auto"/>
        <w:rPr>
          <w:rFonts w:asciiTheme="majorBidi" w:hAnsiTheme="majorBidi" w:cstheme="majorBidi"/>
          <w:szCs w:val="21"/>
        </w:rPr>
      </w:pPr>
      <w:r>
        <w:rPr>
          <w:rFonts w:asciiTheme="majorBidi" w:hAnsiTheme="majorBidi" w:cstheme="majorBidi"/>
          <w:szCs w:val="21"/>
        </w:rPr>
        <w:t xml:space="preserve">Fig.S5 </w:t>
      </w:r>
      <w:proofErr w:type="gramStart"/>
      <w:r>
        <w:rPr>
          <w:rFonts w:asciiTheme="majorBidi" w:hAnsiTheme="majorBidi" w:cstheme="majorBidi"/>
          <w:szCs w:val="21"/>
        </w:rPr>
        <w:t>The</w:t>
      </w:r>
      <w:proofErr w:type="gramEnd"/>
      <w:r>
        <w:rPr>
          <w:rFonts w:asciiTheme="majorBidi" w:hAnsiTheme="majorBidi" w:cstheme="majorBidi"/>
          <w:szCs w:val="21"/>
        </w:rPr>
        <w:t xml:space="preserve"> </w:t>
      </w:r>
      <w:proofErr w:type="spellStart"/>
      <w:r>
        <w:rPr>
          <w:rFonts w:asciiTheme="majorBidi" w:hAnsiTheme="majorBidi" w:cstheme="majorBidi"/>
          <w:szCs w:val="21"/>
        </w:rPr>
        <w:t>circRNA</w:t>
      </w:r>
      <w:proofErr w:type="spellEnd"/>
      <w:r>
        <w:rPr>
          <w:rFonts w:asciiTheme="majorBidi" w:hAnsiTheme="majorBidi" w:cstheme="majorBidi"/>
          <w:szCs w:val="21"/>
        </w:rPr>
        <w:t xml:space="preserve">-associated </w:t>
      </w:r>
      <w:proofErr w:type="spellStart"/>
      <w:r>
        <w:rPr>
          <w:rFonts w:asciiTheme="majorBidi" w:hAnsiTheme="majorBidi" w:cstheme="majorBidi"/>
          <w:szCs w:val="21"/>
        </w:rPr>
        <w:t>ceRNA</w:t>
      </w:r>
      <w:proofErr w:type="spellEnd"/>
      <w:r>
        <w:rPr>
          <w:rFonts w:asciiTheme="majorBidi" w:hAnsiTheme="majorBidi" w:cstheme="majorBidi"/>
          <w:szCs w:val="21"/>
        </w:rPr>
        <w:t xml:space="preserve"> network in icariin pretreated CIAKI rats. The </w:t>
      </w:r>
      <w:proofErr w:type="spellStart"/>
      <w:r>
        <w:rPr>
          <w:rFonts w:asciiTheme="majorBidi" w:hAnsiTheme="majorBidi" w:cstheme="majorBidi"/>
          <w:szCs w:val="21"/>
        </w:rPr>
        <w:t>ceRNA</w:t>
      </w:r>
      <w:proofErr w:type="spellEnd"/>
      <w:r>
        <w:rPr>
          <w:rFonts w:asciiTheme="majorBidi" w:hAnsiTheme="majorBidi" w:cstheme="majorBidi"/>
          <w:szCs w:val="21"/>
        </w:rPr>
        <w:t xml:space="preserve"> network was divided into two parts, one with down-regulated miRNAs (A) in </w:t>
      </w:r>
      <w:proofErr w:type="spellStart"/>
      <w:r>
        <w:rPr>
          <w:rFonts w:asciiTheme="majorBidi" w:hAnsiTheme="majorBidi" w:cstheme="majorBidi"/>
          <w:szCs w:val="21"/>
        </w:rPr>
        <w:t>CIAKI+icariin</w:t>
      </w:r>
      <w:proofErr w:type="spellEnd"/>
      <w:r>
        <w:rPr>
          <w:rFonts w:asciiTheme="majorBidi" w:hAnsiTheme="majorBidi" w:cstheme="majorBidi"/>
          <w:szCs w:val="21"/>
        </w:rPr>
        <w:t xml:space="preserve"> group, and the other with up-regulated miRNAs (B). A triangle stands for a </w:t>
      </w:r>
      <w:proofErr w:type="spellStart"/>
      <w:r>
        <w:rPr>
          <w:rFonts w:asciiTheme="majorBidi" w:hAnsiTheme="majorBidi" w:cstheme="majorBidi"/>
          <w:szCs w:val="21"/>
        </w:rPr>
        <w:t>circRNA</w:t>
      </w:r>
      <w:proofErr w:type="spellEnd"/>
      <w:r>
        <w:rPr>
          <w:rFonts w:asciiTheme="majorBidi" w:hAnsiTheme="majorBidi" w:cstheme="majorBidi"/>
          <w:szCs w:val="21"/>
        </w:rPr>
        <w:t>, an ellipse stands for a miRNA, and a rectangle stands for an mRNA. The pink color means up regulation in icariin pretreated CIAKI rats, while blue means down regulation.</w:t>
      </w:r>
    </w:p>
    <w:p w:rsidR="009E17A7" w:rsidRDefault="009E17A7">
      <w:pPr>
        <w:widowControl/>
        <w:jc w:val="left"/>
        <w:rPr>
          <w:rFonts w:asciiTheme="majorBidi" w:hAnsiTheme="majorBidi" w:cstheme="majorBidi"/>
          <w:szCs w:val="21"/>
        </w:rPr>
      </w:pPr>
      <w:r>
        <w:rPr>
          <w:rFonts w:asciiTheme="majorBidi" w:hAnsiTheme="majorBidi" w:cstheme="majorBidi"/>
          <w:szCs w:val="21"/>
        </w:rPr>
        <w:br w:type="page"/>
      </w:r>
    </w:p>
    <w:p w:rsidR="007213AC" w:rsidRDefault="00DE133A" w:rsidP="007213AC">
      <w:pPr>
        <w:rPr>
          <w:rFonts w:asciiTheme="majorBidi" w:hAnsiTheme="majorBidi" w:cstheme="majorBidi"/>
          <w:szCs w:val="21"/>
        </w:rPr>
      </w:pPr>
      <w:r>
        <w:rPr>
          <w:rFonts w:asciiTheme="majorBidi" w:hAnsiTheme="majorBidi" w:cstheme="majorBidi"/>
          <w:noProof/>
          <w:szCs w:val="21"/>
        </w:rPr>
        <w:lastRenderedPageBreak/>
        <w:drawing>
          <wp:inline distT="0" distB="0" distL="0" distR="0">
            <wp:extent cx="5274310" cy="6524625"/>
            <wp:effectExtent l="0" t="0" r="0" b="3175"/>
            <wp:docPr id="14" name="图片 14"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S6 DEmRNA in ceRNA annotation(s)_画板 1.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6524625"/>
                    </a:xfrm>
                    <a:prstGeom prst="rect">
                      <a:avLst/>
                    </a:prstGeom>
                  </pic:spPr>
                </pic:pic>
              </a:graphicData>
            </a:graphic>
          </wp:inline>
        </w:drawing>
      </w:r>
    </w:p>
    <w:p w:rsidR="007213AC" w:rsidRPr="001F1BA3" w:rsidRDefault="007213AC" w:rsidP="007213AC">
      <w:pPr>
        <w:rPr>
          <w:rFonts w:asciiTheme="majorBidi" w:hAnsiTheme="majorBidi" w:cstheme="majorBidi"/>
          <w:szCs w:val="21"/>
        </w:rPr>
      </w:pPr>
      <w:r w:rsidRPr="001F1BA3">
        <w:rPr>
          <w:rFonts w:asciiTheme="majorBidi" w:hAnsiTheme="majorBidi" w:cstheme="majorBidi"/>
          <w:szCs w:val="21"/>
        </w:rPr>
        <w:t>Fig.S</w:t>
      </w:r>
      <w:r w:rsidR="009E17A7">
        <w:rPr>
          <w:rFonts w:asciiTheme="majorBidi" w:hAnsiTheme="majorBidi" w:cstheme="majorBidi"/>
          <w:szCs w:val="21"/>
        </w:rPr>
        <w:t>6</w:t>
      </w:r>
      <w:r w:rsidRPr="001F1BA3">
        <w:rPr>
          <w:rFonts w:asciiTheme="majorBidi" w:hAnsiTheme="majorBidi" w:cstheme="majorBidi"/>
          <w:szCs w:val="21"/>
        </w:rPr>
        <w:t xml:space="preserve"> Function annotation of DEGs in the </w:t>
      </w:r>
      <w:proofErr w:type="spellStart"/>
      <w:r w:rsidRPr="001F1BA3">
        <w:rPr>
          <w:rFonts w:asciiTheme="majorBidi" w:hAnsiTheme="majorBidi" w:cstheme="majorBidi"/>
          <w:szCs w:val="21"/>
        </w:rPr>
        <w:t>ceRNA</w:t>
      </w:r>
      <w:proofErr w:type="spellEnd"/>
      <w:r w:rsidRPr="001F1BA3">
        <w:rPr>
          <w:rFonts w:asciiTheme="majorBidi" w:hAnsiTheme="majorBidi" w:cstheme="majorBidi"/>
          <w:szCs w:val="21"/>
        </w:rPr>
        <w:t xml:space="preserve"> network by </w:t>
      </w:r>
      <w:proofErr w:type="spellStart"/>
      <w:r w:rsidRPr="001F1BA3">
        <w:rPr>
          <w:rFonts w:asciiTheme="majorBidi" w:hAnsiTheme="majorBidi" w:cstheme="majorBidi"/>
          <w:szCs w:val="21"/>
        </w:rPr>
        <w:t>WebGestalt</w:t>
      </w:r>
      <w:proofErr w:type="spellEnd"/>
      <w:r w:rsidRPr="001F1BA3">
        <w:rPr>
          <w:rFonts w:asciiTheme="majorBidi" w:hAnsiTheme="majorBidi" w:cstheme="majorBidi"/>
          <w:szCs w:val="21"/>
        </w:rPr>
        <w:t>. A, a summary of GO terms in three types of categories. The height of each bar represents the number of genes in the category. Specifically, the enriched GO terms in CC (B) and MF (C) categories were exhibited.</w:t>
      </w:r>
    </w:p>
    <w:p w:rsidR="00DE133A" w:rsidRDefault="00DE133A">
      <w:pPr>
        <w:widowControl/>
        <w:jc w:val="left"/>
        <w:rPr>
          <w:rFonts w:asciiTheme="majorBidi" w:hAnsiTheme="majorBidi" w:cstheme="majorBidi"/>
          <w:szCs w:val="21"/>
        </w:rPr>
      </w:pPr>
      <w:r>
        <w:rPr>
          <w:rFonts w:asciiTheme="majorBidi" w:hAnsiTheme="majorBidi" w:cstheme="majorBidi"/>
          <w:szCs w:val="21"/>
        </w:rPr>
        <w:br w:type="page"/>
      </w:r>
    </w:p>
    <w:p w:rsidR="007213AC" w:rsidRDefault="00DE133A" w:rsidP="007213AC">
      <w:pPr>
        <w:rPr>
          <w:rFonts w:asciiTheme="majorBidi" w:hAnsiTheme="majorBidi" w:cstheme="majorBidi"/>
          <w:szCs w:val="21"/>
        </w:rPr>
      </w:pPr>
      <w:r>
        <w:rPr>
          <w:rFonts w:asciiTheme="majorBidi" w:hAnsiTheme="majorBidi" w:cstheme="majorBidi"/>
          <w:noProof/>
          <w:szCs w:val="21"/>
        </w:rPr>
        <w:lastRenderedPageBreak/>
        <w:drawing>
          <wp:inline distT="0" distB="0" distL="0" distR="0">
            <wp:extent cx="5274310" cy="2006600"/>
            <wp:effectExtent l="0" t="0" r="0" b="0"/>
            <wp:docPr id="15" name="图片 15"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S7 map3k14 gsea_画板 1.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2006600"/>
                    </a:xfrm>
                    <a:prstGeom prst="rect">
                      <a:avLst/>
                    </a:prstGeom>
                  </pic:spPr>
                </pic:pic>
              </a:graphicData>
            </a:graphic>
          </wp:inline>
        </w:drawing>
      </w:r>
    </w:p>
    <w:p w:rsidR="007213AC" w:rsidRPr="001F1BA3" w:rsidRDefault="007213AC" w:rsidP="007213AC">
      <w:pPr>
        <w:rPr>
          <w:rFonts w:asciiTheme="majorBidi" w:hAnsiTheme="majorBidi" w:cstheme="majorBidi"/>
          <w:szCs w:val="21"/>
        </w:rPr>
      </w:pPr>
      <w:r w:rsidRPr="001F1BA3">
        <w:rPr>
          <w:rFonts w:asciiTheme="majorBidi" w:hAnsiTheme="majorBidi" w:cstheme="majorBidi"/>
          <w:szCs w:val="21"/>
        </w:rPr>
        <w:t>Fig.S</w:t>
      </w:r>
      <w:r w:rsidR="009E17A7">
        <w:rPr>
          <w:rFonts w:asciiTheme="majorBidi" w:hAnsiTheme="majorBidi" w:cstheme="majorBidi"/>
          <w:szCs w:val="21"/>
        </w:rPr>
        <w:t>7</w:t>
      </w:r>
      <w:r w:rsidRPr="001F1BA3">
        <w:rPr>
          <w:rFonts w:asciiTheme="majorBidi" w:hAnsiTheme="majorBidi" w:cstheme="majorBidi"/>
          <w:szCs w:val="21"/>
        </w:rPr>
        <w:t xml:space="preserve"> GSEA analyses of DEGs based on MAP3K14 expression. Based on the median levels of MAP3K14, genes were divided into two groups. The DEGS between two groups were used for GSEA analyses.</w:t>
      </w:r>
    </w:p>
    <w:p w:rsidR="009E17A7" w:rsidRDefault="009E17A7">
      <w:pPr>
        <w:widowControl/>
        <w:jc w:val="left"/>
        <w:rPr>
          <w:rFonts w:asciiTheme="majorBidi" w:hAnsiTheme="majorBidi" w:cstheme="majorBidi"/>
          <w:szCs w:val="21"/>
        </w:rPr>
      </w:pPr>
      <w:r>
        <w:rPr>
          <w:rFonts w:asciiTheme="majorBidi" w:hAnsiTheme="majorBidi" w:cstheme="majorBidi"/>
          <w:szCs w:val="21"/>
        </w:rPr>
        <w:br w:type="page"/>
      </w:r>
    </w:p>
    <w:p w:rsidR="007213AC" w:rsidRDefault="00DE133A" w:rsidP="007213AC">
      <w:pPr>
        <w:rPr>
          <w:rFonts w:asciiTheme="majorBidi" w:hAnsiTheme="majorBidi" w:cstheme="majorBidi"/>
          <w:szCs w:val="21"/>
        </w:rPr>
      </w:pPr>
      <w:r>
        <w:rPr>
          <w:rFonts w:asciiTheme="majorBidi" w:hAnsiTheme="majorBidi" w:cstheme="majorBidi"/>
          <w:noProof/>
          <w:szCs w:val="21"/>
        </w:rPr>
        <w:lastRenderedPageBreak/>
        <w:drawing>
          <wp:inline distT="0" distB="0" distL="0" distR="0">
            <wp:extent cx="5274310" cy="4760595"/>
            <wp:effectExtent l="0" t="0" r="0" b="1905"/>
            <wp:docPr id="16" name="图片 16"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S8 DEG vs renal function correlation_number-01.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4760595"/>
                    </a:xfrm>
                    <a:prstGeom prst="rect">
                      <a:avLst/>
                    </a:prstGeom>
                  </pic:spPr>
                </pic:pic>
              </a:graphicData>
            </a:graphic>
          </wp:inline>
        </w:drawing>
      </w:r>
    </w:p>
    <w:p w:rsidR="007213AC" w:rsidRPr="00835A05" w:rsidRDefault="007213AC" w:rsidP="00835A05">
      <w:pPr>
        <w:rPr>
          <w:rFonts w:asciiTheme="majorBidi" w:hAnsiTheme="majorBidi" w:cstheme="majorBidi"/>
          <w:szCs w:val="21"/>
        </w:rPr>
      </w:pPr>
      <w:r w:rsidRPr="001F1BA3">
        <w:rPr>
          <w:rFonts w:asciiTheme="majorBidi" w:hAnsiTheme="majorBidi" w:cstheme="majorBidi"/>
          <w:szCs w:val="21"/>
        </w:rPr>
        <w:t>Fig.S</w:t>
      </w:r>
      <w:r w:rsidR="009E17A7">
        <w:rPr>
          <w:rFonts w:asciiTheme="majorBidi" w:hAnsiTheme="majorBidi" w:cstheme="majorBidi"/>
          <w:szCs w:val="21"/>
        </w:rPr>
        <w:t>8</w:t>
      </w:r>
      <w:r w:rsidRPr="001F1BA3">
        <w:rPr>
          <w:rFonts w:asciiTheme="majorBidi" w:hAnsiTheme="majorBidi" w:cstheme="majorBidi"/>
          <w:szCs w:val="21"/>
        </w:rPr>
        <w:t xml:space="preserve"> Correlation analysis of hub genes in the </w:t>
      </w:r>
      <w:proofErr w:type="spellStart"/>
      <w:r w:rsidRPr="001F1BA3">
        <w:rPr>
          <w:rFonts w:asciiTheme="majorBidi" w:hAnsiTheme="majorBidi" w:cstheme="majorBidi"/>
          <w:szCs w:val="21"/>
        </w:rPr>
        <w:t>ceRNA</w:t>
      </w:r>
      <w:proofErr w:type="spellEnd"/>
      <w:r w:rsidRPr="001F1BA3">
        <w:rPr>
          <w:rFonts w:asciiTheme="majorBidi" w:hAnsiTheme="majorBidi" w:cstheme="majorBidi"/>
          <w:szCs w:val="21"/>
        </w:rPr>
        <w:t xml:space="preserve"> network and biomarkers of renal function. The correlation coefficient was in each cell.</w:t>
      </w:r>
    </w:p>
    <w:p w:rsidR="00DE1F27" w:rsidRDefault="00DE1F27">
      <w:pPr>
        <w:widowControl/>
        <w:jc w:val="left"/>
        <w:rPr>
          <w:rFonts w:asciiTheme="majorBidi" w:hAnsiTheme="majorBidi" w:cstheme="majorBidi"/>
          <w:szCs w:val="21"/>
        </w:rPr>
      </w:pPr>
      <w:r>
        <w:rPr>
          <w:rFonts w:asciiTheme="majorBidi" w:hAnsiTheme="majorBidi" w:cstheme="majorBidi"/>
          <w:szCs w:val="21"/>
        </w:rPr>
        <w:br w:type="page"/>
      </w:r>
    </w:p>
    <w:p w:rsidR="00DE1F27" w:rsidRPr="00486FFF" w:rsidRDefault="00DE1F27" w:rsidP="00DE1F27">
      <w:pPr>
        <w:rPr>
          <w:rFonts w:asciiTheme="majorBidi" w:hAnsiTheme="majorBidi" w:cstheme="majorBidi"/>
          <w:szCs w:val="21"/>
        </w:rPr>
      </w:pPr>
      <w:r w:rsidRPr="00486FFF">
        <w:rPr>
          <w:rFonts w:asciiTheme="majorBidi" w:hAnsiTheme="majorBidi" w:cstheme="majorBidi"/>
          <w:szCs w:val="21"/>
        </w:rPr>
        <w:lastRenderedPageBreak/>
        <w:t>Table S1. The sequence of related genes for qPCR</w:t>
      </w: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8"/>
        <w:gridCol w:w="3798"/>
        <w:gridCol w:w="3250"/>
      </w:tblGrid>
      <w:tr w:rsidR="00DE1F27" w:rsidRPr="00486FFF" w:rsidTr="00A016F7">
        <w:tc>
          <w:tcPr>
            <w:tcW w:w="2074" w:type="dxa"/>
            <w:tcBorders>
              <w:top w:val="single" w:sz="4" w:space="0" w:color="auto"/>
              <w:bottom w:val="single" w:sz="4" w:space="0" w:color="auto"/>
            </w:tcBorders>
          </w:tcPr>
          <w:p w:rsidR="00DE1F27" w:rsidRPr="00486FFF" w:rsidRDefault="00DE1F27" w:rsidP="00A016F7">
            <w:pPr>
              <w:rPr>
                <w:rFonts w:asciiTheme="majorBidi" w:hAnsiTheme="majorBidi" w:cstheme="majorBidi"/>
                <w:szCs w:val="21"/>
              </w:rPr>
            </w:pPr>
            <w:r w:rsidRPr="00486FFF">
              <w:rPr>
                <w:rFonts w:asciiTheme="majorBidi" w:hAnsiTheme="majorBidi" w:cstheme="majorBidi"/>
                <w:szCs w:val="21"/>
              </w:rPr>
              <w:t>Gene</w:t>
            </w:r>
          </w:p>
        </w:tc>
        <w:tc>
          <w:tcPr>
            <w:tcW w:w="2074" w:type="dxa"/>
            <w:tcBorders>
              <w:top w:val="single" w:sz="4" w:space="0" w:color="auto"/>
              <w:bottom w:val="single" w:sz="4" w:space="0" w:color="auto"/>
            </w:tcBorders>
          </w:tcPr>
          <w:p w:rsidR="00DE1F27" w:rsidRPr="00486FFF" w:rsidRDefault="00DE1F27" w:rsidP="00A016F7">
            <w:pPr>
              <w:rPr>
                <w:rFonts w:asciiTheme="majorBidi" w:hAnsiTheme="majorBidi" w:cstheme="majorBidi"/>
                <w:szCs w:val="21"/>
              </w:rPr>
            </w:pPr>
            <w:r w:rsidRPr="00486FFF">
              <w:rPr>
                <w:rFonts w:asciiTheme="majorBidi" w:hAnsiTheme="majorBidi" w:cstheme="majorBidi"/>
                <w:szCs w:val="21"/>
              </w:rPr>
              <w:t>Forward (5’-3’)</w:t>
            </w:r>
          </w:p>
        </w:tc>
        <w:tc>
          <w:tcPr>
            <w:tcW w:w="2074" w:type="dxa"/>
            <w:tcBorders>
              <w:top w:val="single" w:sz="4" w:space="0" w:color="auto"/>
              <w:bottom w:val="single" w:sz="4" w:space="0" w:color="auto"/>
            </w:tcBorders>
          </w:tcPr>
          <w:p w:rsidR="00DE1F27" w:rsidRPr="00486FFF" w:rsidRDefault="00DE1F27" w:rsidP="00A016F7">
            <w:pPr>
              <w:rPr>
                <w:rFonts w:asciiTheme="majorBidi" w:hAnsiTheme="majorBidi" w:cstheme="majorBidi"/>
                <w:szCs w:val="21"/>
              </w:rPr>
            </w:pPr>
            <w:r w:rsidRPr="00486FFF">
              <w:rPr>
                <w:rFonts w:asciiTheme="majorBidi" w:hAnsiTheme="majorBidi" w:cstheme="majorBidi"/>
                <w:szCs w:val="21"/>
              </w:rPr>
              <w:t>Reverse (5’-3’)</w:t>
            </w:r>
          </w:p>
        </w:tc>
      </w:tr>
      <w:tr w:rsidR="00DE1F27" w:rsidRPr="00486FFF" w:rsidTr="00A016F7">
        <w:tc>
          <w:tcPr>
            <w:tcW w:w="2074" w:type="dxa"/>
            <w:tcBorders>
              <w:top w:val="single" w:sz="4" w:space="0" w:color="auto"/>
            </w:tcBorders>
          </w:tcPr>
          <w:p w:rsidR="00DE1F27" w:rsidRPr="00486FFF" w:rsidRDefault="00DE1F27" w:rsidP="00A016F7">
            <w:pPr>
              <w:rPr>
                <w:rFonts w:asciiTheme="majorBidi" w:hAnsiTheme="majorBidi" w:cstheme="majorBidi"/>
                <w:szCs w:val="21"/>
              </w:rPr>
            </w:pPr>
            <w:r w:rsidRPr="00486FFF">
              <w:rPr>
                <w:rFonts w:asciiTheme="majorBidi" w:hAnsiTheme="majorBidi" w:cstheme="majorBidi"/>
                <w:szCs w:val="21"/>
              </w:rPr>
              <w:t>Acot1</w:t>
            </w:r>
          </w:p>
        </w:tc>
        <w:tc>
          <w:tcPr>
            <w:tcW w:w="2074" w:type="dxa"/>
            <w:tcBorders>
              <w:top w:val="single" w:sz="4" w:space="0" w:color="auto"/>
            </w:tcBorders>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GCCTTTCTGGCGCTTGGT</w:t>
            </w:r>
          </w:p>
        </w:tc>
        <w:tc>
          <w:tcPr>
            <w:tcW w:w="2074" w:type="dxa"/>
            <w:tcBorders>
              <w:top w:val="single" w:sz="4" w:space="0" w:color="auto"/>
            </w:tcBorders>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CGCCTCCAACTCCAAAAAGG</w:t>
            </w:r>
          </w:p>
        </w:tc>
      </w:tr>
      <w:tr w:rsidR="00DE1F27" w:rsidRPr="00486FFF" w:rsidTr="00A016F7">
        <w:tc>
          <w:tcPr>
            <w:tcW w:w="2074" w:type="dxa"/>
          </w:tcPr>
          <w:p w:rsidR="00DE1F27" w:rsidRPr="00486FFF" w:rsidRDefault="00DE1F27" w:rsidP="00A016F7">
            <w:pPr>
              <w:rPr>
                <w:rFonts w:asciiTheme="majorBidi" w:hAnsiTheme="majorBidi" w:cstheme="majorBidi"/>
                <w:szCs w:val="21"/>
              </w:rPr>
            </w:pPr>
            <w:r w:rsidRPr="00486FFF">
              <w:rPr>
                <w:rFonts w:asciiTheme="majorBidi" w:hAnsiTheme="majorBidi" w:cstheme="majorBidi"/>
                <w:szCs w:val="21"/>
              </w:rPr>
              <w:t>Cbwd1</w:t>
            </w:r>
          </w:p>
        </w:tc>
        <w:tc>
          <w:tcPr>
            <w:tcW w:w="2074" w:type="dxa"/>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ACCAAGCACCAAGAAAAAGAAGAA</w:t>
            </w:r>
          </w:p>
        </w:tc>
        <w:tc>
          <w:tcPr>
            <w:tcW w:w="2074" w:type="dxa"/>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ACCGTTTCTAAGTTCCAGCCA</w:t>
            </w:r>
          </w:p>
        </w:tc>
      </w:tr>
      <w:tr w:rsidR="00DE1F27" w:rsidRPr="00486FFF" w:rsidTr="00A016F7">
        <w:tc>
          <w:tcPr>
            <w:tcW w:w="2074" w:type="dxa"/>
          </w:tcPr>
          <w:p w:rsidR="00DE1F27" w:rsidRPr="00486FFF" w:rsidRDefault="00DE1F27" w:rsidP="00A016F7">
            <w:pPr>
              <w:rPr>
                <w:rFonts w:asciiTheme="majorBidi" w:hAnsiTheme="majorBidi" w:cstheme="majorBidi"/>
                <w:szCs w:val="21"/>
              </w:rPr>
            </w:pPr>
            <w:r w:rsidRPr="00486FFF">
              <w:rPr>
                <w:rFonts w:asciiTheme="majorBidi" w:hAnsiTheme="majorBidi" w:cstheme="majorBidi"/>
                <w:szCs w:val="21"/>
              </w:rPr>
              <w:t>GAPDH</w:t>
            </w:r>
          </w:p>
        </w:tc>
        <w:tc>
          <w:tcPr>
            <w:tcW w:w="2074" w:type="dxa"/>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TCATAGACAAGATGGTGAAGGTCGG</w:t>
            </w:r>
          </w:p>
        </w:tc>
        <w:tc>
          <w:tcPr>
            <w:tcW w:w="2074" w:type="dxa"/>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ACTTGCCGTGGGTAGAGTCA</w:t>
            </w:r>
          </w:p>
        </w:tc>
      </w:tr>
      <w:tr w:rsidR="00DE1F27" w:rsidRPr="00486FFF" w:rsidTr="00A016F7">
        <w:tc>
          <w:tcPr>
            <w:tcW w:w="2074" w:type="dxa"/>
          </w:tcPr>
          <w:p w:rsidR="00DE1F27" w:rsidRPr="00486FFF" w:rsidRDefault="00DE1F27" w:rsidP="00A016F7">
            <w:pPr>
              <w:rPr>
                <w:rFonts w:asciiTheme="majorBidi" w:hAnsiTheme="majorBidi" w:cstheme="majorBidi"/>
                <w:szCs w:val="21"/>
              </w:rPr>
            </w:pPr>
            <w:r w:rsidRPr="00486FFF">
              <w:rPr>
                <w:rFonts w:asciiTheme="majorBidi" w:hAnsiTheme="majorBidi" w:cstheme="majorBidi"/>
                <w:szCs w:val="21"/>
              </w:rPr>
              <w:t>Ly6i</w:t>
            </w:r>
          </w:p>
        </w:tc>
        <w:tc>
          <w:tcPr>
            <w:tcW w:w="2074" w:type="dxa"/>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CCCCTACCCTGATGGAGTCT</w:t>
            </w:r>
          </w:p>
        </w:tc>
        <w:tc>
          <w:tcPr>
            <w:tcW w:w="2074" w:type="dxa"/>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TGTTTGAGGACTCTTGGGGC</w:t>
            </w:r>
          </w:p>
        </w:tc>
      </w:tr>
      <w:tr w:rsidR="00DE1F27" w:rsidRPr="00486FFF" w:rsidTr="00A016F7">
        <w:tc>
          <w:tcPr>
            <w:tcW w:w="2074" w:type="dxa"/>
          </w:tcPr>
          <w:p w:rsidR="00DE1F27" w:rsidRPr="00486FFF" w:rsidRDefault="00DE1F27" w:rsidP="00A016F7">
            <w:pPr>
              <w:rPr>
                <w:rFonts w:asciiTheme="majorBidi" w:hAnsiTheme="majorBidi" w:cstheme="majorBidi"/>
                <w:szCs w:val="21"/>
              </w:rPr>
            </w:pPr>
            <w:r w:rsidRPr="00486FFF">
              <w:rPr>
                <w:rFonts w:asciiTheme="majorBidi" w:hAnsiTheme="majorBidi" w:cstheme="majorBidi"/>
                <w:szCs w:val="21"/>
              </w:rPr>
              <w:t>Map3k14</w:t>
            </w:r>
          </w:p>
        </w:tc>
        <w:tc>
          <w:tcPr>
            <w:tcW w:w="2074" w:type="dxa"/>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AAAGGCACAGCCAAGGAAGG</w:t>
            </w:r>
          </w:p>
        </w:tc>
        <w:tc>
          <w:tcPr>
            <w:tcW w:w="2074" w:type="dxa"/>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CGCGATGAAAATGCGCTCTG</w:t>
            </w:r>
          </w:p>
        </w:tc>
      </w:tr>
      <w:tr w:rsidR="00DE1F27" w:rsidRPr="00486FFF" w:rsidTr="00A016F7">
        <w:tc>
          <w:tcPr>
            <w:tcW w:w="2074" w:type="dxa"/>
          </w:tcPr>
          <w:p w:rsidR="00DE1F27" w:rsidRPr="00486FFF" w:rsidRDefault="00DE1F27" w:rsidP="00A016F7">
            <w:pPr>
              <w:rPr>
                <w:rFonts w:asciiTheme="majorBidi" w:hAnsiTheme="majorBidi" w:cstheme="majorBidi"/>
                <w:szCs w:val="21"/>
              </w:rPr>
            </w:pPr>
            <w:r w:rsidRPr="00486FFF">
              <w:rPr>
                <w:rFonts w:asciiTheme="majorBidi" w:hAnsiTheme="majorBidi" w:cstheme="majorBidi"/>
                <w:szCs w:val="21"/>
              </w:rPr>
              <w:t>Mettl2</w:t>
            </w:r>
          </w:p>
        </w:tc>
        <w:tc>
          <w:tcPr>
            <w:tcW w:w="2074" w:type="dxa"/>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CCTGGCTCCTCTGCTACCTA</w:t>
            </w:r>
          </w:p>
        </w:tc>
        <w:tc>
          <w:tcPr>
            <w:tcW w:w="2074" w:type="dxa"/>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AACAAAGGCAAAACAGCGGG</w:t>
            </w:r>
          </w:p>
        </w:tc>
      </w:tr>
      <w:tr w:rsidR="00DE1F27" w:rsidRPr="00486FFF" w:rsidTr="00A016F7">
        <w:tc>
          <w:tcPr>
            <w:tcW w:w="2074" w:type="dxa"/>
          </w:tcPr>
          <w:p w:rsidR="00DE1F27" w:rsidRPr="00486FFF" w:rsidRDefault="00DE1F27" w:rsidP="00A016F7">
            <w:pPr>
              <w:rPr>
                <w:rFonts w:asciiTheme="majorBidi" w:hAnsiTheme="majorBidi" w:cstheme="majorBidi"/>
                <w:szCs w:val="21"/>
              </w:rPr>
            </w:pPr>
            <w:r w:rsidRPr="00486FFF">
              <w:rPr>
                <w:rFonts w:asciiTheme="majorBidi" w:hAnsiTheme="majorBidi" w:cstheme="majorBidi"/>
                <w:szCs w:val="21"/>
              </w:rPr>
              <w:t>Nyap1</w:t>
            </w:r>
          </w:p>
        </w:tc>
        <w:tc>
          <w:tcPr>
            <w:tcW w:w="2074" w:type="dxa"/>
          </w:tcPr>
          <w:p w:rsidR="00DE1F27" w:rsidRPr="00486FFF" w:rsidRDefault="00DE1F27" w:rsidP="00A016F7">
            <w:pPr>
              <w:tabs>
                <w:tab w:val="left" w:pos="655"/>
              </w:tabs>
              <w:rPr>
                <w:rFonts w:asciiTheme="majorBidi" w:hAnsiTheme="majorBidi" w:cstheme="majorBidi"/>
                <w:szCs w:val="21"/>
              </w:rPr>
            </w:pPr>
            <w:r w:rsidRPr="00486FFF">
              <w:rPr>
                <w:rFonts w:asciiTheme="majorBidi" w:eastAsia="DengXian" w:hAnsiTheme="majorBidi" w:cstheme="majorBidi"/>
                <w:color w:val="000000"/>
                <w:szCs w:val="21"/>
              </w:rPr>
              <w:t>ACGGTCTCTCAGGATGGGTT</w:t>
            </w:r>
          </w:p>
        </w:tc>
        <w:tc>
          <w:tcPr>
            <w:tcW w:w="2074" w:type="dxa"/>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TCTGGGAGCCTGCTTTCCTA</w:t>
            </w:r>
          </w:p>
        </w:tc>
      </w:tr>
      <w:tr w:rsidR="00DE1F27" w:rsidRPr="00486FFF" w:rsidTr="00A016F7">
        <w:tc>
          <w:tcPr>
            <w:tcW w:w="2074" w:type="dxa"/>
          </w:tcPr>
          <w:p w:rsidR="00DE1F27" w:rsidRPr="00486FFF" w:rsidRDefault="00DE1F27" w:rsidP="00A016F7">
            <w:pPr>
              <w:rPr>
                <w:rFonts w:asciiTheme="majorBidi" w:hAnsiTheme="majorBidi" w:cstheme="majorBidi"/>
                <w:szCs w:val="21"/>
              </w:rPr>
            </w:pPr>
            <w:r w:rsidRPr="00486FFF">
              <w:rPr>
                <w:rFonts w:asciiTheme="majorBidi" w:hAnsiTheme="majorBidi" w:cstheme="majorBidi"/>
                <w:szCs w:val="21"/>
              </w:rPr>
              <w:t>Set</w:t>
            </w:r>
          </w:p>
        </w:tc>
        <w:tc>
          <w:tcPr>
            <w:tcW w:w="2074" w:type="dxa"/>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CCTGCCTCAGCCCAAGAAA</w:t>
            </w:r>
          </w:p>
        </w:tc>
        <w:tc>
          <w:tcPr>
            <w:tcW w:w="2074" w:type="dxa"/>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TGGCGATCAATTCTGACCTCTT</w:t>
            </w:r>
          </w:p>
        </w:tc>
      </w:tr>
      <w:tr w:rsidR="00DE1F27" w:rsidRPr="00486FFF" w:rsidTr="00A016F7">
        <w:tc>
          <w:tcPr>
            <w:tcW w:w="2074" w:type="dxa"/>
          </w:tcPr>
          <w:p w:rsidR="00DE1F27" w:rsidRPr="00486FFF" w:rsidRDefault="00DE1F27" w:rsidP="00A016F7">
            <w:pPr>
              <w:rPr>
                <w:rFonts w:asciiTheme="majorBidi" w:hAnsiTheme="majorBidi" w:cstheme="majorBidi"/>
                <w:szCs w:val="21"/>
              </w:rPr>
            </w:pPr>
            <w:r w:rsidRPr="00486FFF">
              <w:rPr>
                <w:rFonts w:asciiTheme="majorBidi" w:hAnsiTheme="majorBidi" w:cstheme="majorBidi"/>
                <w:szCs w:val="21"/>
              </w:rPr>
              <w:t>Tmem44</w:t>
            </w:r>
          </w:p>
        </w:tc>
        <w:tc>
          <w:tcPr>
            <w:tcW w:w="2074" w:type="dxa"/>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GGCCTACCTAGCAGTTGTCG</w:t>
            </w:r>
          </w:p>
        </w:tc>
        <w:tc>
          <w:tcPr>
            <w:tcW w:w="2074" w:type="dxa"/>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GAACTGGGGCTGAAACCTTG</w:t>
            </w:r>
          </w:p>
        </w:tc>
      </w:tr>
      <w:tr w:rsidR="00DE1F27" w:rsidRPr="00486FFF" w:rsidTr="00A016F7">
        <w:tc>
          <w:tcPr>
            <w:tcW w:w="2074" w:type="dxa"/>
          </w:tcPr>
          <w:p w:rsidR="00DE1F27" w:rsidRPr="00486FFF" w:rsidRDefault="00DE1F27" w:rsidP="00A016F7">
            <w:pPr>
              <w:rPr>
                <w:rFonts w:asciiTheme="majorBidi" w:hAnsiTheme="majorBidi" w:cstheme="majorBidi"/>
                <w:szCs w:val="21"/>
              </w:rPr>
            </w:pPr>
            <w:r w:rsidRPr="00486FFF">
              <w:rPr>
                <w:rFonts w:asciiTheme="majorBidi" w:hAnsiTheme="majorBidi" w:cstheme="majorBidi"/>
                <w:szCs w:val="21"/>
              </w:rPr>
              <w:t>Utp20</w:t>
            </w:r>
          </w:p>
        </w:tc>
        <w:tc>
          <w:tcPr>
            <w:tcW w:w="2074" w:type="dxa"/>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AAGCCAAAGCCAGTTTCCCA</w:t>
            </w:r>
          </w:p>
        </w:tc>
        <w:tc>
          <w:tcPr>
            <w:tcW w:w="2074" w:type="dxa"/>
          </w:tcPr>
          <w:p w:rsidR="00DE1F27" w:rsidRPr="00486FFF" w:rsidRDefault="00DE1F27" w:rsidP="00A016F7">
            <w:pPr>
              <w:widowControl/>
              <w:rPr>
                <w:rFonts w:asciiTheme="majorBidi" w:eastAsia="DengXian" w:hAnsiTheme="majorBidi" w:cstheme="majorBidi"/>
                <w:color w:val="000000"/>
                <w:szCs w:val="21"/>
              </w:rPr>
            </w:pPr>
            <w:r w:rsidRPr="00486FFF">
              <w:rPr>
                <w:rFonts w:asciiTheme="majorBidi" w:eastAsia="DengXian" w:hAnsiTheme="majorBidi" w:cstheme="majorBidi"/>
                <w:color w:val="000000"/>
                <w:szCs w:val="21"/>
              </w:rPr>
              <w:t>AAGCCAAAGCCAGTTTCCCA</w:t>
            </w:r>
          </w:p>
        </w:tc>
      </w:tr>
    </w:tbl>
    <w:p w:rsidR="00486FFF" w:rsidRPr="00DE1F27" w:rsidRDefault="00486FFF" w:rsidP="00921C32">
      <w:pPr>
        <w:widowControl/>
        <w:jc w:val="left"/>
        <w:rPr>
          <w:rFonts w:asciiTheme="majorBidi" w:hAnsiTheme="majorBidi" w:cstheme="majorBidi"/>
          <w:szCs w:val="21"/>
        </w:rPr>
      </w:pPr>
    </w:p>
    <w:sectPr w:rsidR="00486FFF" w:rsidRPr="00DE1F27">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2"/>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1FC0"/>
    <w:rsid w:val="001870B7"/>
    <w:rsid w:val="002321B0"/>
    <w:rsid w:val="00294B3C"/>
    <w:rsid w:val="00331FC0"/>
    <w:rsid w:val="00484813"/>
    <w:rsid w:val="00486F97"/>
    <w:rsid w:val="00486FFF"/>
    <w:rsid w:val="00490B3C"/>
    <w:rsid w:val="00506118"/>
    <w:rsid w:val="005E4CF8"/>
    <w:rsid w:val="006928D3"/>
    <w:rsid w:val="007213AC"/>
    <w:rsid w:val="007748FF"/>
    <w:rsid w:val="00824600"/>
    <w:rsid w:val="00835A05"/>
    <w:rsid w:val="00877811"/>
    <w:rsid w:val="008B2082"/>
    <w:rsid w:val="008E7C39"/>
    <w:rsid w:val="00921C32"/>
    <w:rsid w:val="009E17A7"/>
    <w:rsid w:val="00A1374A"/>
    <w:rsid w:val="00A87D7A"/>
    <w:rsid w:val="00A93674"/>
    <w:rsid w:val="00D81F59"/>
    <w:rsid w:val="00DE133A"/>
    <w:rsid w:val="00DE1F27"/>
    <w:rsid w:val="00F3292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15:docId w15:val="{7865E4A6-A8FD-0A42-9032-30581EEEB1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213A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486F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877811"/>
    <w:rPr>
      <w:rFonts w:ascii="宋体" w:eastAsia="宋体"/>
      <w:sz w:val="18"/>
      <w:szCs w:val="18"/>
    </w:rPr>
  </w:style>
  <w:style w:type="character" w:customStyle="1" w:styleId="a5">
    <w:name w:val="批注框文本 字符"/>
    <w:basedOn w:val="a0"/>
    <w:link w:val="a4"/>
    <w:uiPriority w:val="99"/>
    <w:semiHidden/>
    <w:rsid w:val="00877811"/>
    <w:rPr>
      <w:rFonts w:ascii="宋体" w:eastAsia="宋体"/>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5" Type="http://schemas.openxmlformats.org/officeDocument/2006/relationships/image" Target="media/image2.tiff"/><Relationship Id="rId10" Type="http://schemas.openxmlformats.org/officeDocument/2006/relationships/image" Target="media/image7.tiff"/><Relationship Id="rId4" Type="http://schemas.openxmlformats.org/officeDocument/2006/relationships/image" Target="media/image1.tiff"/><Relationship Id="rId9" Type="http://schemas.openxmlformats.org/officeDocument/2006/relationships/image" Target="media/image6.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9</Pages>
  <Words>436</Words>
  <Characters>2487</Characters>
  <Application>Microsoft Office Word</Application>
  <DocSecurity>0</DocSecurity>
  <Lines>20</Lines>
  <Paragraphs>5</Paragraphs>
  <ScaleCrop>false</ScaleCrop>
  <Company/>
  <LinksUpToDate>false</LinksUpToDate>
  <CharactersWithSpaces>2918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Estrada</dc:creator>
  <cp:keywords/>
  <dc:description/>
  <cp:lastModifiedBy>Matthew Estrada</cp:lastModifiedBy>
  <cp:revision>7</cp:revision>
  <dcterms:created xsi:type="dcterms:W3CDTF">2022-04-11T09:22:00Z</dcterms:created>
  <dcterms:modified xsi:type="dcterms:W3CDTF">2022-07-02T04:03:00Z</dcterms:modified>
</cp:coreProperties>
</file>