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F5206" w14:textId="77777777" w:rsidR="00640F8E" w:rsidRDefault="00640F8E" w:rsidP="00DD48B9">
      <w:pPr>
        <w:spacing w:line="480" w:lineRule="auto"/>
      </w:pPr>
      <w:r>
        <w:t>Figure legend</w:t>
      </w:r>
    </w:p>
    <w:p w14:paraId="428FC1F5" w14:textId="30EE4438" w:rsidR="000C7A4F" w:rsidRDefault="00640F8E" w:rsidP="00DD48B9">
      <w:pPr>
        <w:spacing w:line="480" w:lineRule="auto"/>
      </w:pPr>
      <w:r w:rsidRPr="002C2907">
        <w:rPr>
          <w:b/>
          <w:bCs/>
        </w:rPr>
        <w:t>Supplementary Figure 1. The</w:t>
      </w:r>
      <w:r w:rsidR="002C2907" w:rsidRPr="002C2907">
        <w:rPr>
          <w:b/>
          <w:bCs/>
        </w:rPr>
        <w:t xml:space="preserve"> </w:t>
      </w:r>
      <w:r w:rsidRPr="002C2907">
        <w:rPr>
          <w:b/>
          <w:bCs/>
        </w:rPr>
        <w:t xml:space="preserve">representative </w:t>
      </w:r>
      <w:r w:rsidR="00DD48B9">
        <w:rPr>
          <w:b/>
          <w:bCs/>
        </w:rPr>
        <w:t xml:space="preserve">IHC </w:t>
      </w:r>
      <w:r w:rsidRPr="002C2907">
        <w:rPr>
          <w:b/>
          <w:bCs/>
        </w:rPr>
        <w:t>images of GNPNAT1 and RNF2</w:t>
      </w:r>
      <w:r>
        <w:t>.</w:t>
      </w:r>
      <w:r w:rsidR="002C2907" w:rsidRPr="002C2907">
        <w:rPr>
          <w:b/>
          <w:bCs/>
        </w:rPr>
        <w:t xml:space="preserve"> A</w:t>
      </w:r>
      <w:r w:rsidR="002C2907">
        <w:t xml:space="preserve">. GNPNAT1 expression in 10 cases of LUSC. </w:t>
      </w:r>
      <w:r w:rsidR="002C2907" w:rsidRPr="002C2907">
        <w:rPr>
          <w:b/>
          <w:bCs/>
        </w:rPr>
        <w:t>B</w:t>
      </w:r>
      <w:r w:rsidR="002C2907">
        <w:t>. E</w:t>
      </w:r>
      <w:r w:rsidR="002C2907">
        <w:t>xpression</w:t>
      </w:r>
      <w:r w:rsidR="002C2907">
        <w:t xml:space="preserve"> </w:t>
      </w:r>
      <w:r w:rsidR="00DD48B9">
        <w:t xml:space="preserve">of </w:t>
      </w:r>
      <w:r w:rsidR="002C2907">
        <w:t>GNPNAT1 in 10 cases of LU</w:t>
      </w:r>
      <w:r w:rsidR="002C2907">
        <w:t xml:space="preserve">AD. </w:t>
      </w:r>
      <w:r w:rsidR="002C2907" w:rsidRPr="002C2907">
        <w:rPr>
          <w:b/>
          <w:bCs/>
        </w:rPr>
        <w:t>C</w:t>
      </w:r>
      <w:r w:rsidR="002C2907">
        <w:t>. RNF2</w:t>
      </w:r>
      <w:r w:rsidR="002C2907">
        <w:t xml:space="preserve"> expression in 10 cases of LUSC.</w:t>
      </w:r>
      <w:r w:rsidR="002C2907">
        <w:t xml:space="preserve"> </w:t>
      </w:r>
      <w:r w:rsidR="002C2907" w:rsidRPr="002C2907">
        <w:rPr>
          <w:b/>
          <w:bCs/>
        </w:rPr>
        <w:t>D</w:t>
      </w:r>
      <w:r w:rsidR="002C2907">
        <w:t xml:space="preserve">. </w:t>
      </w:r>
      <w:r w:rsidR="002C2907">
        <w:t>RNF2 expression in 10 cases of LU</w:t>
      </w:r>
      <w:r w:rsidR="002C2907">
        <w:t>AD.</w:t>
      </w:r>
    </w:p>
    <w:sectPr w:rsidR="000C7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F8E"/>
    <w:rsid w:val="000C7A4F"/>
    <w:rsid w:val="002C2907"/>
    <w:rsid w:val="00640F8E"/>
    <w:rsid w:val="00DD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FD349"/>
  <w15:chartTrackingRefBased/>
  <w15:docId w15:val="{7FCB91D1-6DCA-4854-B318-B22BBD27F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Tianzhen</dc:creator>
  <cp:keywords/>
  <dc:description/>
  <cp:lastModifiedBy>Wang Tianzhen</cp:lastModifiedBy>
  <cp:revision>2</cp:revision>
  <dcterms:created xsi:type="dcterms:W3CDTF">2022-07-29T01:26:00Z</dcterms:created>
  <dcterms:modified xsi:type="dcterms:W3CDTF">2022-07-29T01:26:00Z</dcterms:modified>
</cp:coreProperties>
</file>