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23A7" w14:textId="77777777" w:rsidR="00DA01E8" w:rsidRPr="00DA01E8" w:rsidRDefault="00DA01E8" w:rsidP="00DA01E8">
      <w:pPr>
        <w:widowControl/>
        <w:spacing w:line="480" w:lineRule="auto"/>
        <w:jc w:val="left"/>
        <w:rPr>
          <w:rFonts w:ascii="Arial" w:eastAsia="DengXian" w:hAnsi="Arial" w:cs="Times New Roman"/>
          <w:color w:val="FF0000"/>
          <w:kern w:val="0"/>
          <w:sz w:val="20"/>
          <w:szCs w:val="24"/>
          <w:lang w:eastAsia="en-US"/>
        </w:rPr>
      </w:pPr>
      <w:r>
        <w:rPr>
          <w:rFonts w:ascii="Arial" w:eastAsia="DengXian" w:hAnsi="Arial" w:cs="Times New Roman"/>
          <w:kern w:val="0"/>
          <w:sz w:val="20"/>
          <w:szCs w:val="24"/>
          <w:lang w:eastAsia="en-US"/>
        </w:rPr>
        <w:t>Supplementary Information</w:t>
      </w:r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 xml:space="preserve"> </w:t>
      </w:r>
    </w:p>
    <w:p w14:paraId="772EC2E3" w14:textId="77777777" w:rsidR="00DA01E8" w:rsidRPr="00DA01E8" w:rsidRDefault="00DA01E8" w:rsidP="00DA01E8">
      <w:pPr>
        <w:keepNext/>
        <w:widowControl/>
        <w:spacing w:before="240" w:after="60" w:line="480" w:lineRule="auto"/>
        <w:jc w:val="left"/>
        <w:outlineLvl w:val="0"/>
        <w:rPr>
          <w:rFonts w:ascii="Arial" w:eastAsia="DengXian" w:hAnsi="Arial" w:cs="Arial"/>
          <w:b/>
          <w:bCs/>
          <w:kern w:val="32"/>
          <w:sz w:val="32"/>
          <w:szCs w:val="32"/>
          <w:lang w:eastAsia="en-US"/>
        </w:rPr>
      </w:pPr>
      <w:r w:rsidRPr="00DA01E8">
        <w:rPr>
          <w:rFonts w:ascii="Arial" w:eastAsia="DengXian" w:hAnsi="Arial" w:cs="Arial"/>
          <w:b/>
          <w:bCs/>
          <w:kern w:val="32"/>
          <w:sz w:val="32"/>
          <w:szCs w:val="32"/>
          <w:lang w:eastAsia="en-US"/>
        </w:rPr>
        <w:t xml:space="preserve">PAI/MRI Visualization of Tumor Derived Cellular </w:t>
      </w:r>
      <w:proofErr w:type="spellStart"/>
      <w:r w:rsidRPr="00DA01E8">
        <w:rPr>
          <w:rFonts w:ascii="Arial" w:eastAsia="DengXian" w:hAnsi="Arial" w:cs="Arial"/>
          <w:b/>
          <w:bCs/>
          <w:kern w:val="32"/>
          <w:sz w:val="32"/>
          <w:szCs w:val="32"/>
          <w:lang w:eastAsia="en-US"/>
        </w:rPr>
        <w:t>Microvesicles</w:t>
      </w:r>
      <w:proofErr w:type="spellEnd"/>
      <w:r w:rsidRPr="00DA01E8">
        <w:rPr>
          <w:rFonts w:ascii="Arial" w:eastAsia="DengXian" w:hAnsi="Arial" w:cs="Arial"/>
          <w:b/>
          <w:bCs/>
          <w:kern w:val="32"/>
          <w:sz w:val="32"/>
          <w:szCs w:val="32"/>
          <w:lang w:eastAsia="en-US"/>
        </w:rPr>
        <w:t xml:space="preserve"> with Endogenous Biopolymer Nanoparticles Modification</w:t>
      </w:r>
    </w:p>
    <w:p w14:paraId="57F77D2B" w14:textId="77777777" w:rsidR="00DA01E8" w:rsidRPr="00DA01E8" w:rsidRDefault="00DA01E8" w:rsidP="00DA01E8">
      <w:pPr>
        <w:widowControl/>
        <w:spacing w:line="480" w:lineRule="auto"/>
        <w:jc w:val="left"/>
        <w:rPr>
          <w:rFonts w:ascii="Arial" w:eastAsia="DengXian" w:hAnsi="Arial" w:cs="Times New Roman"/>
          <w:kern w:val="0"/>
          <w:sz w:val="20"/>
          <w:szCs w:val="24"/>
          <w:lang w:eastAsia="en-US"/>
        </w:rPr>
      </w:pPr>
      <w:proofErr w:type="spellStart"/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>Shuxin</w:t>
      </w:r>
      <w:proofErr w:type="spellEnd"/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 xml:space="preserve"> </w:t>
      </w:r>
      <w:proofErr w:type="spellStart"/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>Lv</w:t>
      </w:r>
      <w:proofErr w:type="spellEnd"/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 xml:space="preserve"> </w:t>
      </w:r>
      <w:r w:rsidRPr="00DA01E8">
        <w:rPr>
          <w:rFonts w:ascii="Arial" w:eastAsia="DengXian" w:hAnsi="Arial" w:cs="Times New Roman"/>
          <w:kern w:val="0"/>
          <w:sz w:val="20"/>
          <w:szCs w:val="24"/>
          <w:vertAlign w:val="superscript"/>
          <w:lang w:eastAsia="en-US"/>
        </w:rPr>
        <w:t>1,</w:t>
      </w:r>
      <w:bookmarkStart w:id="0" w:name="OLE_LINK170"/>
      <w:bookmarkStart w:id="1" w:name="OLE_LINK171"/>
      <w:r w:rsidRPr="00DA01E8">
        <w:rPr>
          <w:rFonts w:ascii="Arial" w:eastAsia="DengXian" w:hAnsi="Arial" w:cs="Times New Roman"/>
          <w:kern w:val="0"/>
          <w:sz w:val="20"/>
          <w:szCs w:val="24"/>
          <w:vertAlign w:val="superscript"/>
          <w:lang w:eastAsia="en-US"/>
        </w:rPr>
        <w:sym w:font="Wingdings 2" w:char="F0DC"/>
      </w:r>
      <w:bookmarkEnd w:id="0"/>
      <w:bookmarkEnd w:id="1"/>
    </w:p>
    <w:p w14:paraId="4C89BA74" w14:textId="77777777" w:rsidR="00DA01E8" w:rsidRPr="00DA01E8" w:rsidRDefault="00DA01E8" w:rsidP="00DA01E8">
      <w:pPr>
        <w:widowControl/>
        <w:spacing w:line="480" w:lineRule="auto"/>
        <w:jc w:val="left"/>
        <w:rPr>
          <w:rFonts w:ascii="Arial" w:eastAsia="DengXian" w:hAnsi="Arial" w:cs="Times New Roman"/>
          <w:kern w:val="0"/>
          <w:sz w:val="20"/>
          <w:szCs w:val="24"/>
          <w:vertAlign w:val="superscript"/>
          <w:lang w:val="de-DE" w:eastAsia="en-US"/>
        </w:rPr>
      </w:pPr>
      <w:proofErr w:type="spellStart"/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>J</w:t>
      </w:r>
      <w:r w:rsidRPr="00DA01E8">
        <w:rPr>
          <w:rFonts w:ascii="Arial" w:eastAsia="DengXian" w:hAnsi="Arial" w:cs="Times New Roman" w:hint="eastAsia"/>
          <w:kern w:val="0"/>
          <w:sz w:val="20"/>
          <w:szCs w:val="24"/>
          <w:lang w:eastAsia="en-US"/>
        </w:rPr>
        <w:t>inghua</w:t>
      </w:r>
      <w:proofErr w:type="spellEnd"/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 xml:space="preserve"> S</w:t>
      </w:r>
      <w:r w:rsidRPr="00DA01E8">
        <w:rPr>
          <w:rFonts w:ascii="Arial" w:eastAsia="DengXian" w:hAnsi="Arial" w:cs="Times New Roman" w:hint="eastAsia"/>
          <w:kern w:val="0"/>
          <w:sz w:val="20"/>
          <w:szCs w:val="24"/>
          <w:lang w:eastAsia="en-US"/>
        </w:rPr>
        <w:t>un</w:t>
      </w:r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 xml:space="preserve"> </w:t>
      </w:r>
      <w:r w:rsidRPr="00DA01E8">
        <w:rPr>
          <w:rFonts w:ascii="Arial" w:eastAsia="DengXian" w:hAnsi="Arial" w:cs="Times New Roman"/>
          <w:kern w:val="0"/>
          <w:sz w:val="20"/>
          <w:szCs w:val="24"/>
          <w:vertAlign w:val="superscript"/>
          <w:lang w:eastAsia="en-US"/>
        </w:rPr>
        <w:t>1,</w:t>
      </w:r>
      <w:r w:rsidRPr="00DA01E8">
        <w:rPr>
          <w:rFonts w:ascii="Arial" w:eastAsia="DengXian" w:hAnsi="Arial" w:cs="Times New Roman"/>
          <w:kern w:val="0"/>
          <w:sz w:val="20"/>
          <w:szCs w:val="24"/>
          <w:vertAlign w:val="superscript"/>
          <w:lang w:eastAsia="en-US"/>
        </w:rPr>
        <w:sym w:font="Wingdings 2" w:char="F0DC"/>
      </w:r>
    </w:p>
    <w:p w14:paraId="5AC2DA31" w14:textId="77777777" w:rsidR="00DA01E8" w:rsidRPr="00DA01E8" w:rsidRDefault="00DA01E8" w:rsidP="00DA01E8">
      <w:pPr>
        <w:widowControl/>
        <w:spacing w:line="480" w:lineRule="auto"/>
        <w:jc w:val="left"/>
        <w:rPr>
          <w:rFonts w:ascii="Arial" w:eastAsia="DengXian" w:hAnsi="Arial" w:cs="Times New Roman"/>
          <w:kern w:val="0"/>
          <w:sz w:val="20"/>
          <w:szCs w:val="24"/>
          <w:vertAlign w:val="superscript"/>
          <w:lang w:eastAsia="en-US"/>
        </w:rPr>
      </w:pPr>
      <w:proofErr w:type="spellStart"/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>Chunyan</w:t>
      </w:r>
      <w:proofErr w:type="spellEnd"/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 xml:space="preserve"> Guo </w:t>
      </w:r>
      <w:r w:rsidRPr="00DA01E8">
        <w:rPr>
          <w:rFonts w:ascii="Arial" w:eastAsia="DengXian" w:hAnsi="Arial" w:cs="Times New Roman"/>
          <w:kern w:val="0"/>
          <w:sz w:val="20"/>
          <w:szCs w:val="24"/>
          <w:vertAlign w:val="superscript"/>
          <w:lang w:eastAsia="en-US"/>
        </w:rPr>
        <w:t>1</w:t>
      </w:r>
    </w:p>
    <w:p w14:paraId="003972C8" w14:textId="77777777" w:rsidR="00DA01E8" w:rsidRPr="00DA01E8" w:rsidRDefault="00DA01E8" w:rsidP="00DA01E8">
      <w:pPr>
        <w:widowControl/>
        <w:spacing w:line="480" w:lineRule="auto"/>
        <w:jc w:val="left"/>
        <w:rPr>
          <w:rFonts w:ascii="Arial" w:eastAsia="DengXian" w:hAnsi="Arial" w:cs="Times New Roman"/>
          <w:kern w:val="0"/>
          <w:sz w:val="20"/>
          <w:szCs w:val="24"/>
          <w:vertAlign w:val="superscript"/>
          <w:lang w:eastAsia="en-US"/>
        </w:rPr>
      </w:pPr>
      <w:proofErr w:type="spellStart"/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>Yufei</w:t>
      </w:r>
      <w:proofErr w:type="spellEnd"/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 xml:space="preserve"> Qin</w:t>
      </w:r>
      <w:bookmarkStart w:id="2" w:name="OLE_LINK81"/>
      <w:bookmarkStart w:id="3" w:name="OLE_LINK82"/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 xml:space="preserve"> </w:t>
      </w:r>
      <w:r w:rsidRPr="00DA01E8">
        <w:rPr>
          <w:rFonts w:ascii="Arial" w:eastAsia="DengXian" w:hAnsi="Arial" w:cs="Times New Roman"/>
          <w:kern w:val="0"/>
          <w:sz w:val="20"/>
          <w:szCs w:val="24"/>
          <w:vertAlign w:val="superscript"/>
          <w:lang w:eastAsia="en-US"/>
        </w:rPr>
        <w:t>1</w:t>
      </w:r>
      <w:bookmarkEnd w:id="2"/>
      <w:bookmarkEnd w:id="3"/>
    </w:p>
    <w:p w14:paraId="36F50221" w14:textId="77777777" w:rsidR="00DA01E8" w:rsidRPr="00DA01E8" w:rsidRDefault="00DA01E8" w:rsidP="00DA01E8">
      <w:pPr>
        <w:widowControl/>
        <w:spacing w:line="480" w:lineRule="auto"/>
        <w:jc w:val="left"/>
        <w:rPr>
          <w:rFonts w:ascii="Arial" w:eastAsia="DengXian" w:hAnsi="Arial" w:cs="Times New Roman"/>
          <w:kern w:val="0"/>
          <w:sz w:val="20"/>
          <w:szCs w:val="24"/>
          <w:lang w:eastAsia="en-US"/>
        </w:rPr>
      </w:pPr>
      <w:bookmarkStart w:id="4" w:name="_Hlk102894827"/>
      <w:proofErr w:type="spellStart"/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>Ruiping</w:t>
      </w:r>
      <w:proofErr w:type="spellEnd"/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 xml:space="preserve"> Zhang</w:t>
      </w:r>
      <w:bookmarkEnd w:id="4"/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 xml:space="preserve"> </w:t>
      </w:r>
      <w:r w:rsidRPr="00DA01E8">
        <w:rPr>
          <w:rFonts w:ascii="Arial" w:eastAsia="DengXian" w:hAnsi="Arial" w:cs="Times New Roman"/>
          <w:kern w:val="0"/>
          <w:sz w:val="20"/>
          <w:szCs w:val="24"/>
          <w:vertAlign w:val="superscript"/>
          <w:lang w:eastAsia="en-US"/>
        </w:rPr>
        <w:t>1</w:t>
      </w:r>
    </w:p>
    <w:p w14:paraId="705F6A8D" w14:textId="3BF44D9B" w:rsidR="00DA01E8" w:rsidRPr="00DA01E8" w:rsidRDefault="00DA01E8" w:rsidP="00DA01E8">
      <w:pPr>
        <w:widowControl/>
        <w:spacing w:line="480" w:lineRule="auto"/>
        <w:jc w:val="left"/>
        <w:rPr>
          <w:rFonts w:ascii="Arial" w:eastAsia="DengXian" w:hAnsi="Arial" w:cs="Times New Roman"/>
          <w:kern w:val="0"/>
          <w:sz w:val="20"/>
          <w:szCs w:val="24"/>
          <w:lang w:eastAsia="en-US"/>
        </w:rPr>
      </w:pPr>
      <w:r w:rsidRPr="00DA01E8">
        <w:rPr>
          <w:rFonts w:ascii="Arial" w:eastAsia="DengXian" w:hAnsi="Arial" w:cs="Times New Roman"/>
          <w:kern w:val="0"/>
          <w:sz w:val="20"/>
          <w:szCs w:val="20"/>
          <w:vertAlign w:val="superscript"/>
          <w:lang w:eastAsia="en-US"/>
        </w:rPr>
        <w:t>1</w:t>
      </w:r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 xml:space="preserve"> </w:t>
      </w:r>
      <w:r w:rsidR="006D1370">
        <w:rPr>
          <w:rFonts w:ascii="Arial" w:eastAsia="DengXian" w:hAnsi="Arial" w:cs="Times New Roman"/>
          <w:kern w:val="0"/>
          <w:sz w:val="20"/>
          <w:szCs w:val="24"/>
          <w:lang w:eastAsia="en-US"/>
        </w:rPr>
        <w:t xml:space="preserve">The </w:t>
      </w:r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 xml:space="preserve">Third Hospital of Shanxi Medical University, Shanxi Bethune Hospital, Shanxi Academy of Medical Sciences, Taiyuan 030032, China </w:t>
      </w:r>
    </w:p>
    <w:p w14:paraId="1787A527" w14:textId="77777777" w:rsidR="00DA01E8" w:rsidRPr="00DA01E8" w:rsidRDefault="00DA01E8" w:rsidP="00DA01E8">
      <w:pPr>
        <w:widowControl/>
        <w:spacing w:line="480" w:lineRule="auto"/>
        <w:jc w:val="left"/>
        <w:rPr>
          <w:rFonts w:ascii="Arial" w:eastAsia="DengXian" w:hAnsi="Arial" w:cs="Arial"/>
          <w:kern w:val="0"/>
          <w:sz w:val="22"/>
          <w:lang w:eastAsia="en-US"/>
        </w:rPr>
      </w:pPr>
    </w:p>
    <w:p w14:paraId="49D77B72" w14:textId="77777777" w:rsidR="00DA01E8" w:rsidRPr="00DA01E8" w:rsidRDefault="00DA01E8" w:rsidP="00DA01E8">
      <w:pPr>
        <w:widowControl/>
        <w:spacing w:line="480" w:lineRule="auto"/>
        <w:jc w:val="left"/>
        <w:rPr>
          <w:rFonts w:ascii="Arial" w:eastAsia="DengXian" w:hAnsi="Arial" w:cs="Arial"/>
          <w:kern w:val="0"/>
          <w:sz w:val="22"/>
          <w:lang w:eastAsia="en-US"/>
        </w:rPr>
      </w:pPr>
    </w:p>
    <w:p w14:paraId="6AA799AE" w14:textId="77777777" w:rsidR="00DA01E8" w:rsidRPr="00DA01E8" w:rsidRDefault="00DA01E8" w:rsidP="00DA01E8">
      <w:pPr>
        <w:widowControl/>
        <w:spacing w:line="480" w:lineRule="auto"/>
        <w:jc w:val="left"/>
        <w:rPr>
          <w:rFonts w:ascii="Arial" w:eastAsia="DengXian" w:hAnsi="Arial" w:cs="Arial"/>
          <w:kern w:val="0"/>
          <w:sz w:val="22"/>
          <w:lang w:eastAsia="en-US"/>
        </w:rPr>
      </w:pPr>
      <w:r w:rsidRPr="00DA01E8">
        <w:rPr>
          <w:rFonts w:ascii="Arial" w:eastAsia="DengXian" w:hAnsi="Arial" w:cs="Times New Roman"/>
          <w:kern w:val="0"/>
          <w:sz w:val="20"/>
          <w:szCs w:val="24"/>
          <w:vertAlign w:val="superscript"/>
          <w:lang w:eastAsia="en-US"/>
        </w:rPr>
        <w:sym w:font="Wingdings 2" w:char="F0DC"/>
      </w:r>
      <w:r w:rsidRPr="00DA01E8">
        <w:rPr>
          <w:rFonts w:ascii="Arial" w:eastAsia="DengXian" w:hAnsi="Arial" w:cs="Arial"/>
          <w:kern w:val="0"/>
          <w:sz w:val="22"/>
          <w:lang w:eastAsia="en-US"/>
        </w:rPr>
        <w:t>: These authors contributed equally to</w:t>
      </w:r>
      <w:r w:rsidRPr="00DA01E8">
        <w:rPr>
          <w:rFonts w:ascii="Arial" w:eastAsia="DengXian" w:hAnsi="Arial" w:cs="Arial" w:hint="eastAsia"/>
          <w:kern w:val="0"/>
          <w:sz w:val="22"/>
        </w:rPr>
        <w:t xml:space="preserve"> </w:t>
      </w:r>
      <w:r w:rsidRPr="00DA01E8">
        <w:rPr>
          <w:rFonts w:ascii="Arial" w:eastAsia="DengXian" w:hAnsi="Arial" w:cs="Arial"/>
          <w:kern w:val="0"/>
          <w:sz w:val="22"/>
          <w:lang w:eastAsia="en-US"/>
        </w:rPr>
        <w:t>this work</w:t>
      </w:r>
    </w:p>
    <w:p w14:paraId="3ABF9D2D" w14:textId="77777777" w:rsidR="00DA01E8" w:rsidRPr="00DA01E8" w:rsidRDefault="00DA01E8" w:rsidP="00DA01E8">
      <w:pPr>
        <w:widowControl/>
        <w:spacing w:line="480" w:lineRule="auto"/>
        <w:jc w:val="left"/>
        <w:rPr>
          <w:rFonts w:ascii="Arial" w:eastAsia="DengXian" w:hAnsi="Arial" w:cs="Times New Roman"/>
          <w:kern w:val="0"/>
          <w:sz w:val="20"/>
          <w:szCs w:val="24"/>
          <w:lang w:eastAsia="en-US"/>
        </w:rPr>
      </w:pPr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 xml:space="preserve">Correspondence: </w:t>
      </w:r>
      <w:proofErr w:type="spellStart"/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>Ruiping</w:t>
      </w:r>
      <w:proofErr w:type="spellEnd"/>
      <w:r w:rsidRPr="00DA01E8">
        <w:rPr>
          <w:rFonts w:ascii="Arial" w:eastAsia="DengXian" w:hAnsi="Arial" w:cs="Times New Roman"/>
          <w:kern w:val="0"/>
          <w:sz w:val="20"/>
          <w:szCs w:val="24"/>
          <w:lang w:eastAsia="en-US"/>
        </w:rPr>
        <w:t xml:space="preserve"> Zhang </w:t>
      </w:r>
    </w:p>
    <w:p w14:paraId="63FD8F94" w14:textId="77777777" w:rsidR="00DA01E8" w:rsidRPr="00DA01E8" w:rsidRDefault="00DA01E8" w:rsidP="00DA01E8">
      <w:pPr>
        <w:widowControl/>
        <w:spacing w:line="480" w:lineRule="auto"/>
        <w:jc w:val="left"/>
        <w:rPr>
          <w:rFonts w:ascii="Arial" w:eastAsia="DengXian" w:hAnsi="Arial" w:cs="Times New Roman"/>
          <w:kern w:val="0"/>
          <w:sz w:val="20"/>
          <w:szCs w:val="24"/>
          <w:lang w:val="fr-FR" w:eastAsia="en-US"/>
        </w:rPr>
      </w:pPr>
      <w:r w:rsidRPr="00DA01E8">
        <w:rPr>
          <w:rFonts w:ascii="Arial" w:eastAsia="DengXian" w:hAnsi="Arial" w:cs="Times New Roman"/>
          <w:kern w:val="0"/>
          <w:sz w:val="20"/>
          <w:szCs w:val="24"/>
          <w:lang w:val="fr-FR" w:eastAsia="en-US"/>
        </w:rPr>
        <w:t>Email: zrp_7142@sxmu.edu.cn</w:t>
      </w:r>
    </w:p>
    <w:p w14:paraId="1179FE81" w14:textId="77777777" w:rsidR="00DA01E8" w:rsidRDefault="00DA01E8">
      <w:pPr>
        <w:widowControl/>
        <w:jc w:val="left"/>
        <w:rPr>
          <w:lang w:val="fr-FR"/>
        </w:rPr>
      </w:pPr>
      <w:r>
        <w:rPr>
          <w:lang w:val="fr-FR"/>
        </w:rPr>
        <w:br w:type="page"/>
      </w:r>
    </w:p>
    <w:p w14:paraId="10255742" w14:textId="77777777" w:rsidR="00DA01E8" w:rsidRDefault="00DA01E8" w:rsidP="00DA01E8">
      <w:pPr>
        <w:ind w:firstLineChars="200" w:firstLine="420"/>
        <w:jc w:val="center"/>
        <w:rPr>
          <w:rFonts w:ascii="Times New Roman" w:hAnsi="Times New Roman" w:cs="Times New Roman"/>
        </w:rPr>
      </w:pPr>
      <w:bookmarkStart w:id="5" w:name="OLE_LINK204"/>
      <w:bookmarkStart w:id="6" w:name="OLE_LINK109"/>
      <w:r w:rsidRPr="0053175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D81CB9E" wp14:editId="076D4677">
            <wp:extent cx="2934335" cy="22421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  <w:bookmarkEnd w:id="6"/>
    </w:p>
    <w:p w14:paraId="039141E4" w14:textId="77777777" w:rsidR="00DA01E8" w:rsidRPr="00DA01E8" w:rsidRDefault="00DA01E8" w:rsidP="00DA01E8">
      <w:pPr>
        <w:rPr>
          <w:rFonts w:ascii="Times New Roman" w:hAnsi="Times New Roman" w:cs="Times New Roman"/>
          <w:i/>
        </w:rPr>
      </w:pPr>
      <w:bookmarkStart w:id="7" w:name="OLE_LINK228"/>
      <w:bookmarkStart w:id="8" w:name="OLE_LINK229"/>
      <w:bookmarkStart w:id="9" w:name="OLE_LINK230"/>
      <w:bookmarkStart w:id="10" w:name="OLE_LINK231"/>
      <w:r w:rsidRPr="00DA01E8">
        <w:rPr>
          <w:rFonts w:ascii="Times New Roman" w:hAnsi="Times New Roman" w:cs="Times New Roman"/>
          <w:b/>
          <w:lang w:val="x-none"/>
        </w:rPr>
        <w:t>Figure S1.</w:t>
      </w:r>
      <w:r w:rsidRPr="00DA01E8">
        <w:rPr>
          <w:rFonts w:ascii="Times New Roman" w:hAnsi="Times New Roman" w:cs="Times New Roman"/>
          <w:lang w:val="x-none"/>
        </w:rPr>
        <w:t xml:space="preserve"> </w:t>
      </w:r>
      <w:bookmarkEnd w:id="7"/>
      <w:bookmarkEnd w:id="8"/>
      <w:r w:rsidRPr="00DA01E8">
        <w:rPr>
          <w:rFonts w:ascii="Times New Roman" w:hAnsi="Times New Roman" w:cs="Times New Roman"/>
          <w:lang w:val="x-none"/>
        </w:rPr>
        <w:t xml:space="preserve">The size stability of </w:t>
      </w:r>
      <w:proofErr w:type="spellStart"/>
      <w:r w:rsidRPr="00DA01E8">
        <w:rPr>
          <w:rFonts w:ascii="Times New Roman" w:hAnsi="Times New Roman"/>
        </w:rPr>
        <w:t>TDMVs+MNP-Gd</w:t>
      </w:r>
      <w:proofErr w:type="spellEnd"/>
      <w:r w:rsidRPr="00DA01E8">
        <w:rPr>
          <w:rFonts w:ascii="Times New Roman" w:hAnsi="Times New Roman" w:cs="Times New Roman"/>
          <w:lang w:val="x-none"/>
        </w:rPr>
        <w:t xml:space="preserve"> in in PBS and culture media after 24 h and 48 h incubation .</w:t>
      </w:r>
    </w:p>
    <w:bookmarkEnd w:id="9"/>
    <w:bookmarkEnd w:id="10"/>
    <w:p w14:paraId="7699832B" w14:textId="77777777" w:rsidR="00DA01E8" w:rsidRDefault="00DA01E8">
      <w:pPr>
        <w:widowControl/>
        <w:jc w:val="left"/>
      </w:pPr>
      <w:r>
        <w:br w:type="page"/>
      </w:r>
    </w:p>
    <w:p w14:paraId="7A4A036D" w14:textId="77777777" w:rsidR="00DA01E8" w:rsidRDefault="00DA01E8" w:rsidP="00DA01E8">
      <w:pPr>
        <w:jc w:val="center"/>
        <w:rPr>
          <w:rFonts w:ascii="Times New Roman" w:hAnsi="Times New Roman" w:cs="Times New Roman"/>
        </w:rPr>
      </w:pPr>
      <w:bookmarkStart w:id="11" w:name="OLE_LINK110"/>
      <w:r w:rsidRPr="00514E9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6350373" wp14:editId="3AD1F971">
            <wp:extent cx="2368550" cy="1809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</w:p>
    <w:p w14:paraId="047261B7" w14:textId="77777777" w:rsidR="00DA01E8" w:rsidRPr="00DA01E8" w:rsidRDefault="00DA01E8" w:rsidP="00DA01E8">
      <w:pPr>
        <w:rPr>
          <w:rFonts w:ascii="Times New Roman" w:hAnsi="Times New Roman" w:cs="Times New Roman"/>
          <w:i/>
        </w:rPr>
      </w:pPr>
      <w:bookmarkStart w:id="12" w:name="OLE_LINK210"/>
      <w:r w:rsidRPr="00DA01E8">
        <w:rPr>
          <w:rFonts w:ascii="Times New Roman" w:hAnsi="Times New Roman" w:cs="Times New Roman"/>
          <w:b/>
          <w:lang w:val="x-none"/>
        </w:rPr>
        <w:t>Figure S2.</w:t>
      </w:r>
      <w:r w:rsidRPr="00DA01E8">
        <w:rPr>
          <w:rFonts w:ascii="Times New Roman" w:hAnsi="Times New Roman" w:cs="Times New Roman"/>
          <w:lang w:val="x-none"/>
        </w:rPr>
        <w:t xml:space="preserve"> Relative cell viability measurement of H22 cells and CHO cells treated with </w:t>
      </w:r>
      <w:proofErr w:type="spellStart"/>
      <w:r w:rsidRPr="00DA01E8">
        <w:rPr>
          <w:rFonts w:ascii="Times New Roman" w:hAnsi="Times New Roman"/>
        </w:rPr>
        <w:t>TDMVs+MNP-Gd</w:t>
      </w:r>
      <w:proofErr w:type="spellEnd"/>
      <w:r w:rsidRPr="00DA01E8">
        <w:rPr>
          <w:rFonts w:ascii="Times New Roman" w:hAnsi="Times New Roman" w:cs="Times New Roman"/>
          <w:lang w:val="x-none"/>
        </w:rPr>
        <w:t xml:space="preserve"> at various concentrations.</w:t>
      </w:r>
    </w:p>
    <w:bookmarkEnd w:id="12"/>
    <w:p w14:paraId="331B595C" w14:textId="77777777" w:rsidR="00DA01E8" w:rsidRDefault="00DA01E8">
      <w:pPr>
        <w:widowControl/>
        <w:jc w:val="left"/>
      </w:pPr>
      <w:r>
        <w:br w:type="page"/>
      </w:r>
    </w:p>
    <w:p w14:paraId="3B3FFAE2" w14:textId="77777777" w:rsidR="00DA01E8" w:rsidRDefault="00DA01E8" w:rsidP="00DA01E8">
      <w:pPr>
        <w:jc w:val="center"/>
        <w:rPr>
          <w:rFonts w:ascii="Times New Roman" w:hAnsi="Times New Roman" w:cs="Times New Roman"/>
          <w:lang w:val="x-none"/>
        </w:rPr>
      </w:pPr>
      <w:r w:rsidRPr="004F020D">
        <w:rPr>
          <w:rFonts w:ascii="Times New Roman" w:hAnsi="Times New Roman" w:cs="Times New Roman"/>
          <w:noProof/>
          <w:lang w:val="x-none"/>
        </w:rPr>
        <w:lastRenderedPageBreak/>
        <w:drawing>
          <wp:inline distT="0" distB="0" distL="0" distR="0" wp14:anchorId="245B3367" wp14:editId="59CFB79B">
            <wp:extent cx="2671445" cy="20434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88F7D" w14:textId="77777777" w:rsidR="00DA01E8" w:rsidRPr="00DA01E8" w:rsidRDefault="00DA01E8" w:rsidP="00DA01E8">
      <w:pPr>
        <w:rPr>
          <w:rFonts w:ascii="Times New Roman" w:hAnsi="Times New Roman" w:cs="Times New Roman"/>
          <w:i/>
        </w:rPr>
      </w:pPr>
      <w:r w:rsidRPr="00DA01E8">
        <w:rPr>
          <w:rFonts w:ascii="Times New Roman" w:hAnsi="Times New Roman" w:cs="Times New Roman"/>
          <w:b/>
          <w:lang w:val="x-none"/>
        </w:rPr>
        <w:t>Figure S3.</w:t>
      </w:r>
      <w:r w:rsidRPr="00DA01E8">
        <w:rPr>
          <w:rFonts w:ascii="Times New Roman" w:hAnsi="Times New Roman" w:cs="Times New Roman"/>
          <w:lang w:val="x-none"/>
        </w:rPr>
        <w:t xml:space="preserve"> The corresponding MRI signal intensities at various time points in the tumor area.</w:t>
      </w:r>
    </w:p>
    <w:p w14:paraId="31F56AA7" w14:textId="77777777" w:rsidR="00DA01E8" w:rsidRDefault="00DA01E8">
      <w:pPr>
        <w:widowControl/>
        <w:jc w:val="left"/>
      </w:pPr>
      <w:r>
        <w:br w:type="page"/>
      </w:r>
    </w:p>
    <w:p w14:paraId="2F096402" w14:textId="3B4CA596" w:rsidR="00DA01E8" w:rsidRDefault="00197DCA" w:rsidP="00DA01E8">
      <w:pPr>
        <w:jc w:val="center"/>
        <w:rPr>
          <w:rFonts w:ascii="Times New Roman" w:hAnsi="Times New Roman" w:cs="Times New Roman"/>
          <w:lang w:val="x-none"/>
        </w:rPr>
      </w:pPr>
      <w:r w:rsidRPr="00197DCA">
        <w:rPr>
          <w:noProof/>
        </w:rPr>
        <w:lastRenderedPageBreak/>
        <w:drawing>
          <wp:inline distT="0" distB="0" distL="0" distR="0" wp14:anchorId="06A36D82" wp14:editId="06795153">
            <wp:extent cx="3085741" cy="235942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236" cy="236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E6451" w14:textId="77777777" w:rsidR="00DA01E8" w:rsidRPr="00DA01E8" w:rsidRDefault="00DA01E8" w:rsidP="00DA01E8">
      <w:pPr>
        <w:rPr>
          <w:rFonts w:ascii="Times New Roman" w:hAnsi="Times New Roman" w:cs="Times New Roman"/>
          <w:i/>
        </w:rPr>
      </w:pPr>
      <w:r w:rsidRPr="00DA01E8">
        <w:rPr>
          <w:rFonts w:ascii="Times New Roman" w:hAnsi="Times New Roman" w:cs="Times New Roman"/>
          <w:b/>
          <w:lang w:val="x-none"/>
        </w:rPr>
        <w:t>Figure S4.</w:t>
      </w:r>
      <w:r w:rsidRPr="00DA01E8">
        <w:rPr>
          <w:rFonts w:ascii="Times New Roman" w:hAnsi="Times New Roman" w:cs="Times New Roman"/>
          <w:lang w:val="x-none"/>
        </w:rPr>
        <w:t xml:space="preserve"> Biodistribution of the </w:t>
      </w:r>
      <w:proofErr w:type="spellStart"/>
      <w:r w:rsidRPr="00DA01E8">
        <w:rPr>
          <w:rFonts w:ascii="Times New Roman" w:hAnsi="Times New Roman" w:cs="Times New Roman"/>
          <w:lang w:val="x-none"/>
        </w:rPr>
        <w:t>TDMVs+MNP-Gd</w:t>
      </w:r>
      <w:proofErr w:type="spellEnd"/>
      <w:r w:rsidRPr="00DA01E8">
        <w:rPr>
          <w:rFonts w:ascii="Times New Roman" w:hAnsi="Times New Roman" w:cs="Times New Roman"/>
          <w:lang w:val="x-none"/>
        </w:rPr>
        <w:t xml:space="preserve"> in heart, spleen, lung and </w:t>
      </w:r>
      <w:proofErr w:type="spellStart"/>
      <w:r w:rsidRPr="00DA01E8">
        <w:rPr>
          <w:rFonts w:ascii="Times New Roman" w:hAnsi="Times New Roman" w:cs="Times New Roman"/>
          <w:lang w:val="x-none"/>
        </w:rPr>
        <w:t>tumor</w:t>
      </w:r>
      <w:proofErr w:type="spellEnd"/>
      <w:r w:rsidRPr="00DA01E8">
        <w:rPr>
          <w:rFonts w:ascii="Times New Roman" w:hAnsi="Times New Roman" w:cs="Times New Roman"/>
          <w:lang w:val="x-none"/>
        </w:rPr>
        <w:t xml:space="preserve"> after </w:t>
      </w:r>
      <w:proofErr w:type="spellStart"/>
      <w:r w:rsidRPr="00DA01E8">
        <w:rPr>
          <w:rFonts w:ascii="Times New Roman" w:hAnsi="Times New Roman" w:cs="Times New Roman"/>
          <w:lang w:val="x-none"/>
        </w:rPr>
        <w:t>i.v.</w:t>
      </w:r>
      <w:proofErr w:type="spellEnd"/>
      <w:r w:rsidRPr="00DA01E8">
        <w:rPr>
          <w:rFonts w:ascii="Times New Roman" w:hAnsi="Times New Roman" w:cs="Times New Roman"/>
          <w:lang w:val="x-none"/>
        </w:rPr>
        <w:t xml:space="preserve"> injection into the tumor bearing mice at various time points as determined by measuring Gd</w:t>
      </w:r>
      <w:r w:rsidRPr="00DA01E8">
        <w:rPr>
          <w:rFonts w:ascii="Times New Roman" w:hAnsi="Times New Roman" w:cs="Times New Roman"/>
          <w:vertAlign w:val="superscript"/>
          <w:lang w:val="x-none"/>
        </w:rPr>
        <w:t>3+</w:t>
      </w:r>
      <w:r w:rsidRPr="00DA01E8">
        <w:rPr>
          <w:rFonts w:ascii="Times New Roman" w:hAnsi="Times New Roman" w:cs="Times New Roman"/>
          <w:lang w:val="x-none"/>
        </w:rPr>
        <w:t xml:space="preserve"> concentrations in tissue lysates using ICP-MS.</w:t>
      </w:r>
    </w:p>
    <w:p w14:paraId="586B24C2" w14:textId="585C9DBD" w:rsidR="00DA01E8" w:rsidRPr="00DA01E8" w:rsidRDefault="00DA01E8"/>
    <w:sectPr w:rsidR="00DA01E8" w:rsidRPr="00DA0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E8"/>
    <w:rsid w:val="00197DCA"/>
    <w:rsid w:val="006D1370"/>
    <w:rsid w:val="007C2A61"/>
    <w:rsid w:val="00B938A7"/>
    <w:rsid w:val="00DA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E049"/>
  <w15:chartTrackingRefBased/>
  <w15:docId w15:val="{9A323087-81D3-484B-8229-B8525FDD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吕姝昕</dc:creator>
  <cp:keywords/>
  <dc:description/>
  <cp:lastModifiedBy>Olliver, Tania</cp:lastModifiedBy>
  <cp:revision>2</cp:revision>
  <dcterms:created xsi:type="dcterms:W3CDTF">2022-06-28T21:32:00Z</dcterms:created>
  <dcterms:modified xsi:type="dcterms:W3CDTF">2022-06-28T21:32:00Z</dcterms:modified>
</cp:coreProperties>
</file>