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14256" w14:textId="46E2635E" w:rsidR="00AF0188" w:rsidRPr="0005044B" w:rsidRDefault="00DD495D" w:rsidP="00DD495D">
      <w:pPr>
        <w:keepNext/>
        <w:spacing w:after="0" w:line="360" w:lineRule="auto"/>
        <w:outlineLvl w:val="3"/>
        <w:rPr>
          <w:rFonts w:ascii="Times New Roman" w:hAnsi="Times New Roman"/>
          <w:b/>
          <w:sz w:val="24"/>
          <w:szCs w:val="24"/>
          <w:lang w:val="en-US"/>
        </w:rPr>
      </w:pPr>
      <w:r w:rsidRPr="0005044B">
        <w:rPr>
          <w:rFonts w:ascii="Times New Roman" w:hAnsi="Times New Roman"/>
          <w:b/>
          <w:sz w:val="24"/>
          <w:szCs w:val="24"/>
          <w:lang w:val="en-US"/>
        </w:rPr>
        <w:t>Supplement</w:t>
      </w:r>
    </w:p>
    <w:p w14:paraId="4DA2704A" w14:textId="0EF1B807" w:rsidR="00AF0188" w:rsidRPr="0005044B" w:rsidRDefault="00AF0188" w:rsidP="00E6011D">
      <w:pPr>
        <w:keepNext/>
        <w:spacing w:after="0" w:line="360" w:lineRule="auto"/>
        <w:outlineLvl w:val="3"/>
        <w:rPr>
          <w:rFonts w:ascii="Times New Roman" w:hAnsi="Times New Roman"/>
          <w:b/>
          <w:sz w:val="24"/>
          <w:szCs w:val="24"/>
          <w:lang w:val="en-US"/>
        </w:rPr>
      </w:pPr>
    </w:p>
    <w:p w14:paraId="6A2DA7FA" w14:textId="77D05064" w:rsidR="00F61848" w:rsidRPr="0005044B" w:rsidRDefault="00F61848" w:rsidP="00E6011D">
      <w:pPr>
        <w:keepNext/>
        <w:spacing w:after="0" w:line="360" w:lineRule="auto"/>
        <w:outlineLvl w:val="3"/>
        <w:rPr>
          <w:rFonts w:ascii="Times New Roman" w:hAnsi="Times New Roman"/>
          <w:b/>
          <w:sz w:val="24"/>
          <w:szCs w:val="24"/>
          <w:lang w:val="en-US"/>
        </w:rPr>
      </w:pPr>
      <w:r w:rsidRPr="0005044B">
        <w:rPr>
          <w:rFonts w:ascii="Times New Roman" w:hAnsi="Times New Roman"/>
          <w:b/>
          <w:sz w:val="24"/>
          <w:szCs w:val="24"/>
          <w:lang w:val="en-US"/>
        </w:rPr>
        <w:t>Tables</w:t>
      </w:r>
    </w:p>
    <w:p w14:paraId="222DB483" w14:textId="77777777" w:rsidR="00F61848" w:rsidRPr="0005044B" w:rsidRDefault="00F61848" w:rsidP="00E6011D">
      <w:pPr>
        <w:keepNext/>
        <w:spacing w:after="0" w:line="360" w:lineRule="auto"/>
        <w:outlineLvl w:val="3"/>
        <w:rPr>
          <w:rFonts w:ascii="Times New Roman" w:hAnsi="Times New Roman"/>
          <w:b/>
          <w:sz w:val="24"/>
          <w:szCs w:val="24"/>
          <w:lang w:val="en-US"/>
        </w:rPr>
      </w:pPr>
    </w:p>
    <w:p w14:paraId="4A3CF250" w14:textId="6FF84E95" w:rsidR="00E6011D" w:rsidRPr="0005044B" w:rsidRDefault="00E6011D" w:rsidP="00E6011D">
      <w:pPr>
        <w:keepNext/>
        <w:spacing w:after="0" w:line="360" w:lineRule="auto"/>
        <w:outlineLvl w:val="3"/>
        <w:rPr>
          <w:rFonts w:ascii="Times New Roman" w:hAnsi="Times New Roman"/>
          <w:b/>
          <w:sz w:val="24"/>
          <w:szCs w:val="24"/>
          <w:lang w:val="en-US"/>
        </w:rPr>
      </w:pPr>
      <w:r w:rsidRPr="0005044B">
        <w:rPr>
          <w:rFonts w:ascii="Times New Roman" w:hAnsi="Times New Roman"/>
          <w:b/>
          <w:sz w:val="24"/>
          <w:szCs w:val="24"/>
          <w:lang w:val="en-US"/>
        </w:rPr>
        <w:t>T</w:t>
      </w:r>
      <w:r w:rsidR="00F61848" w:rsidRPr="0005044B">
        <w:rPr>
          <w:rFonts w:ascii="Times New Roman" w:hAnsi="Times New Roman"/>
          <w:b/>
          <w:sz w:val="24"/>
          <w:szCs w:val="24"/>
          <w:lang w:val="en-US"/>
        </w:rPr>
        <w:t>ab</w:t>
      </w:r>
      <w:r w:rsidRPr="0005044B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="00F61848" w:rsidRPr="0005044B">
        <w:rPr>
          <w:rFonts w:ascii="Times New Roman" w:hAnsi="Times New Roman"/>
          <w:b/>
          <w:sz w:val="24"/>
          <w:szCs w:val="24"/>
          <w:lang w:val="en-US"/>
        </w:rPr>
        <w:t>S</w:t>
      </w:r>
      <w:r w:rsidRPr="0005044B">
        <w:rPr>
          <w:rFonts w:ascii="Times New Roman" w:hAnsi="Times New Roman"/>
          <w:b/>
          <w:sz w:val="24"/>
          <w:szCs w:val="24"/>
          <w:lang w:val="en-US"/>
        </w:rPr>
        <w:t>1: Patient characteristics</w:t>
      </w:r>
      <w:r w:rsidR="00C61B42" w:rsidRPr="0005044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6449A5BD" w14:textId="77777777" w:rsidR="00AF0188" w:rsidRPr="0005044B" w:rsidRDefault="00AF0188" w:rsidP="00E6011D">
      <w:pPr>
        <w:keepNext/>
        <w:spacing w:after="0" w:line="360" w:lineRule="auto"/>
        <w:outlineLvl w:val="3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7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2540"/>
        <w:gridCol w:w="2540"/>
      </w:tblGrid>
      <w:tr w:rsidR="00AE7A78" w:rsidRPr="0005044B" w14:paraId="51E35BBE" w14:textId="77777777" w:rsidTr="00AE7A78">
        <w:trPr>
          <w:trHeight w:val="671"/>
        </w:trPr>
        <w:tc>
          <w:tcPr>
            <w:tcW w:w="2880" w:type="dxa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EDEDED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1F28BC55" w14:textId="77777777" w:rsidR="00AE7A78" w:rsidRPr="0005044B" w:rsidRDefault="00AE7A78" w:rsidP="00AE7A78">
            <w:pPr>
              <w:keepNext/>
              <w:spacing w:after="120" w:line="360" w:lineRule="auto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044B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40" w:type="dxa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EDEDED"/>
          </w:tcPr>
          <w:p w14:paraId="2E85E421" w14:textId="25A3D0B1" w:rsidR="00AE7A78" w:rsidRPr="0005044B" w:rsidRDefault="00AE7A78" w:rsidP="00A143DF">
            <w:pPr>
              <w:keepNext/>
              <w:spacing w:after="120" w:line="360" w:lineRule="auto"/>
              <w:ind w:left="83"/>
              <w:jc w:val="center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5044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Vespid </w:t>
            </w:r>
            <w:r w:rsidR="00767752" w:rsidRPr="0005044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stings </w:t>
            </w:r>
            <w:r w:rsidRPr="0005044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(n = 170)</w:t>
            </w:r>
          </w:p>
        </w:tc>
        <w:tc>
          <w:tcPr>
            <w:tcW w:w="2540" w:type="dxa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EDEDED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78CDD77A" w14:textId="1C2BA481" w:rsidR="00AE7A78" w:rsidRPr="0005044B" w:rsidRDefault="00AE7A78" w:rsidP="00A143DF">
            <w:pPr>
              <w:keepNext/>
              <w:spacing w:after="120" w:line="36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044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Bee </w:t>
            </w:r>
            <w:r w:rsidR="00767752" w:rsidRPr="0005044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stings </w:t>
            </w:r>
            <w:r w:rsidRPr="0005044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(n = 25)</w:t>
            </w:r>
          </w:p>
        </w:tc>
      </w:tr>
      <w:tr w:rsidR="00AE7A78" w:rsidRPr="0005044B" w14:paraId="0B93150D" w14:textId="77777777" w:rsidTr="00AE7A78">
        <w:trPr>
          <w:trHeight w:val="323"/>
        </w:trPr>
        <w:tc>
          <w:tcPr>
            <w:tcW w:w="2880" w:type="dxa"/>
            <w:tcBorders>
              <w:top w:val="single" w:sz="1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1A436AC8" w14:textId="77777777" w:rsidR="00AE7A78" w:rsidRPr="0005044B" w:rsidRDefault="00AE7A78" w:rsidP="00AE7A78">
            <w:pPr>
              <w:keepNext/>
              <w:spacing w:after="120" w:line="360" w:lineRule="auto"/>
              <w:outlineLvl w:val="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5044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Sex</w:t>
            </w:r>
          </w:p>
        </w:tc>
        <w:tc>
          <w:tcPr>
            <w:tcW w:w="2540" w:type="dxa"/>
            <w:tcBorders>
              <w:top w:val="single" w:sz="1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11059C05" w14:textId="45F797C4" w:rsidR="00AE7A78" w:rsidRPr="0005044B" w:rsidRDefault="00AE7A78" w:rsidP="00364F9F">
            <w:pPr>
              <w:keepNext/>
              <w:spacing w:after="120" w:line="360" w:lineRule="auto"/>
              <w:ind w:left="83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044B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40" w:type="dxa"/>
            <w:tcBorders>
              <w:top w:val="single" w:sz="1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27643D92" w14:textId="618D9E7A" w:rsidR="00AE7A78" w:rsidRPr="0005044B" w:rsidRDefault="00AE7A78" w:rsidP="00AE7A78">
            <w:pPr>
              <w:keepNext/>
              <w:spacing w:after="120" w:line="360" w:lineRule="auto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044B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  <w:tr w:rsidR="00AE7A78" w:rsidRPr="0005044B" w14:paraId="0473C963" w14:textId="77777777" w:rsidTr="00AE7A78">
        <w:trPr>
          <w:trHeight w:val="323"/>
        </w:trPr>
        <w:tc>
          <w:tcPr>
            <w:tcW w:w="28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249B3C09" w14:textId="5411FB49" w:rsidR="00AE7A78" w:rsidRPr="0005044B" w:rsidRDefault="00767752" w:rsidP="00AE7A78">
            <w:pPr>
              <w:keepNext/>
              <w:spacing w:after="120" w:line="360" w:lineRule="auto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044B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="00AE7A78" w:rsidRPr="0005044B">
              <w:rPr>
                <w:rFonts w:ascii="Times New Roman" w:hAnsi="Times New Roman"/>
                <w:sz w:val="24"/>
                <w:szCs w:val="24"/>
                <w:lang w:val="en-US"/>
              </w:rPr>
              <w:t>ale</w:t>
            </w:r>
            <w:r w:rsidRPr="000504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All ages</w:t>
            </w:r>
          </w:p>
        </w:tc>
        <w:tc>
          <w:tcPr>
            <w:tcW w:w="254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532D5717" w14:textId="2C233B27" w:rsidR="00AE7A78" w:rsidRPr="0005044B" w:rsidRDefault="00AE7A78" w:rsidP="00A143DF">
            <w:pPr>
              <w:keepNext/>
              <w:spacing w:after="120" w:line="360" w:lineRule="auto"/>
              <w:ind w:left="83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044B">
              <w:rPr>
                <w:rFonts w:ascii="Times New Roman" w:hAnsi="Times New Roman"/>
                <w:sz w:val="24"/>
                <w:szCs w:val="24"/>
                <w:lang w:val="en-US"/>
              </w:rPr>
              <w:t>87 (51</w:t>
            </w:r>
            <w:r w:rsidR="00F61848" w:rsidRPr="0005044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05044B">
              <w:rPr>
                <w:rFonts w:ascii="Times New Roman" w:hAnsi="Times New Roman"/>
                <w:sz w:val="24"/>
                <w:szCs w:val="24"/>
                <w:lang w:val="en-US"/>
              </w:rPr>
              <w:t>2%)</w:t>
            </w:r>
          </w:p>
        </w:tc>
        <w:tc>
          <w:tcPr>
            <w:tcW w:w="254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725AF477" w14:textId="5EA120DB" w:rsidR="00AE7A78" w:rsidRPr="0005044B" w:rsidRDefault="00AE7A78" w:rsidP="00A143DF">
            <w:pPr>
              <w:keepNext/>
              <w:spacing w:after="120" w:line="36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044B">
              <w:rPr>
                <w:rFonts w:ascii="Times New Roman" w:hAnsi="Times New Roman"/>
                <w:sz w:val="24"/>
                <w:szCs w:val="24"/>
                <w:lang w:val="en-US"/>
              </w:rPr>
              <w:t>10 (40</w:t>
            </w:r>
            <w:r w:rsidR="00F61848" w:rsidRPr="0005044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05044B">
              <w:rPr>
                <w:rFonts w:ascii="Times New Roman" w:hAnsi="Times New Roman"/>
                <w:sz w:val="24"/>
                <w:szCs w:val="24"/>
                <w:lang w:val="en-US"/>
              </w:rPr>
              <w:t>0%)</w:t>
            </w:r>
          </w:p>
        </w:tc>
      </w:tr>
      <w:tr w:rsidR="00AE7A78" w:rsidRPr="0005044B" w14:paraId="5A061C0C" w14:textId="77777777" w:rsidTr="00AE7A78">
        <w:trPr>
          <w:trHeight w:val="323"/>
        </w:trPr>
        <w:tc>
          <w:tcPr>
            <w:tcW w:w="28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69019A5A" w14:textId="440426C3" w:rsidR="00AE7A78" w:rsidRPr="0005044B" w:rsidRDefault="00AE7A78" w:rsidP="00AE7A78">
            <w:pPr>
              <w:keepNext/>
              <w:spacing w:after="120" w:line="360" w:lineRule="auto"/>
              <w:ind w:left="619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044B">
              <w:rPr>
                <w:rFonts w:ascii="Times New Roman" w:hAnsi="Times New Roman"/>
                <w:sz w:val="24"/>
                <w:szCs w:val="24"/>
                <w:lang w:val="en-US"/>
              </w:rPr>
              <w:t>&lt; 18 years</w:t>
            </w:r>
            <w:r w:rsidR="00767752" w:rsidRPr="000504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old</w:t>
            </w:r>
          </w:p>
        </w:tc>
        <w:tc>
          <w:tcPr>
            <w:tcW w:w="254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0DBFE7F5" w14:textId="5FCA3CA6" w:rsidR="00AE7A78" w:rsidRPr="0005044B" w:rsidRDefault="00AE7A78" w:rsidP="00A143DF">
            <w:pPr>
              <w:keepNext/>
              <w:spacing w:after="120" w:line="360" w:lineRule="auto"/>
              <w:ind w:left="83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044B">
              <w:rPr>
                <w:rFonts w:ascii="Times New Roman" w:hAnsi="Times New Roman"/>
                <w:sz w:val="24"/>
                <w:szCs w:val="24"/>
                <w:lang w:val="en-US"/>
              </w:rPr>
              <w:t>9 (5</w:t>
            </w:r>
            <w:r w:rsidR="00F61848" w:rsidRPr="0005044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05044B">
              <w:rPr>
                <w:rFonts w:ascii="Times New Roman" w:hAnsi="Times New Roman"/>
                <w:sz w:val="24"/>
                <w:szCs w:val="24"/>
                <w:lang w:val="en-US"/>
              </w:rPr>
              <w:t>3%)</w:t>
            </w:r>
          </w:p>
        </w:tc>
        <w:tc>
          <w:tcPr>
            <w:tcW w:w="254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7D8B6228" w14:textId="6C8586F7" w:rsidR="00AE7A78" w:rsidRPr="0005044B" w:rsidRDefault="00AE7A78" w:rsidP="00A143DF">
            <w:pPr>
              <w:keepNext/>
              <w:spacing w:after="120" w:line="360" w:lineRule="auto"/>
              <w:ind w:left="433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044B">
              <w:rPr>
                <w:rFonts w:ascii="Times New Roman" w:hAnsi="Times New Roman"/>
                <w:sz w:val="24"/>
                <w:szCs w:val="24"/>
                <w:lang w:val="en-US"/>
              </w:rPr>
              <w:t>3 (12</w:t>
            </w:r>
            <w:r w:rsidR="00F61848" w:rsidRPr="0005044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05044B">
              <w:rPr>
                <w:rFonts w:ascii="Times New Roman" w:hAnsi="Times New Roman"/>
                <w:sz w:val="24"/>
                <w:szCs w:val="24"/>
                <w:lang w:val="en-US"/>
              </w:rPr>
              <w:t>0%)</w:t>
            </w:r>
          </w:p>
        </w:tc>
      </w:tr>
      <w:tr w:rsidR="00AE7A78" w:rsidRPr="0005044B" w14:paraId="62422272" w14:textId="77777777" w:rsidTr="00AE7A78">
        <w:trPr>
          <w:trHeight w:val="323"/>
        </w:trPr>
        <w:tc>
          <w:tcPr>
            <w:tcW w:w="28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376ED39F" w14:textId="590327EB" w:rsidR="00AE7A78" w:rsidRPr="0005044B" w:rsidRDefault="00767752" w:rsidP="00AE7A78">
            <w:pPr>
              <w:keepNext/>
              <w:spacing w:after="120" w:line="360" w:lineRule="auto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044B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="00AE7A78" w:rsidRPr="0005044B">
              <w:rPr>
                <w:rFonts w:ascii="Times New Roman" w:hAnsi="Times New Roman"/>
                <w:sz w:val="24"/>
                <w:szCs w:val="24"/>
                <w:lang w:val="en-US"/>
              </w:rPr>
              <w:t>emale</w:t>
            </w:r>
            <w:r w:rsidRPr="000504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All ages</w:t>
            </w:r>
          </w:p>
        </w:tc>
        <w:tc>
          <w:tcPr>
            <w:tcW w:w="254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25C68D2F" w14:textId="7132DA26" w:rsidR="00AE7A78" w:rsidRPr="0005044B" w:rsidRDefault="00AE7A78" w:rsidP="00A143DF">
            <w:pPr>
              <w:keepNext/>
              <w:spacing w:after="120" w:line="360" w:lineRule="auto"/>
              <w:ind w:left="83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044B">
              <w:rPr>
                <w:rFonts w:ascii="Times New Roman" w:hAnsi="Times New Roman"/>
                <w:sz w:val="24"/>
                <w:szCs w:val="24"/>
                <w:lang w:val="en-US"/>
              </w:rPr>
              <w:t>83 (48</w:t>
            </w:r>
            <w:r w:rsidR="00F61848" w:rsidRPr="0005044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05044B">
              <w:rPr>
                <w:rFonts w:ascii="Times New Roman" w:hAnsi="Times New Roman"/>
                <w:sz w:val="24"/>
                <w:szCs w:val="24"/>
                <w:lang w:val="en-US"/>
              </w:rPr>
              <w:t>8%)</w:t>
            </w:r>
          </w:p>
        </w:tc>
        <w:tc>
          <w:tcPr>
            <w:tcW w:w="254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31B95DBE" w14:textId="77335A29" w:rsidR="00AE7A78" w:rsidRPr="0005044B" w:rsidRDefault="00AE7A78" w:rsidP="00A143DF">
            <w:pPr>
              <w:keepNext/>
              <w:spacing w:after="120" w:line="36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044B">
              <w:rPr>
                <w:rFonts w:ascii="Times New Roman" w:hAnsi="Times New Roman"/>
                <w:sz w:val="24"/>
                <w:szCs w:val="24"/>
                <w:lang w:val="en-US"/>
              </w:rPr>
              <w:t>15 (60</w:t>
            </w:r>
            <w:r w:rsidR="00F61848" w:rsidRPr="0005044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05044B">
              <w:rPr>
                <w:rFonts w:ascii="Times New Roman" w:hAnsi="Times New Roman"/>
                <w:sz w:val="24"/>
                <w:szCs w:val="24"/>
                <w:lang w:val="en-US"/>
              </w:rPr>
              <w:t>0%)</w:t>
            </w:r>
          </w:p>
        </w:tc>
      </w:tr>
      <w:tr w:rsidR="00AE7A78" w:rsidRPr="0005044B" w14:paraId="6F8EFE20" w14:textId="77777777" w:rsidTr="00AE7A78">
        <w:trPr>
          <w:trHeight w:val="323"/>
        </w:trPr>
        <w:tc>
          <w:tcPr>
            <w:tcW w:w="28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1E306B59" w14:textId="199EDD74" w:rsidR="00AE7A78" w:rsidRPr="0005044B" w:rsidRDefault="00AE7A78" w:rsidP="00AE7A78">
            <w:pPr>
              <w:keepNext/>
              <w:spacing w:after="120" w:line="360" w:lineRule="auto"/>
              <w:ind w:left="619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044B">
              <w:rPr>
                <w:rFonts w:ascii="Times New Roman" w:hAnsi="Times New Roman"/>
                <w:sz w:val="24"/>
                <w:szCs w:val="24"/>
                <w:lang w:val="en-US"/>
              </w:rPr>
              <w:t>&lt; 18 years</w:t>
            </w:r>
            <w:r w:rsidR="00767752" w:rsidRPr="000504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old</w:t>
            </w:r>
          </w:p>
        </w:tc>
        <w:tc>
          <w:tcPr>
            <w:tcW w:w="254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52D2DEA2" w14:textId="4136D418" w:rsidR="00AE7A78" w:rsidRPr="0005044B" w:rsidRDefault="00AE7A78" w:rsidP="00A143DF">
            <w:pPr>
              <w:keepNext/>
              <w:spacing w:after="120" w:line="360" w:lineRule="auto"/>
              <w:ind w:left="83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044B">
              <w:rPr>
                <w:rFonts w:ascii="Times New Roman" w:hAnsi="Times New Roman"/>
                <w:sz w:val="24"/>
                <w:szCs w:val="24"/>
                <w:lang w:val="en-US"/>
              </w:rPr>
              <w:t>2 (1</w:t>
            </w:r>
            <w:r w:rsidR="00F61848" w:rsidRPr="0005044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05044B">
              <w:rPr>
                <w:rFonts w:ascii="Times New Roman" w:hAnsi="Times New Roman"/>
                <w:sz w:val="24"/>
                <w:szCs w:val="24"/>
                <w:lang w:val="en-US"/>
              </w:rPr>
              <w:t>2%)</w:t>
            </w:r>
          </w:p>
        </w:tc>
        <w:tc>
          <w:tcPr>
            <w:tcW w:w="254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4292F971" w14:textId="477BB700" w:rsidR="00AE7A78" w:rsidRPr="0005044B" w:rsidRDefault="00AE7A78" w:rsidP="00A143DF">
            <w:pPr>
              <w:keepNext/>
              <w:spacing w:after="120" w:line="360" w:lineRule="auto"/>
              <w:ind w:left="433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044B">
              <w:rPr>
                <w:rFonts w:ascii="Times New Roman" w:hAnsi="Times New Roman"/>
                <w:sz w:val="24"/>
                <w:szCs w:val="24"/>
                <w:lang w:val="en-US"/>
              </w:rPr>
              <w:t>6 (24</w:t>
            </w:r>
            <w:r w:rsidR="00F61848" w:rsidRPr="0005044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05044B">
              <w:rPr>
                <w:rFonts w:ascii="Times New Roman" w:hAnsi="Times New Roman"/>
                <w:sz w:val="24"/>
                <w:szCs w:val="24"/>
                <w:lang w:val="en-US"/>
              </w:rPr>
              <w:t>0%)</w:t>
            </w:r>
          </w:p>
        </w:tc>
      </w:tr>
      <w:tr w:rsidR="00AE7A78" w:rsidRPr="0005044B" w14:paraId="096A6A89" w14:textId="77777777" w:rsidTr="00AE7A78">
        <w:trPr>
          <w:trHeight w:val="323"/>
        </w:trPr>
        <w:tc>
          <w:tcPr>
            <w:tcW w:w="28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5BB80CA8" w14:textId="3A27654F" w:rsidR="00AE7A78" w:rsidRPr="0005044B" w:rsidRDefault="00AE7A78" w:rsidP="00AE7A78">
            <w:pPr>
              <w:keepNext/>
              <w:spacing w:after="120" w:line="360" w:lineRule="auto"/>
              <w:outlineLvl w:val="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5044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Age </w:t>
            </w:r>
            <w:r w:rsidR="00767752" w:rsidRPr="0005044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</w:t>
            </w:r>
            <w:r w:rsidRPr="0005044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years</w:t>
            </w:r>
            <w:r w:rsidR="00767752" w:rsidRPr="0005044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254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53A63148" w14:textId="4165590C" w:rsidR="00AE7A78" w:rsidRPr="0005044B" w:rsidRDefault="00AE7A78" w:rsidP="00A143DF">
            <w:pPr>
              <w:keepNext/>
              <w:spacing w:after="120" w:line="360" w:lineRule="auto"/>
              <w:ind w:left="83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4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3ECA6CC3" w14:textId="6815FCEB" w:rsidR="00AE7A78" w:rsidRPr="0005044B" w:rsidRDefault="00AE7A78" w:rsidP="00A143DF">
            <w:pPr>
              <w:keepNext/>
              <w:spacing w:after="120" w:line="36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E7A78" w:rsidRPr="0005044B" w14:paraId="49C644B0" w14:textId="77777777" w:rsidTr="00AE7A78">
        <w:trPr>
          <w:trHeight w:val="323"/>
        </w:trPr>
        <w:tc>
          <w:tcPr>
            <w:tcW w:w="28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5285BCCB" w14:textId="339CE607" w:rsidR="00AE7A78" w:rsidRPr="0005044B" w:rsidRDefault="00767752" w:rsidP="00AE7A78">
            <w:pPr>
              <w:keepNext/>
              <w:spacing w:after="120" w:line="360" w:lineRule="auto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044B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="00AE7A78" w:rsidRPr="0005044B">
              <w:rPr>
                <w:rFonts w:ascii="Times New Roman" w:hAnsi="Times New Roman"/>
                <w:sz w:val="24"/>
                <w:szCs w:val="24"/>
                <w:lang w:val="en-US"/>
              </w:rPr>
              <w:t>edian</w:t>
            </w:r>
          </w:p>
        </w:tc>
        <w:tc>
          <w:tcPr>
            <w:tcW w:w="254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6285453D" w14:textId="13C91530" w:rsidR="00AE7A78" w:rsidRPr="0005044B" w:rsidRDefault="00AE7A78" w:rsidP="00A143DF">
            <w:pPr>
              <w:keepNext/>
              <w:spacing w:after="120" w:line="360" w:lineRule="auto"/>
              <w:ind w:left="83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044B"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  <w:r w:rsidR="00F61848" w:rsidRPr="0005044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05044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4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6FA8AC55" w14:textId="0FCC1ADA" w:rsidR="00AE7A78" w:rsidRPr="0005044B" w:rsidRDefault="00AE7A78" w:rsidP="00A143DF">
            <w:pPr>
              <w:keepNext/>
              <w:spacing w:after="120" w:line="36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044B"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  <w:r w:rsidR="00F61848" w:rsidRPr="0005044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05044B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</w:tr>
      <w:tr w:rsidR="00AE7A78" w:rsidRPr="0005044B" w14:paraId="5F11EE67" w14:textId="77777777" w:rsidTr="00AE7A78">
        <w:trPr>
          <w:trHeight w:val="323"/>
        </w:trPr>
        <w:tc>
          <w:tcPr>
            <w:tcW w:w="28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5645FBC9" w14:textId="25317090" w:rsidR="00AE7A78" w:rsidRPr="0005044B" w:rsidRDefault="00767752" w:rsidP="00AE7A78">
            <w:pPr>
              <w:keepNext/>
              <w:spacing w:after="120" w:line="360" w:lineRule="auto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044B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AE7A78" w:rsidRPr="0005044B">
              <w:rPr>
                <w:rFonts w:ascii="Times New Roman" w:hAnsi="Times New Roman"/>
                <w:sz w:val="24"/>
                <w:szCs w:val="24"/>
                <w:lang w:val="en-US"/>
              </w:rPr>
              <w:t>verage</w:t>
            </w:r>
          </w:p>
        </w:tc>
        <w:tc>
          <w:tcPr>
            <w:tcW w:w="254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7385544D" w14:textId="351ED01A" w:rsidR="00AE7A78" w:rsidRPr="0005044B" w:rsidRDefault="00AE7A78" w:rsidP="00A143DF">
            <w:pPr>
              <w:keepNext/>
              <w:spacing w:after="120" w:line="360" w:lineRule="auto"/>
              <w:ind w:left="83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044B"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  <w:r w:rsidR="00F61848" w:rsidRPr="0005044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05044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4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55D944C8" w14:textId="1153F4AD" w:rsidR="00AE7A78" w:rsidRPr="0005044B" w:rsidRDefault="00AE7A78" w:rsidP="00A143DF">
            <w:pPr>
              <w:keepNext/>
              <w:spacing w:after="120" w:line="36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044B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  <w:r w:rsidR="00F61848" w:rsidRPr="0005044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05044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AE7A78" w:rsidRPr="0005044B" w14:paraId="1900685A" w14:textId="77777777" w:rsidTr="00AE7A78">
        <w:trPr>
          <w:trHeight w:val="323"/>
        </w:trPr>
        <w:tc>
          <w:tcPr>
            <w:tcW w:w="28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4DF3D12A" w14:textId="2F1BDE43" w:rsidR="00AE7A78" w:rsidRPr="0005044B" w:rsidRDefault="00767752" w:rsidP="00AE7A78">
            <w:pPr>
              <w:keepNext/>
              <w:spacing w:after="120" w:line="360" w:lineRule="auto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044B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="00AE7A78" w:rsidRPr="0005044B">
              <w:rPr>
                <w:rFonts w:ascii="Times New Roman" w:hAnsi="Times New Roman"/>
                <w:sz w:val="24"/>
                <w:szCs w:val="24"/>
                <w:lang w:val="en-US"/>
              </w:rPr>
              <w:t>aximum</w:t>
            </w:r>
          </w:p>
        </w:tc>
        <w:tc>
          <w:tcPr>
            <w:tcW w:w="254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6518B282" w14:textId="592BD094" w:rsidR="00AE7A78" w:rsidRPr="0005044B" w:rsidRDefault="00AE7A78" w:rsidP="00A143DF">
            <w:pPr>
              <w:keepNext/>
              <w:spacing w:after="120" w:line="360" w:lineRule="auto"/>
              <w:ind w:left="83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044B"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  <w:r w:rsidR="00F61848" w:rsidRPr="0005044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05044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4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1DAC19BE" w14:textId="3628A39E" w:rsidR="00AE7A78" w:rsidRPr="0005044B" w:rsidRDefault="00AE7A78" w:rsidP="00A143DF">
            <w:pPr>
              <w:keepNext/>
              <w:spacing w:after="120" w:line="36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044B"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  <w:r w:rsidR="00F61848" w:rsidRPr="0005044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05044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AE7A78" w:rsidRPr="0005044B" w14:paraId="40E2FCA5" w14:textId="77777777" w:rsidTr="00AE7A78">
        <w:trPr>
          <w:trHeight w:val="323"/>
        </w:trPr>
        <w:tc>
          <w:tcPr>
            <w:tcW w:w="28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3FB012D9" w14:textId="261AF63C" w:rsidR="00AE7A78" w:rsidRPr="0005044B" w:rsidRDefault="00767752" w:rsidP="00AE7A78">
            <w:pPr>
              <w:keepNext/>
              <w:spacing w:after="120" w:line="360" w:lineRule="auto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044B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="00AE7A78" w:rsidRPr="0005044B">
              <w:rPr>
                <w:rFonts w:ascii="Times New Roman" w:hAnsi="Times New Roman"/>
                <w:sz w:val="24"/>
                <w:szCs w:val="24"/>
                <w:lang w:val="en-US"/>
              </w:rPr>
              <w:t>inimum</w:t>
            </w:r>
          </w:p>
        </w:tc>
        <w:tc>
          <w:tcPr>
            <w:tcW w:w="254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2F0000E8" w14:textId="07C37A5E" w:rsidR="00AE7A78" w:rsidRPr="0005044B" w:rsidRDefault="00AE7A78" w:rsidP="00A143DF">
            <w:pPr>
              <w:keepNext/>
              <w:spacing w:after="120" w:line="360" w:lineRule="auto"/>
              <w:ind w:left="83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044B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F61848" w:rsidRPr="0005044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05044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4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60CFD39D" w14:textId="5D793857" w:rsidR="00AE7A78" w:rsidRPr="0005044B" w:rsidRDefault="00AE7A78" w:rsidP="00A143DF">
            <w:pPr>
              <w:keepNext/>
              <w:spacing w:after="120" w:line="36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044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F61848" w:rsidRPr="0005044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05044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</w:tbl>
    <w:p w14:paraId="272DFBF0" w14:textId="705A4AE8" w:rsidR="00E6011D" w:rsidRPr="0005044B" w:rsidRDefault="00E6011D" w:rsidP="00673FF8">
      <w:pPr>
        <w:spacing w:after="12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70337C35" w14:textId="77777777" w:rsidR="00AF0188" w:rsidRPr="0005044B" w:rsidRDefault="00AF0188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05044B">
        <w:rPr>
          <w:rFonts w:ascii="Times New Roman" w:hAnsi="Times New Roman"/>
          <w:b/>
          <w:sz w:val="24"/>
          <w:szCs w:val="24"/>
          <w:lang w:val="en-US"/>
        </w:rPr>
        <w:br w:type="page"/>
      </w:r>
    </w:p>
    <w:p w14:paraId="00F1E5C4" w14:textId="17800EE1" w:rsidR="00B931DF" w:rsidRPr="0005044B" w:rsidRDefault="00B931DF" w:rsidP="00B931DF">
      <w:pPr>
        <w:keepNext/>
        <w:spacing w:after="0" w:line="360" w:lineRule="auto"/>
        <w:outlineLvl w:val="3"/>
        <w:rPr>
          <w:rFonts w:ascii="Times New Roman" w:hAnsi="Times New Roman"/>
          <w:b/>
          <w:sz w:val="24"/>
          <w:szCs w:val="24"/>
          <w:lang w:val="en-US"/>
        </w:rPr>
      </w:pPr>
      <w:r w:rsidRPr="0005044B">
        <w:rPr>
          <w:rFonts w:ascii="Times New Roman" w:hAnsi="Times New Roman"/>
          <w:b/>
          <w:sz w:val="24"/>
          <w:szCs w:val="24"/>
          <w:lang w:val="en-US"/>
        </w:rPr>
        <w:lastRenderedPageBreak/>
        <w:t>T</w:t>
      </w:r>
      <w:r w:rsidR="00F61848" w:rsidRPr="0005044B">
        <w:rPr>
          <w:rFonts w:ascii="Times New Roman" w:hAnsi="Times New Roman"/>
          <w:b/>
          <w:sz w:val="24"/>
          <w:szCs w:val="24"/>
          <w:lang w:val="en-US"/>
        </w:rPr>
        <w:t>ab</w:t>
      </w:r>
      <w:r w:rsidRPr="0005044B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="00F61848" w:rsidRPr="0005044B">
        <w:rPr>
          <w:rFonts w:ascii="Times New Roman" w:hAnsi="Times New Roman"/>
          <w:b/>
          <w:sz w:val="24"/>
          <w:szCs w:val="24"/>
          <w:lang w:val="en-US"/>
        </w:rPr>
        <w:t>S</w:t>
      </w:r>
      <w:r w:rsidRPr="0005044B">
        <w:rPr>
          <w:rFonts w:ascii="Times New Roman" w:hAnsi="Times New Roman"/>
          <w:b/>
          <w:sz w:val="24"/>
          <w:szCs w:val="24"/>
          <w:lang w:val="en-US"/>
        </w:rPr>
        <w:t xml:space="preserve">2: Concomitant diseases </w:t>
      </w:r>
      <w:r w:rsidR="00767752" w:rsidRPr="0005044B">
        <w:rPr>
          <w:rFonts w:ascii="Times New Roman" w:hAnsi="Times New Roman"/>
          <w:b/>
          <w:sz w:val="24"/>
          <w:szCs w:val="24"/>
          <w:lang w:val="en-US"/>
        </w:rPr>
        <w:t>and comorbidities</w:t>
      </w:r>
    </w:p>
    <w:p w14:paraId="4035C3B0" w14:textId="77777777" w:rsidR="00AF0188" w:rsidRPr="0005044B" w:rsidRDefault="00AF0188" w:rsidP="00B931DF">
      <w:pPr>
        <w:keepNext/>
        <w:spacing w:after="0" w:line="360" w:lineRule="auto"/>
        <w:outlineLvl w:val="3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96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490"/>
        <w:gridCol w:w="2644"/>
        <w:gridCol w:w="2466"/>
      </w:tblGrid>
      <w:tr w:rsidR="003844E8" w:rsidRPr="0005044B" w14:paraId="6609407A" w14:textId="77777777" w:rsidTr="00A143DF">
        <w:trPr>
          <w:trHeight w:val="539"/>
        </w:trPr>
        <w:tc>
          <w:tcPr>
            <w:tcW w:w="4490" w:type="dxa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E7E6E6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5B084015" w14:textId="77777777" w:rsidR="003844E8" w:rsidRPr="0005044B" w:rsidRDefault="003844E8" w:rsidP="003844E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</w:pPr>
          </w:p>
        </w:tc>
        <w:tc>
          <w:tcPr>
            <w:tcW w:w="2644" w:type="dxa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E7E6E6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</w:tcPr>
          <w:p w14:paraId="668F4217" w14:textId="098CAF5F" w:rsidR="003844E8" w:rsidRPr="0005044B" w:rsidRDefault="003844E8" w:rsidP="00A14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de-CH"/>
              </w:rPr>
            </w:pPr>
            <w:r w:rsidRPr="000504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de-CH"/>
              </w:rPr>
              <w:t xml:space="preserve">Vespid </w:t>
            </w:r>
            <w:r w:rsidR="00767752" w:rsidRPr="000504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de-CH"/>
              </w:rPr>
              <w:t xml:space="preserve">stings </w:t>
            </w:r>
            <w:r w:rsidRPr="000504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de-CH"/>
              </w:rPr>
              <w:t>(n = 170)</w:t>
            </w:r>
          </w:p>
        </w:tc>
        <w:tc>
          <w:tcPr>
            <w:tcW w:w="2466" w:type="dxa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E7E6E6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</w:tcPr>
          <w:p w14:paraId="20E75735" w14:textId="3E25EAEA" w:rsidR="003844E8" w:rsidRPr="0005044B" w:rsidRDefault="003844E8" w:rsidP="00A14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de-CH"/>
              </w:rPr>
            </w:pPr>
            <w:r w:rsidRPr="000504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de-CH"/>
              </w:rPr>
              <w:t xml:space="preserve">Bee </w:t>
            </w:r>
            <w:r w:rsidR="00767752" w:rsidRPr="000504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de-CH"/>
              </w:rPr>
              <w:t xml:space="preserve">stings </w:t>
            </w:r>
            <w:r w:rsidRPr="000504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de-CH"/>
              </w:rPr>
              <w:t>(n = 25)</w:t>
            </w:r>
          </w:p>
        </w:tc>
      </w:tr>
      <w:tr w:rsidR="003844E8" w:rsidRPr="0005044B" w14:paraId="45ADFD0E" w14:textId="77777777" w:rsidTr="00A143DF">
        <w:trPr>
          <w:trHeight w:val="539"/>
        </w:trPr>
        <w:tc>
          <w:tcPr>
            <w:tcW w:w="4490" w:type="dxa"/>
            <w:tcBorders>
              <w:top w:val="single" w:sz="1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BFB7951" w14:textId="02C5D1A7" w:rsidR="003844E8" w:rsidRPr="0005044B" w:rsidRDefault="003844E8" w:rsidP="000066A5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</w:pPr>
            <w:r w:rsidRPr="0005044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  <w:t>C</w:t>
            </w:r>
            <w:r w:rsidR="00767752" w:rsidRPr="0005044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  <w:t>hronic obstructive pulmonary disease (C</w:t>
            </w:r>
            <w:r w:rsidRPr="0005044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  <w:t>OPD</w:t>
            </w:r>
            <w:r w:rsidR="00767752" w:rsidRPr="0005044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  <w:t>)</w:t>
            </w:r>
            <w:r w:rsidRPr="0005044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  <w:t xml:space="preserve"> and</w:t>
            </w:r>
            <w:r w:rsidR="00EB40BB" w:rsidRPr="0005044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  <w:t>/or</w:t>
            </w:r>
            <w:r w:rsidRPr="0005044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  <w:t xml:space="preserve"> bronchial asthma</w:t>
            </w:r>
          </w:p>
        </w:tc>
        <w:tc>
          <w:tcPr>
            <w:tcW w:w="2644" w:type="dxa"/>
            <w:tcBorders>
              <w:top w:val="single" w:sz="1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4969C89B" w14:textId="69D4B9FD" w:rsidR="003844E8" w:rsidRPr="0005044B" w:rsidRDefault="003844E8" w:rsidP="00A143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</w:pPr>
            <w:r w:rsidRPr="0005044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  <w:t>17 (10.0%)</w:t>
            </w:r>
          </w:p>
        </w:tc>
        <w:tc>
          <w:tcPr>
            <w:tcW w:w="2466" w:type="dxa"/>
            <w:tcBorders>
              <w:top w:val="single" w:sz="1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7A41B447" w14:textId="392EFB98" w:rsidR="003844E8" w:rsidRPr="0005044B" w:rsidRDefault="003844E8" w:rsidP="00A14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</w:pPr>
            <w:r w:rsidRPr="0005044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  <w:t>1 (4.0%)</w:t>
            </w:r>
          </w:p>
        </w:tc>
      </w:tr>
      <w:tr w:rsidR="003844E8" w:rsidRPr="0005044B" w14:paraId="2B91EB36" w14:textId="77777777" w:rsidTr="00A143DF">
        <w:trPr>
          <w:trHeight w:val="691"/>
        </w:trPr>
        <w:tc>
          <w:tcPr>
            <w:tcW w:w="449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ED1E644" w14:textId="77777777" w:rsidR="003844E8" w:rsidRPr="0005044B" w:rsidRDefault="003844E8" w:rsidP="000066A5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</w:pPr>
            <w:r w:rsidRPr="0005044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  <w:t>Cardiovascular diseases (without arterial hypertension)</w:t>
            </w:r>
          </w:p>
        </w:tc>
        <w:tc>
          <w:tcPr>
            <w:tcW w:w="264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157B92ED" w14:textId="20F01260" w:rsidR="003844E8" w:rsidRPr="0005044B" w:rsidRDefault="003844E8" w:rsidP="00A143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</w:pPr>
            <w:r w:rsidRPr="0005044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  <w:t>13 (7.6%)</w:t>
            </w:r>
          </w:p>
        </w:tc>
        <w:tc>
          <w:tcPr>
            <w:tcW w:w="246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40C047DE" w14:textId="5A76D826" w:rsidR="003844E8" w:rsidRPr="0005044B" w:rsidRDefault="003844E8" w:rsidP="00A14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</w:pPr>
            <w:r w:rsidRPr="0005044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  <w:t>2 (8.0%)</w:t>
            </w:r>
          </w:p>
        </w:tc>
      </w:tr>
      <w:tr w:rsidR="003844E8" w:rsidRPr="0005044B" w14:paraId="25F8923D" w14:textId="77777777" w:rsidTr="00A143DF">
        <w:trPr>
          <w:trHeight w:val="539"/>
        </w:trPr>
        <w:tc>
          <w:tcPr>
            <w:tcW w:w="449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7F94F1C" w14:textId="77777777" w:rsidR="003844E8" w:rsidRPr="0005044B" w:rsidRDefault="003844E8" w:rsidP="000066A5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</w:pPr>
            <w:r w:rsidRPr="0005044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  <w:t xml:space="preserve">Arterial hypertension </w:t>
            </w:r>
          </w:p>
        </w:tc>
        <w:tc>
          <w:tcPr>
            <w:tcW w:w="264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525CAC81" w14:textId="34FDC332" w:rsidR="003844E8" w:rsidRPr="0005044B" w:rsidRDefault="003844E8" w:rsidP="00A143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</w:pPr>
            <w:r w:rsidRPr="0005044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  <w:t>36 (21.2%)</w:t>
            </w:r>
          </w:p>
        </w:tc>
        <w:tc>
          <w:tcPr>
            <w:tcW w:w="246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4852A7B4" w14:textId="1C4F1328" w:rsidR="003844E8" w:rsidRPr="0005044B" w:rsidRDefault="003844E8" w:rsidP="00A14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</w:pPr>
            <w:r w:rsidRPr="0005044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  <w:t>1 (4.0%)</w:t>
            </w:r>
          </w:p>
        </w:tc>
      </w:tr>
      <w:tr w:rsidR="003844E8" w:rsidRPr="0005044B" w14:paraId="719DB976" w14:textId="77777777" w:rsidTr="00A143DF">
        <w:trPr>
          <w:trHeight w:val="539"/>
        </w:trPr>
        <w:tc>
          <w:tcPr>
            <w:tcW w:w="449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C0EEC93" w14:textId="77777777" w:rsidR="003844E8" w:rsidRPr="0005044B" w:rsidRDefault="003844E8" w:rsidP="000066A5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</w:pPr>
            <w:r w:rsidRPr="0005044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  <w:t>Psychiatric diseases</w:t>
            </w:r>
          </w:p>
        </w:tc>
        <w:tc>
          <w:tcPr>
            <w:tcW w:w="264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7396A901" w14:textId="0636123C" w:rsidR="003844E8" w:rsidRPr="0005044B" w:rsidRDefault="003844E8" w:rsidP="00A143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</w:pPr>
            <w:r w:rsidRPr="0005044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  <w:t>3 (1.8%)</w:t>
            </w:r>
          </w:p>
        </w:tc>
        <w:tc>
          <w:tcPr>
            <w:tcW w:w="246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75DE70E3" w14:textId="209EA7D8" w:rsidR="003844E8" w:rsidRPr="0005044B" w:rsidRDefault="003844E8" w:rsidP="00A14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</w:pPr>
            <w:r w:rsidRPr="0005044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  <w:t>1 (4.0%)</w:t>
            </w:r>
          </w:p>
        </w:tc>
      </w:tr>
      <w:tr w:rsidR="003844E8" w:rsidRPr="0005044B" w14:paraId="626E2D03" w14:textId="77777777" w:rsidTr="00A143DF">
        <w:trPr>
          <w:trHeight w:val="539"/>
        </w:trPr>
        <w:tc>
          <w:tcPr>
            <w:tcW w:w="449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AE0CD97" w14:textId="77777777" w:rsidR="003844E8" w:rsidRPr="0005044B" w:rsidRDefault="003844E8" w:rsidP="000066A5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</w:pPr>
            <w:r w:rsidRPr="0005044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  <w:t xml:space="preserve">Atopic dermatitis </w:t>
            </w:r>
          </w:p>
        </w:tc>
        <w:tc>
          <w:tcPr>
            <w:tcW w:w="264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2D3BFF16" w14:textId="63663CB2" w:rsidR="003844E8" w:rsidRPr="0005044B" w:rsidRDefault="003844E8" w:rsidP="00A143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</w:pPr>
            <w:r w:rsidRPr="0005044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  <w:t>4 (2.4%)</w:t>
            </w:r>
          </w:p>
        </w:tc>
        <w:tc>
          <w:tcPr>
            <w:tcW w:w="246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71B5B1AD" w14:textId="0199D9CC" w:rsidR="003844E8" w:rsidRPr="0005044B" w:rsidRDefault="003844E8" w:rsidP="00A14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</w:pPr>
            <w:r w:rsidRPr="0005044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  <w:t>2 (8.0%)</w:t>
            </w:r>
          </w:p>
        </w:tc>
      </w:tr>
      <w:tr w:rsidR="003844E8" w:rsidRPr="0005044B" w14:paraId="57C6DC4F" w14:textId="77777777" w:rsidTr="00A143DF">
        <w:trPr>
          <w:trHeight w:val="539"/>
        </w:trPr>
        <w:tc>
          <w:tcPr>
            <w:tcW w:w="449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7C1ACF9" w14:textId="77777777" w:rsidR="003844E8" w:rsidRPr="0005044B" w:rsidRDefault="003844E8" w:rsidP="000066A5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</w:pPr>
            <w:r w:rsidRPr="0005044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  <w:t xml:space="preserve">Allergic rhinitis </w:t>
            </w:r>
          </w:p>
        </w:tc>
        <w:tc>
          <w:tcPr>
            <w:tcW w:w="264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1C15A0FB" w14:textId="64335BA4" w:rsidR="003844E8" w:rsidRPr="0005044B" w:rsidRDefault="003844E8" w:rsidP="00A143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</w:pPr>
            <w:r w:rsidRPr="0005044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  <w:t>36 (21.2%)</w:t>
            </w:r>
          </w:p>
        </w:tc>
        <w:tc>
          <w:tcPr>
            <w:tcW w:w="246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04CD6C78" w14:textId="06450FCD" w:rsidR="003844E8" w:rsidRPr="0005044B" w:rsidRDefault="003844E8" w:rsidP="00A14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</w:pPr>
            <w:r w:rsidRPr="0005044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  <w:t>5 (20.0%)</w:t>
            </w:r>
          </w:p>
        </w:tc>
      </w:tr>
      <w:tr w:rsidR="003844E8" w:rsidRPr="0005044B" w14:paraId="53C8D1B4" w14:textId="77777777" w:rsidTr="00A143DF">
        <w:trPr>
          <w:trHeight w:val="539"/>
        </w:trPr>
        <w:tc>
          <w:tcPr>
            <w:tcW w:w="449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2FE9CB1" w14:textId="77777777" w:rsidR="003844E8" w:rsidRPr="0005044B" w:rsidRDefault="003844E8" w:rsidP="000066A5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</w:pPr>
            <w:r w:rsidRPr="0005044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  <w:t>Rheumatic diseases</w:t>
            </w:r>
          </w:p>
        </w:tc>
        <w:tc>
          <w:tcPr>
            <w:tcW w:w="264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7CCDEB8B" w14:textId="214FA0C2" w:rsidR="003844E8" w:rsidRPr="0005044B" w:rsidRDefault="003844E8" w:rsidP="00A143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</w:pPr>
            <w:r w:rsidRPr="0005044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  <w:t>1 (0.6%)</w:t>
            </w:r>
          </w:p>
        </w:tc>
        <w:tc>
          <w:tcPr>
            <w:tcW w:w="246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02D22B03" w14:textId="227BD0CA" w:rsidR="003844E8" w:rsidRPr="0005044B" w:rsidRDefault="003844E8" w:rsidP="00A14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</w:pPr>
            <w:r w:rsidRPr="0005044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  <w:t>0 (0.0%)</w:t>
            </w:r>
          </w:p>
        </w:tc>
      </w:tr>
      <w:tr w:rsidR="003844E8" w:rsidRPr="0005044B" w14:paraId="51943749" w14:textId="77777777" w:rsidTr="00A143DF">
        <w:trPr>
          <w:trHeight w:val="539"/>
        </w:trPr>
        <w:tc>
          <w:tcPr>
            <w:tcW w:w="449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A21C866" w14:textId="319D8836" w:rsidR="003844E8" w:rsidRPr="0005044B" w:rsidRDefault="003844E8" w:rsidP="000066A5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</w:pPr>
            <w:r w:rsidRPr="0005044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  <w:t>Mastocytosis*</w:t>
            </w:r>
          </w:p>
        </w:tc>
        <w:tc>
          <w:tcPr>
            <w:tcW w:w="264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5D11D203" w14:textId="06D707D3" w:rsidR="003844E8" w:rsidRPr="0005044B" w:rsidRDefault="003844E8" w:rsidP="00A143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</w:pPr>
            <w:r w:rsidRPr="0005044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  <w:t>12 (7.1%)</w:t>
            </w:r>
          </w:p>
        </w:tc>
        <w:tc>
          <w:tcPr>
            <w:tcW w:w="246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0FB29895" w14:textId="0305A5E5" w:rsidR="003844E8" w:rsidRPr="0005044B" w:rsidRDefault="003844E8" w:rsidP="00A14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</w:pPr>
            <w:r w:rsidRPr="0005044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  <w:t>0 (0.0%)</w:t>
            </w:r>
          </w:p>
        </w:tc>
      </w:tr>
      <w:tr w:rsidR="003844E8" w:rsidRPr="0005044B" w14:paraId="49163749" w14:textId="77777777" w:rsidTr="00A143DF">
        <w:trPr>
          <w:trHeight w:val="539"/>
        </w:trPr>
        <w:tc>
          <w:tcPr>
            <w:tcW w:w="449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E19DD56" w14:textId="113FBC51" w:rsidR="003844E8" w:rsidRPr="0005044B" w:rsidRDefault="003844E8" w:rsidP="000066A5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</w:pPr>
            <w:r w:rsidRPr="0005044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  <w:t>Active malignan</w:t>
            </w:r>
            <w:r w:rsidR="00767752" w:rsidRPr="0005044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  <w:t>cies</w:t>
            </w:r>
          </w:p>
        </w:tc>
        <w:tc>
          <w:tcPr>
            <w:tcW w:w="264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014D02B7" w14:textId="66222367" w:rsidR="003844E8" w:rsidRPr="0005044B" w:rsidRDefault="003844E8" w:rsidP="00A143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</w:pPr>
            <w:r w:rsidRPr="0005044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  <w:t>1 (0.6%</w:t>
            </w:r>
            <w:proofErr w:type="gramStart"/>
            <w:r w:rsidRPr="0005044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  <w:t>)*</w:t>
            </w:r>
            <w:proofErr w:type="gramEnd"/>
            <w:r w:rsidRPr="0005044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  <w:t>*</w:t>
            </w:r>
          </w:p>
        </w:tc>
        <w:tc>
          <w:tcPr>
            <w:tcW w:w="246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026DCB20" w14:textId="0AB9E17A" w:rsidR="003844E8" w:rsidRPr="0005044B" w:rsidRDefault="003844E8" w:rsidP="00A14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</w:pPr>
            <w:r w:rsidRPr="0005044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  <w:t>0 (0.0%)</w:t>
            </w:r>
          </w:p>
        </w:tc>
      </w:tr>
      <w:tr w:rsidR="003844E8" w:rsidRPr="0005044B" w14:paraId="4A3C026C" w14:textId="77777777" w:rsidTr="0043070C">
        <w:trPr>
          <w:trHeight w:val="691"/>
        </w:trPr>
        <w:tc>
          <w:tcPr>
            <w:tcW w:w="9600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7453B462" w14:textId="4B1153DE" w:rsidR="003844E8" w:rsidRPr="0005044B" w:rsidRDefault="003844E8" w:rsidP="000066A5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</w:pPr>
            <w:r w:rsidRPr="0005044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  <w:t xml:space="preserve">* No </w:t>
            </w:r>
            <w:r w:rsidR="00F61848" w:rsidRPr="0005044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  <w:t>differentiation</w:t>
            </w:r>
            <w:r w:rsidRPr="0005044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  <w:t xml:space="preserve"> between cutaneous and systemic mastocytosis. </w:t>
            </w:r>
            <w:r w:rsidRPr="0005044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de-CH"/>
              </w:rPr>
              <w:br/>
              <w:t xml:space="preserve">** Malignant melanoma </w:t>
            </w:r>
          </w:p>
        </w:tc>
      </w:tr>
    </w:tbl>
    <w:p w14:paraId="7B35B595" w14:textId="77777777" w:rsidR="00B931DF" w:rsidRPr="0005044B" w:rsidRDefault="00B931DF" w:rsidP="00B931D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US" w:eastAsia="de-CH"/>
        </w:rPr>
      </w:pPr>
      <w:r w:rsidRPr="0005044B">
        <w:rPr>
          <w:rFonts w:ascii="Times New Roman" w:eastAsia="Times New Roman" w:hAnsi="Times New Roman"/>
          <w:b/>
          <w:bCs/>
          <w:sz w:val="24"/>
          <w:szCs w:val="24"/>
          <w:lang w:val="en-US" w:eastAsia="de-CH"/>
        </w:rPr>
        <w:t xml:space="preserve"> </w:t>
      </w:r>
    </w:p>
    <w:p w14:paraId="28EBEC1F" w14:textId="77777777" w:rsidR="00AF0188" w:rsidRPr="0005044B" w:rsidRDefault="00AF0188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05044B">
        <w:rPr>
          <w:rFonts w:ascii="Times New Roman" w:hAnsi="Times New Roman"/>
          <w:b/>
          <w:sz w:val="24"/>
          <w:szCs w:val="24"/>
          <w:lang w:val="en-US"/>
        </w:rPr>
        <w:br w:type="page"/>
      </w:r>
    </w:p>
    <w:p w14:paraId="568418DA" w14:textId="4C2182A8" w:rsidR="00B931DF" w:rsidRPr="0005044B" w:rsidRDefault="00F61848" w:rsidP="00B931DF">
      <w:pPr>
        <w:keepNext/>
        <w:spacing w:after="0" w:line="360" w:lineRule="auto"/>
        <w:outlineLvl w:val="3"/>
        <w:rPr>
          <w:rFonts w:ascii="Times New Roman" w:hAnsi="Times New Roman"/>
          <w:b/>
          <w:sz w:val="24"/>
          <w:szCs w:val="24"/>
          <w:lang w:val="en-US"/>
        </w:rPr>
      </w:pPr>
      <w:r w:rsidRPr="0005044B">
        <w:rPr>
          <w:rFonts w:ascii="Times New Roman" w:hAnsi="Times New Roman"/>
          <w:b/>
          <w:sz w:val="24"/>
          <w:szCs w:val="24"/>
          <w:lang w:val="en-US"/>
        </w:rPr>
        <w:lastRenderedPageBreak/>
        <w:t>Tab. S</w:t>
      </w:r>
      <w:r w:rsidR="00B931DF" w:rsidRPr="0005044B">
        <w:rPr>
          <w:rFonts w:ascii="Times New Roman" w:hAnsi="Times New Roman"/>
          <w:b/>
          <w:sz w:val="24"/>
          <w:szCs w:val="24"/>
          <w:lang w:val="en-US"/>
        </w:rPr>
        <w:t>3:</w:t>
      </w:r>
      <w:r w:rsidR="00767752" w:rsidRPr="0005044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B931DF" w:rsidRPr="0005044B">
        <w:rPr>
          <w:rFonts w:ascii="Times New Roman" w:hAnsi="Times New Roman"/>
          <w:b/>
          <w:sz w:val="24"/>
          <w:szCs w:val="24"/>
          <w:lang w:val="en-US"/>
        </w:rPr>
        <w:t>Medication</w:t>
      </w:r>
      <w:r w:rsidR="00767752" w:rsidRPr="0005044B">
        <w:rPr>
          <w:rFonts w:ascii="Times New Roman" w:hAnsi="Times New Roman"/>
          <w:b/>
          <w:sz w:val="24"/>
          <w:szCs w:val="24"/>
          <w:lang w:val="en-US"/>
        </w:rPr>
        <w:t>s prescribed</w:t>
      </w:r>
    </w:p>
    <w:p w14:paraId="4E3D7DCA" w14:textId="77777777" w:rsidR="00AF0188" w:rsidRPr="0005044B" w:rsidRDefault="00AF0188" w:rsidP="00B931DF">
      <w:pPr>
        <w:keepNext/>
        <w:spacing w:after="0" w:line="360" w:lineRule="auto"/>
        <w:outlineLvl w:val="3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948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52"/>
        <w:gridCol w:w="2268"/>
        <w:gridCol w:w="2268"/>
      </w:tblGrid>
      <w:tr w:rsidR="00564537" w:rsidRPr="0005044B" w14:paraId="6AD2FAB1" w14:textId="77777777" w:rsidTr="00CB5EB3">
        <w:trPr>
          <w:trHeight w:val="548"/>
        </w:trPr>
        <w:tc>
          <w:tcPr>
            <w:tcW w:w="4952" w:type="dxa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E7E6E6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24BA49A0" w14:textId="77777777" w:rsidR="00564537" w:rsidRPr="0005044B" w:rsidRDefault="00564537" w:rsidP="005645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2268" w:type="dxa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E7E6E6"/>
            <w:vAlign w:val="center"/>
          </w:tcPr>
          <w:p w14:paraId="38E038F7" w14:textId="74820636" w:rsidR="00564537" w:rsidRPr="0005044B" w:rsidRDefault="00564537" w:rsidP="005645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</w:pPr>
            <w:r w:rsidRPr="0005044B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  <w:t>Vespid</w:t>
            </w:r>
            <w:r w:rsidR="00767752" w:rsidRPr="0005044B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  <w:t xml:space="preserve"> stings</w:t>
            </w:r>
            <w:r w:rsidRPr="0005044B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  <w:t xml:space="preserve"> </w:t>
            </w:r>
          </w:p>
          <w:p w14:paraId="78386556" w14:textId="0CF63E44" w:rsidR="00564537" w:rsidRPr="0005044B" w:rsidRDefault="00564537" w:rsidP="005645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</w:pPr>
            <w:r w:rsidRPr="0005044B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  <w:t>(n = 170)</w:t>
            </w:r>
          </w:p>
        </w:tc>
        <w:tc>
          <w:tcPr>
            <w:tcW w:w="2268" w:type="dxa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E7E6E6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19A73E38" w14:textId="42A4195B" w:rsidR="00564537" w:rsidRPr="0005044B" w:rsidRDefault="00564537" w:rsidP="005645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</w:pPr>
            <w:r w:rsidRPr="0005044B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  <w:t xml:space="preserve">Bee </w:t>
            </w:r>
            <w:r w:rsidR="00767752" w:rsidRPr="0005044B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  <w:t>stings</w:t>
            </w:r>
          </w:p>
          <w:p w14:paraId="400A9B92" w14:textId="77777777" w:rsidR="00564537" w:rsidRPr="0005044B" w:rsidRDefault="00564537" w:rsidP="005645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de-DE"/>
              </w:rPr>
            </w:pPr>
            <w:r w:rsidRPr="0005044B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  <w:t>(n = 25)</w:t>
            </w:r>
          </w:p>
        </w:tc>
      </w:tr>
      <w:tr w:rsidR="00564537" w:rsidRPr="0005044B" w14:paraId="03DA553E" w14:textId="77777777" w:rsidTr="00CB5EB3">
        <w:trPr>
          <w:trHeight w:val="548"/>
        </w:trPr>
        <w:tc>
          <w:tcPr>
            <w:tcW w:w="4952" w:type="dxa"/>
            <w:tcBorders>
              <w:top w:val="single" w:sz="1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E847F2" w14:textId="77777777" w:rsidR="00564537" w:rsidRPr="0005044B" w:rsidRDefault="00564537" w:rsidP="00564537">
            <w:pPr>
              <w:spacing w:before="120" w:after="0" w:line="31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de-DE"/>
              </w:rPr>
            </w:pPr>
            <w:r w:rsidRPr="0005044B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  <w:t>Antihistamines</w:t>
            </w:r>
          </w:p>
        </w:tc>
        <w:tc>
          <w:tcPr>
            <w:tcW w:w="2268" w:type="dxa"/>
            <w:tcBorders>
              <w:top w:val="single" w:sz="1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vAlign w:val="center"/>
          </w:tcPr>
          <w:p w14:paraId="2E405D74" w14:textId="71055FB2" w:rsidR="00564537" w:rsidRPr="0005044B" w:rsidRDefault="00564537" w:rsidP="00564537">
            <w:pPr>
              <w:spacing w:before="120" w:after="0" w:line="312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n-US" w:eastAsia="de-DE"/>
              </w:rPr>
            </w:pPr>
            <w:r w:rsidRPr="0005044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n-US" w:eastAsia="de-DE"/>
              </w:rPr>
              <w:t> </w:t>
            </w:r>
          </w:p>
        </w:tc>
        <w:tc>
          <w:tcPr>
            <w:tcW w:w="2268" w:type="dxa"/>
            <w:tcBorders>
              <w:top w:val="single" w:sz="1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1CDB43" w14:textId="26949C64" w:rsidR="00564537" w:rsidRPr="0005044B" w:rsidRDefault="00564537" w:rsidP="00564537">
            <w:pPr>
              <w:spacing w:before="120" w:after="0" w:line="31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de-DE"/>
              </w:rPr>
            </w:pPr>
            <w:r w:rsidRPr="0005044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n-US" w:eastAsia="de-DE"/>
              </w:rPr>
              <w:t> </w:t>
            </w:r>
          </w:p>
        </w:tc>
      </w:tr>
      <w:tr w:rsidR="00564537" w:rsidRPr="0005044B" w14:paraId="05FE763C" w14:textId="77777777" w:rsidTr="00CB5EB3">
        <w:trPr>
          <w:trHeight w:val="666"/>
        </w:trPr>
        <w:tc>
          <w:tcPr>
            <w:tcW w:w="495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04EAB0" w14:textId="75719972" w:rsidR="00564537" w:rsidRPr="0005044B" w:rsidRDefault="00564537" w:rsidP="00A143DF">
            <w:pPr>
              <w:spacing w:before="120" w:after="0" w:line="312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val="en-US" w:eastAsia="de-DE"/>
              </w:rPr>
            </w:pPr>
            <w:r w:rsidRPr="0005044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n-US" w:eastAsia="de-DE"/>
              </w:rPr>
              <w:t>H</w:t>
            </w:r>
            <w:r w:rsidRPr="0005044B">
              <w:rPr>
                <w:rFonts w:ascii="Times New Roman" w:eastAsia="Times New Roman" w:hAnsi="Times New Roman"/>
                <w:color w:val="000000" w:themeColor="text1"/>
                <w:kern w:val="24"/>
                <w:position w:val="-6"/>
                <w:sz w:val="24"/>
                <w:szCs w:val="24"/>
                <w:vertAlign w:val="subscript"/>
                <w:lang w:val="en-US" w:eastAsia="de-DE"/>
              </w:rPr>
              <w:t>1</w:t>
            </w:r>
            <w:r w:rsidRPr="0005044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n-US" w:eastAsia="de-DE"/>
              </w:rPr>
              <w:t>-blockers</w:t>
            </w:r>
          </w:p>
        </w:tc>
        <w:tc>
          <w:tcPr>
            <w:tcW w:w="226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vAlign w:val="center"/>
          </w:tcPr>
          <w:p w14:paraId="28E2D136" w14:textId="76351663" w:rsidR="00564537" w:rsidRPr="0005044B" w:rsidRDefault="00564537" w:rsidP="00564537">
            <w:pPr>
              <w:spacing w:before="120" w:after="0" w:line="312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n-US" w:eastAsia="de-DE"/>
              </w:rPr>
            </w:pPr>
            <w:r w:rsidRPr="0005044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n-US" w:eastAsia="de-DE"/>
              </w:rPr>
              <w:t>7 (4.1%)</w:t>
            </w:r>
          </w:p>
        </w:tc>
        <w:tc>
          <w:tcPr>
            <w:tcW w:w="226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AC407F" w14:textId="764DFCA9" w:rsidR="00564537" w:rsidRPr="0005044B" w:rsidRDefault="00564537" w:rsidP="00564537">
            <w:pPr>
              <w:spacing w:before="120" w:after="0" w:line="31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de-DE"/>
              </w:rPr>
            </w:pPr>
            <w:r w:rsidRPr="0005044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n-US" w:eastAsia="de-DE"/>
              </w:rPr>
              <w:t>1 (4.0%)</w:t>
            </w:r>
          </w:p>
        </w:tc>
      </w:tr>
      <w:tr w:rsidR="00564537" w:rsidRPr="0005044B" w14:paraId="4AB4D869" w14:textId="77777777" w:rsidTr="00CB5EB3">
        <w:trPr>
          <w:trHeight w:val="548"/>
        </w:trPr>
        <w:tc>
          <w:tcPr>
            <w:tcW w:w="495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0A9B44" w14:textId="77777777" w:rsidR="00564537" w:rsidRPr="0005044B" w:rsidRDefault="00564537" w:rsidP="00564537">
            <w:pPr>
              <w:spacing w:before="120" w:after="0" w:line="31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de-DE"/>
              </w:rPr>
            </w:pPr>
            <w:r w:rsidRPr="0005044B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  <w:t>Antihypertensives</w:t>
            </w:r>
          </w:p>
        </w:tc>
        <w:tc>
          <w:tcPr>
            <w:tcW w:w="226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vAlign w:val="center"/>
          </w:tcPr>
          <w:p w14:paraId="0A6485DF" w14:textId="6DA8D55D" w:rsidR="00564537" w:rsidRPr="0005044B" w:rsidRDefault="00564537" w:rsidP="00564537">
            <w:pPr>
              <w:spacing w:before="120" w:after="0" w:line="312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n-US" w:eastAsia="de-DE"/>
              </w:rPr>
            </w:pPr>
            <w:r w:rsidRPr="0005044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n-US" w:eastAsia="de-DE"/>
              </w:rPr>
              <w:t> </w:t>
            </w:r>
          </w:p>
        </w:tc>
        <w:tc>
          <w:tcPr>
            <w:tcW w:w="226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F32D69" w14:textId="2080DB29" w:rsidR="00564537" w:rsidRPr="0005044B" w:rsidRDefault="00564537" w:rsidP="00564537">
            <w:pPr>
              <w:spacing w:before="120" w:after="0" w:line="31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de-DE"/>
              </w:rPr>
            </w:pPr>
            <w:r w:rsidRPr="0005044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n-US" w:eastAsia="de-DE"/>
              </w:rPr>
              <w:t> </w:t>
            </w:r>
          </w:p>
        </w:tc>
      </w:tr>
      <w:tr w:rsidR="00564537" w:rsidRPr="0005044B" w14:paraId="05D09BD9" w14:textId="77777777" w:rsidTr="00CB5EB3">
        <w:trPr>
          <w:trHeight w:val="548"/>
        </w:trPr>
        <w:tc>
          <w:tcPr>
            <w:tcW w:w="495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DF0BE3" w14:textId="77777777" w:rsidR="00564537" w:rsidRPr="0005044B" w:rsidRDefault="00564537" w:rsidP="00A143DF">
            <w:pPr>
              <w:spacing w:before="120" w:after="0" w:line="312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val="en-US" w:eastAsia="de-DE"/>
              </w:rPr>
            </w:pPr>
            <w:r w:rsidRPr="0005044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n-US" w:eastAsia="de-DE"/>
              </w:rPr>
              <w:t xml:space="preserve">Beta-blockers </w:t>
            </w:r>
          </w:p>
        </w:tc>
        <w:tc>
          <w:tcPr>
            <w:tcW w:w="226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vAlign w:val="center"/>
          </w:tcPr>
          <w:p w14:paraId="6BCE32F6" w14:textId="010E454E" w:rsidR="00564537" w:rsidRPr="0005044B" w:rsidRDefault="00564537" w:rsidP="00564537">
            <w:pPr>
              <w:spacing w:before="120" w:after="0" w:line="312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n-US" w:eastAsia="de-DE"/>
              </w:rPr>
            </w:pPr>
            <w:r w:rsidRPr="0005044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n-US" w:eastAsia="de-DE"/>
              </w:rPr>
              <w:t>6 (3.5%)</w:t>
            </w:r>
          </w:p>
        </w:tc>
        <w:tc>
          <w:tcPr>
            <w:tcW w:w="226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D7D1D8" w14:textId="4D70648C" w:rsidR="00564537" w:rsidRPr="0005044B" w:rsidRDefault="00564537" w:rsidP="00564537">
            <w:pPr>
              <w:spacing w:before="120" w:after="0" w:line="31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de-DE"/>
              </w:rPr>
            </w:pPr>
            <w:r w:rsidRPr="0005044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n-US" w:eastAsia="de-DE"/>
              </w:rPr>
              <w:t>0 (0.0%)</w:t>
            </w:r>
          </w:p>
        </w:tc>
      </w:tr>
      <w:tr w:rsidR="00564537" w:rsidRPr="0005044B" w14:paraId="33D62D3B" w14:textId="77777777" w:rsidTr="00CB5EB3">
        <w:trPr>
          <w:trHeight w:val="548"/>
        </w:trPr>
        <w:tc>
          <w:tcPr>
            <w:tcW w:w="495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F78F1A" w14:textId="72ABCE2C" w:rsidR="00564537" w:rsidRPr="0005044B" w:rsidRDefault="00767752" w:rsidP="00A143DF">
            <w:pPr>
              <w:spacing w:before="120" w:after="0" w:line="312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val="en-US" w:eastAsia="de-DE"/>
              </w:rPr>
            </w:pPr>
            <w:r w:rsidRPr="0005044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n-US" w:eastAsia="de-DE"/>
              </w:rPr>
              <w:t>Angiotensin-converting enzyme (</w:t>
            </w:r>
            <w:r w:rsidR="00564537" w:rsidRPr="0005044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n-US" w:eastAsia="de-DE"/>
              </w:rPr>
              <w:t>ACE</w:t>
            </w:r>
            <w:r w:rsidRPr="0005044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n-US" w:eastAsia="de-DE"/>
              </w:rPr>
              <w:t>)</w:t>
            </w:r>
            <w:r w:rsidR="00564537" w:rsidRPr="0005044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n-US" w:eastAsia="de-DE"/>
              </w:rPr>
              <w:t>-inhibitors</w:t>
            </w:r>
          </w:p>
        </w:tc>
        <w:tc>
          <w:tcPr>
            <w:tcW w:w="226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vAlign w:val="center"/>
          </w:tcPr>
          <w:p w14:paraId="0EFA5384" w14:textId="1B855FD6" w:rsidR="00564537" w:rsidRPr="0005044B" w:rsidRDefault="00564537" w:rsidP="00564537">
            <w:pPr>
              <w:spacing w:before="120" w:after="0" w:line="312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n-US" w:eastAsia="de-DE"/>
              </w:rPr>
            </w:pPr>
            <w:r w:rsidRPr="0005044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n-US" w:eastAsia="de-DE"/>
              </w:rPr>
              <w:t>12 (7.1%)</w:t>
            </w:r>
          </w:p>
        </w:tc>
        <w:tc>
          <w:tcPr>
            <w:tcW w:w="226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39A5EB" w14:textId="6085FAFB" w:rsidR="00564537" w:rsidRPr="0005044B" w:rsidRDefault="00564537" w:rsidP="00564537">
            <w:pPr>
              <w:spacing w:before="120" w:after="0" w:line="31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de-DE"/>
              </w:rPr>
            </w:pPr>
            <w:r w:rsidRPr="0005044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n-US" w:eastAsia="de-DE"/>
              </w:rPr>
              <w:t>0 (0.0%)</w:t>
            </w:r>
          </w:p>
        </w:tc>
      </w:tr>
      <w:tr w:rsidR="00564537" w:rsidRPr="0005044B" w14:paraId="63DDE7E3" w14:textId="77777777" w:rsidTr="00CB5EB3">
        <w:trPr>
          <w:trHeight w:val="548"/>
        </w:trPr>
        <w:tc>
          <w:tcPr>
            <w:tcW w:w="495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920D92" w14:textId="52C633F3" w:rsidR="00564537" w:rsidRPr="0005044B" w:rsidRDefault="00564537" w:rsidP="00A143DF">
            <w:pPr>
              <w:spacing w:before="120" w:after="0" w:line="312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val="en-US" w:eastAsia="de-DE"/>
              </w:rPr>
            </w:pPr>
            <w:r w:rsidRPr="0005044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n-US" w:eastAsia="de-DE"/>
              </w:rPr>
              <w:t>Other anti-hypertensive medication</w:t>
            </w:r>
            <w:r w:rsidR="00767752" w:rsidRPr="0005044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n-US" w:eastAsia="de-DE"/>
              </w:rPr>
              <w:t>s</w:t>
            </w:r>
          </w:p>
        </w:tc>
        <w:tc>
          <w:tcPr>
            <w:tcW w:w="226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vAlign w:val="center"/>
          </w:tcPr>
          <w:p w14:paraId="483D3947" w14:textId="66BA4572" w:rsidR="00564537" w:rsidRPr="0005044B" w:rsidRDefault="00564537" w:rsidP="00564537">
            <w:pPr>
              <w:spacing w:before="120" w:after="0" w:line="312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n-US" w:eastAsia="de-DE"/>
              </w:rPr>
            </w:pPr>
            <w:r w:rsidRPr="0005044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n-US" w:eastAsia="de-DE"/>
              </w:rPr>
              <w:t>21 (12.4%)</w:t>
            </w:r>
          </w:p>
        </w:tc>
        <w:tc>
          <w:tcPr>
            <w:tcW w:w="226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1F6B6A" w14:textId="3462AABF" w:rsidR="00564537" w:rsidRPr="0005044B" w:rsidRDefault="00564537" w:rsidP="00564537">
            <w:pPr>
              <w:spacing w:before="120" w:after="0" w:line="31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de-DE"/>
              </w:rPr>
            </w:pPr>
            <w:r w:rsidRPr="0005044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n-US" w:eastAsia="de-DE"/>
              </w:rPr>
              <w:t>0 (0.0%)</w:t>
            </w:r>
          </w:p>
        </w:tc>
      </w:tr>
      <w:tr w:rsidR="00564537" w:rsidRPr="0005044B" w14:paraId="78C857C3" w14:textId="77777777" w:rsidTr="00CB5EB3">
        <w:trPr>
          <w:trHeight w:val="548"/>
        </w:trPr>
        <w:tc>
          <w:tcPr>
            <w:tcW w:w="495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15E015" w14:textId="77777777" w:rsidR="00564537" w:rsidRPr="0005044B" w:rsidRDefault="00564537" w:rsidP="00564537">
            <w:pPr>
              <w:spacing w:before="120" w:after="0" w:line="31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de-DE"/>
              </w:rPr>
            </w:pPr>
            <w:r w:rsidRPr="0005044B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  <w:t>Glucocorticoids</w:t>
            </w:r>
          </w:p>
        </w:tc>
        <w:tc>
          <w:tcPr>
            <w:tcW w:w="226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vAlign w:val="center"/>
          </w:tcPr>
          <w:p w14:paraId="61C11E41" w14:textId="13070E4E" w:rsidR="00564537" w:rsidRPr="0005044B" w:rsidRDefault="00564537" w:rsidP="00564537">
            <w:pPr>
              <w:spacing w:before="120" w:after="0" w:line="312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n-US" w:eastAsia="de-DE"/>
              </w:rPr>
            </w:pPr>
            <w:r w:rsidRPr="0005044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n-US" w:eastAsia="de-DE"/>
              </w:rPr>
              <w:t> </w:t>
            </w:r>
          </w:p>
        </w:tc>
        <w:tc>
          <w:tcPr>
            <w:tcW w:w="226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425FB2" w14:textId="6FCB351A" w:rsidR="00564537" w:rsidRPr="0005044B" w:rsidRDefault="00564537" w:rsidP="00564537">
            <w:pPr>
              <w:spacing w:before="120" w:after="0" w:line="31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de-DE"/>
              </w:rPr>
            </w:pPr>
            <w:r w:rsidRPr="0005044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n-US" w:eastAsia="de-DE"/>
              </w:rPr>
              <w:t> </w:t>
            </w:r>
          </w:p>
        </w:tc>
      </w:tr>
      <w:tr w:rsidR="00564537" w:rsidRPr="0005044B" w14:paraId="19BC8552" w14:textId="77777777" w:rsidTr="00CB5EB3">
        <w:trPr>
          <w:trHeight w:val="548"/>
        </w:trPr>
        <w:tc>
          <w:tcPr>
            <w:tcW w:w="495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DBC98E" w14:textId="2F740EEF" w:rsidR="00564537" w:rsidRPr="0005044B" w:rsidRDefault="00564537" w:rsidP="00767752">
            <w:pPr>
              <w:spacing w:before="120" w:after="0" w:line="312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val="en-US" w:eastAsia="de-DE"/>
              </w:rPr>
            </w:pPr>
            <w:r w:rsidRPr="0005044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n-US" w:eastAsia="de-DE"/>
              </w:rPr>
              <w:t>Inhal</w:t>
            </w:r>
            <w:r w:rsidR="00767752" w:rsidRPr="0005044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n-US" w:eastAsia="de-DE"/>
              </w:rPr>
              <w:t>ed</w:t>
            </w:r>
            <w:r w:rsidRPr="0005044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n-US" w:eastAsia="de-DE"/>
              </w:rPr>
              <w:t xml:space="preserve"> glucocorticoids </w:t>
            </w:r>
          </w:p>
        </w:tc>
        <w:tc>
          <w:tcPr>
            <w:tcW w:w="226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vAlign w:val="center"/>
          </w:tcPr>
          <w:p w14:paraId="0512FF55" w14:textId="10BC8714" w:rsidR="00564537" w:rsidRPr="0005044B" w:rsidRDefault="00564537" w:rsidP="00564537">
            <w:pPr>
              <w:spacing w:before="120" w:after="0" w:line="312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n-US" w:eastAsia="de-DE"/>
              </w:rPr>
            </w:pPr>
            <w:r w:rsidRPr="0005044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n-US" w:eastAsia="de-DE"/>
              </w:rPr>
              <w:t>8 (4.7%)</w:t>
            </w:r>
          </w:p>
        </w:tc>
        <w:tc>
          <w:tcPr>
            <w:tcW w:w="226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D00DD9" w14:textId="48B28E89" w:rsidR="00564537" w:rsidRPr="0005044B" w:rsidRDefault="00564537" w:rsidP="00564537">
            <w:pPr>
              <w:spacing w:before="120" w:after="0" w:line="31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de-DE"/>
              </w:rPr>
            </w:pPr>
            <w:r w:rsidRPr="0005044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n-US" w:eastAsia="de-DE"/>
              </w:rPr>
              <w:t>1 (4.0%)</w:t>
            </w:r>
          </w:p>
        </w:tc>
      </w:tr>
      <w:tr w:rsidR="00564537" w:rsidRPr="0005044B" w14:paraId="116D061A" w14:textId="77777777" w:rsidTr="00CB5EB3">
        <w:trPr>
          <w:trHeight w:val="1017"/>
        </w:trPr>
        <w:tc>
          <w:tcPr>
            <w:tcW w:w="495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536138" w14:textId="42869BE1" w:rsidR="00564537" w:rsidRPr="0005044B" w:rsidRDefault="00564537" w:rsidP="00767752">
            <w:pPr>
              <w:spacing w:before="120" w:after="0" w:line="312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val="en-US" w:eastAsia="de-DE"/>
              </w:rPr>
            </w:pPr>
            <w:r w:rsidRPr="0005044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n-US" w:eastAsia="de-DE"/>
              </w:rPr>
              <w:t>Prednisolone equivalent</w:t>
            </w:r>
            <w:r w:rsidR="00767752" w:rsidRPr="0005044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n-US" w:eastAsia="de-DE"/>
              </w:rPr>
              <w:t>s</w:t>
            </w:r>
            <w:r w:rsidRPr="0005044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n-US" w:eastAsia="de-DE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vAlign w:val="center"/>
          </w:tcPr>
          <w:p w14:paraId="7A3FBD18" w14:textId="2B96BB58" w:rsidR="00564537" w:rsidRPr="0005044B" w:rsidRDefault="00564537" w:rsidP="00564537">
            <w:pPr>
              <w:spacing w:before="120" w:after="0" w:line="312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n-US" w:eastAsia="de-DE"/>
              </w:rPr>
            </w:pPr>
            <w:r w:rsidRPr="0005044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n-US" w:eastAsia="de-DE"/>
              </w:rPr>
              <w:t>0 (0.0%)</w:t>
            </w:r>
          </w:p>
        </w:tc>
        <w:tc>
          <w:tcPr>
            <w:tcW w:w="226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C597A8" w14:textId="44DA0006" w:rsidR="00564537" w:rsidRPr="0005044B" w:rsidRDefault="00564537" w:rsidP="00564537">
            <w:pPr>
              <w:spacing w:before="120" w:after="0" w:line="31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de-DE"/>
              </w:rPr>
            </w:pPr>
            <w:r w:rsidRPr="0005044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n-US" w:eastAsia="de-DE"/>
              </w:rPr>
              <w:t>0 (0.0%)</w:t>
            </w:r>
          </w:p>
        </w:tc>
      </w:tr>
      <w:tr w:rsidR="00564537" w:rsidRPr="0005044B" w14:paraId="42D0BD70" w14:textId="77777777" w:rsidTr="00CB5EB3">
        <w:trPr>
          <w:trHeight w:val="548"/>
        </w:trPr>
        <w:tc>
          <w:tcPr>
            <w:tcW w:w="495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8FD276" w14:textId="77777777" w:rsidR="00564537" w:rsidRPr="0005044B" w:rsidRDefault="00564537" w:rsidP="00564537">
            <w:pPr>
              <w:spacing w:before="120" w:after="0" w:line="31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de-DE"/>
              </w:rPr>
            </w:pPr>
            <w:r w:rsidRPr="0005044B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  <w:t>Psychotropic drugs</w:t>
            </w:r>
          </w:p>
        </w:tc>
        <w:tc>
          <w:tcPr>
            <w:tcW w:w="226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vAlign w:val="center"/>
          </w:tcPr>
          <w:p w14:paraId="72A6E023" w14:textId="509DF7D5" w:rsidR="00564537" w:rsidRPr="0005044B" w:rsidRDefault="00564537" w:rsidP="00564537">
            <w:pPr>
              <w:spacing w:before="120" w:after="0" w:line="312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n-US" w:eastAsia="de-DE"/>
              </w:rPr>
            </w:pPr>
            <w:r w:rsidRPr="0005044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n-US" w:eastAsia="de-DE"/>
              </w:rPr>
              <w:t> 3 (1.7%)</w:t>
            </w:r>
          </w:p>
        </w:tc>
        <w:tc>
          <w:tcPr>
            <w:tcW w:w="226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89C97E" w14:textId="7A463687" w:rsidR="00564537" w:rsidRPr="0005044B" w:rsidRDefault="00564537" w:rsidP="00564537">
            <w:pPr>
              <w:spacing w:before="120" w:after="0" w:line="31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de-DE"/>
              </w:rPr>
            </w:pPr>
            <w:r w:rsidRPr="0005044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n-US" w:eastAsia="de-DE"/>
              </w:rPr>
              <w:t> 1 (4.0%)</w:t>
            </w:r>
          </w:p>
        </w:tc>
      </w:tr>
    </w:tbl>
    <w:p w14:paraId="5D003832" w14:textId="77777777" w:rsidR="00B931DF" w:rsidRPr="0005044B" w:rsidRDefault="00B931DF" w:rsidP="00B931D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US" w:eastAsia="de-CH"/>
        </w:rPr>
      </w:pPr>
    </w:p>
    <w:p w14:paraId="52F8A968" w14:textId="2FF7EC7F" w:rsidR="00CA1DC7" w:rsidRPr="0005044B" w:rsidRDefault="00CA1DC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044B">
        <w:rPr>
          <w:rFonts w:ascii="Times New Roman" w:hAnsi="Times New Roman"/>
          <w:sz w:val="24"/>
          <w:szCs w:val="24"/>
          <w:lang w:val="en-US"/>
        </w:rPr>
        <w:br w:type="page"/>
      </w:r>
    </w:p>
    <w:p w14:paraId="55389595" w14:textId="4C9AC8A6" w:rsidR="00B931DF" w:rsidRPr="0005044B" w:rsidRDefault="00CA1DC7" w:rsidP="00673FF8">
      <w:pPr>
        <w:spacing w:after="120"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05044B">
        <w:rPr>
          <w:rFonts w:ascii="Times New Roman" w:hAnsi="Times New Roman"/>
          <w:b/>
          <w:sz w:val="24"/>
          <w:szCs w:val="24"/>
          <w:lang w:val="en-US"/>
        </w:rPr>
        <w:lastRenderedPageBreak/>
        <w:t>Figure</w:t>
      </w:r>
      <w:r w:rsidR="000607EA" w:rsidRPr="0005044B">
        <w:rPr>
          <w:rFonts w:ascii="Times New Roman" w:hAnsi="Times New Roman"/>
          <w:b/>
          <w:sz w:val="24"/>
          <w:szCs w:val="24"/>
          <w:lang w:val="en-US"/>
        </w:rPr>
        <w:t>s</w:t>
      </w:r>
    </w:p>
    <w:p w14:paraId="33AFAA6D" w14:textId="3D053888" w:rsidR="00EB4BBD" w:rsidRPr="0005044B" w:rsidRDefault="009E034A" w:rsidP="00A143DF">
      <w:pPr>
        <w:spacing w:after="120"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05044B">
        <w:rPr>
          <w:rFonts w:ascii="Times New Roman" w:hAnsi="Times New Roman"/>
          <w:b/>
          <w:noProof/>
          <w:sz w:val="24"/>
          <w:szCs w:val="24"/>
          <w:lang w:val="de-DE" w:eastAsia="de-DE"/>
        </w:rPr>
        <w:drawing>
          <wp:inline distT="0" distB="0" distL="0" distR="0" wp14:anchorId="0C568038" wp14:editId="0830C8D6">
            <wp:extent cx="5731510" cy="317688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55"/>
                    <a:stretch/>
                  </pic:blipFill>
                  <pic:spPr bwMode="auto">
                    <a:xfrm>
                      <a:off x="0" y="0"/>
                      <a:ext cx="5731510" cy="3176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9E47CF" w14:textId="339952E7" w:rsidR="00C61B42" w:rsidRPr="0005044B" w:rsidRDefault="00C61B42" w:rsidP="00A143DF">
      <w:pPr>
        <w:spacing w:after="120" w:line="360" w:lineRule="auto"/>
        <w:rPr>
          <w:rFonts w:ascii="Times New Roman" w:hAnsi="Times New Roman"/>
          <w:sz w:val="24"/>
          <w:szCs w:val="24"/>
          <w:lang w:val="en-US"/>
        </w:rPr>
      </w:pPr>
      <w:r w:rsidRPr="0005044B">
        <w:rPr>
          <w:rFonts w:ascii="Times New Roman" w:hAnsi="Times New Roman"/>
          <w:b/>
          <w:sz w:val="24"/>
          <w:szCs w:val="24"/>
          <w:lang w:val="en-US"/>
        </w:rPr>
        <w:t xml:space="preserve">Fig. S1: </w:t>
      </w:r>
      <w:r w:rsidR="005E7828" w:rsidRPr="0005044B">
        <w:rPr>
          <w:rFonts w:ascii="Times New Roman" w:hAnsi="Times New Roman"/>
          <w:b/>
          <w:sz w:val="24"/>
          <w:szCs w:val="24"/>
          <w:lang w:val="en-US"/>
        </w:rPr>
        <w:t>The s</w:t>
      </w:r>
      <w:r w:rsidR="00767752" w:rsidRPr="0005044B">
        <w:rPr>
          <w:rFonts w:ascii="Times New Roman" w:hAnsi="Times New Roman"/>
          <w:b/>
          <w:sz w:val="24"/>
          <w:szCs w:val="24"/>
          <w:lang w:val="en-US"/>
        </w:rPr>
        <w:t>everity of anaphylaxis in males</w:t>
      </w:r>
      <w:r w:rsidR="00767752" w:rsidRPr="0005044B">
        <w:rPr>
          <w:rFonts w:ascii="Times New Roman" w:hAnsi="Times New Roman"/>
          <w:b/>
          <w:i/>
          <w:iCs/>
          <w:sz w:val="24"/>
          <w:szCs w:val="24"/>
          <w:lang w:val="en-US"/>
        </w:rPr>
        <w:t xml:space="preserve"> versus</w:t>
      </w:r>
      <w:r w:rsidR="00767752" w:rsidRPr="0005044B">
        <w:rPr>
          <w:rFonts w:ascii="Times New Roman" w:hAnsi="Times New Roman"/>
          <w:b/>
          <w:sz w:val="24"/>
          <w:szCs w:val="24"/>
          <w:lang w:val="en-US"/>
        </w:rPr>
        <w:t xml:space="preserve"> females. </w:t>
      </w:r>
      <w:r w:rsidR="005E7828" w:rsidRPr="0005044B">
        <w:rPr>
          <w:rFonts w:ascii="Times New Roman" w:eastAsia="Times New Roman" w:hAnsi="Times New Roman"/>
          <w:sz w:val="24"/>
          <w:szCs w:val="24"/>
          <w:lang w:val="en-US" w:eastAsia="en-GB"/>
        </w:rPr>
        <w:t>Values on the x-axis are severities of anaphylaxis graded I – IV according to Mueller</w:t>
      </w:r>
      <w:r w:rsidR="00113518">
        <w:rPr>
          <w:rFonts w:ascii="Times New Roman" w:eastAsia="Times New Roman" w:hAnsi="Times New Roman"/>
          <w:sz w:val="24"/>
          <w:szCs w:val="24"/>
          <w:lang w:val="en-US" w:eastAsia="en-GB"/>
        </w:rPr>
        <w:fldChar w:fldCharType="begin"/>
      </w:r>
      <w:r w:rsidR="00113518">
        <w:rPr>
          <w:rFonts w:ascii="Times New Roman" w:eastAsia="Times New Roman" w:hAnsi="Times New Roman"/>
          <w:sz w:val="24"/>
          <w:szCs w:val="24"/>
          <w:lang w:val="en-US" w:eastAsia="en-GB"/>
        </w:rPr>
        <w:instrText xml:space="preserve"> ADDIN ZOTERO_ITEM CSL_CITATION {"citationID":"q069Qeoj","properties":{"formattedCitation":"\\super 1\\nosupersub{}","plainCitation":"1","noteIndex":0},"citationItems":[{"id":1071,"uris":["http://zotero.org/users/8522675/items/5F3IPNAC"],"itemData":{"id":1071,"type":"article-journal","container-title":"Journal of Asthma Research","DOI":"10.3109/02770906609106941","ISSN":"0021-9134","issue":"4","journalAbbreviation":"Journal of Asthma Research","language":"en","page":"331-333","source":"DOI.org (Crossref)","title":"Diagnosis and Treatment of Insect Sensitivity","volume":"3","author":[{"family":"Mueller","given":"Harry L."}],"issued":{"date-parts":[["1966",1]]}}}],"schema":"https://github.com/citation-style-language/schema/raw/master/csl-citation.json"} </w:instrText>
      </w:r>
      <w:r w:rsidR="00113518">
        <w:rPr>
          <w:rFonts w:ascii="Times New Roman" w:eastAsia="Times New Roman" w:hAnsi="Times New Roman"/>
          <w:sz w:val="24"/>
          <w:szCs w:val="24"/>
          <w:lang w:val="en-US" w:eastAsia="en-GB"/>
        </w:rPr>
        <w:fldChar w:fldCharType="separate"/>
      </w:r>
      <w:r w:rsidR="00113518" w:rsidRPr="00113518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="00113518">
        <w:rPr>
          <w:rFonts w:ascii="Times New Roman" w:eastAsia="Times New Roman" w:hAnsi="Times New Roman"/>
          <w:sz w:val="24"/>
          <w:szCs w:val="24"/>
          <w:lang w:val="en-US" w:eastAsia="en-GB"/>
        </w:rPr>
        <w:fldChar w:fldCharType="end"/>
      </w:r>
      <w:r w:rsidR="005E7828" w:rsidRPr="0005044B">
        <w:rPr>
          <w:rFonts w:ascii="Times New Roman" w:eastAsia="Times New Roman" w:hAnsi="Times New Roman"/>
          <w:sz w:val="24"/>
          <w:szCs w:val="24"/>
          <w:lang w:val="en-US" w:eastAsia="en-GB"/>
        </w:rPr>
        <w:t>.</w:t>
      </w:r>
      <w:r w:rsidRPr="0005044B">
        <w:rPr>
          <w:rFonts w:ascii="Times New Roman" w:eastAsia="Times New Roman" w:hAnsi="Times New Roman"/>
          <w:sz w:val="24"/>
          <w:szCs w:val="24"/>
          <w:lang w:val="en-US" w:eastAsia="en-GB"/>
        </w:rPr>
        <w:t xml:space="preserve"> </w:t>
      </w:r>
      <w:r w:rsidR="00767752" w:rsidRPr="0005044B">
        <w:rPr>
          <w:rFonts w:ascii="Times New Roman" w:eastAsia="Times New Roman" w:hAnsi="Times New Roman"/>
          <w:sz w:val="24"/>
          <w:szCs w:val="24"/>
          <w:lang w:val="en-US" w:eastAsia="en-GB"/>
        </w:rPr>
        <w:t xml:space="preserve">The </w:t>
      </w:r>
      <w:r w:rsidRPr="0005044B">
        <w:rPr>
          <w:rFonts w:ascii="Times New Roman" w:eastAsia="Times New Roman" w:hAnsi="Times New Roman"/>
          <w:sz w:val="24"/>
          <w:szCs w:val="24"/>
          <w:lang w:val="en-US" w:eastAsia="en-GB"/>
        </w:rPr>
        <w:t>percentage</w:t>
      </w:r>
      <w:r w:rsidR="005E7828" w:rsidRPr="0005044B">
        <w:rPr>
          <w:rFonts w:ascii="Times New Roman" w:eastAsia="Times New Roman" w:hAnsi="Times New Roman"/>
          <w:sz w:val="24"/>
          <w:szCs w:val="24"/>
          <w:lang w:val="en-US" w:eastAsia="en-GB"/>
        </w:rPr>
        <w:t>s</w:t>
      </w:r>
      <w:r w:rsidRPr="0005044B">
        <w:rPr>
          <w:rFonts w:ascii="Times New Roman" w:eastAsia="Times New Roman" w:hAnsi="Times New Roman"/>
          <w:sz w:val="24"/>
          <w:szCs w:val="24"/>
          <w:lang w:val="en-US" w:eastAsia="en-GB"/>
        </w:rPr>
        <w:t xml:space="preserve"> of male and female patients are </w:t>
      </w:r>
      <w:r w:rsidR="00767752" w:rsidRPr="0005044B">
        <w:rPr>
          <w:rFonts w:ascii="Times New Roman" w:eastAsia="Times New Roman" w:hAnsi="Times New Roman"/>
          <w:sz w:val="24"/>
          <w:szCs w:val="24"/>
          <w:lang w:val="en-US" w:eastAsia="en-GB"/>
        </w:rPr>
        <w:t xml:space="preserve">as </w:t>
      </w:r>
      <w:r w:rsidRPr="0005044B">
        <w:rPr>
          <w:rFonts w:ascii="Times New Roman" w:eastAsia="Times New Roman" w:hAnsi="Times New Roman"/>
          <w:sz w:val="24"/>
          <w:szCs w:val="24"/>
          <w:lang w:val="en-US" w:eastAsia="en-GB"/>
        </w:rPr>
        <w:t>indicated</w:t>
      </w:r>
      <w:r w:rsidR="00767752" w:rsidRPr="0005044B">
        <w:rPr>
          <w:rFonts w:ascii="Times New Roman" w:eastAsia="Times New Roman" w:hAnsi="Times New Roman"/>
          <w:sz w:val="24"/>
          <w:szCs w:val="24"/>
          <w:lang w:val="en-US" w:eastAsia="en-GB"/>
        </w:rPr>
        <w:t xml:space="preserve"> on the y-axis</w:t>
      </w:r>
      <w:r w:rsidRPr="0005044B">
        <w:rPr>
          <w:rFonts w:ascii="Times New Roman" w:eastAsia="Times New Roman" w:hAnsi="Times New Roman"/>
          <w:sz w:val="24"/>
          <w:szCs w:val="24"/>
          <w:lang w:val="en-US" w:eastAsia="en-GB"/>
        </w:rPr>
        <w:t xml:space="preserve">. Results are shown for </w:t>
      </w:r>
      <w:r w:rsidR="005E7828" w:rsidRPr="0005044B">
        <w:rPr>
          <w:rFonts w:ascii="Times New Roman" w:eastAsia="Times New Roman" w:hAnsi="Times New Roman"/>
          <w:sz w:val="24"/>
          <w:szCs w:val="24"/>
          <w:lang w:val="en-US" w:eastAsia="en-GB"/>
        </w:rPr>
        <w:t>b</w:t>
      </w:r>
      <w:r w:rsidR="006B2B09" w:rsidRPr="0005044B">
        <w:rPr>
          <w:rFonts w:ascii="Times New Roman" w:eastAsia="Times New Roman" w:hAnsi="Times New Roman"/>
          <w:sz w:val="24"/>
          <w:szCs w:val="24"/>
          <w:lang w:val="en-US" w:eastAsia="en-GB"/>
        </w:rPr>
        <w:t xml:space="preserve">oth </w:t>
      </w:r>
      <w:r w:rsidRPr="0005044B">
        <w:rPr>
          <w:rFonts w:ascii="Times New Roman" w:eastAsia="Times New Roman" w:hAnsi="Times New Roman"/>
          <w:sz w:val="24"/>
          <w:szCs w:val="24"/>
          <w:lang w:val="en-US" w:eastAsia="en-GB"/>
        </w:rPr>
        <w:t>vespid (</w:t>
      </w:r>
      <w:r w:rsidR="005E7828" w:rsidRPr="0005044B">
        <w:rPr>
          <w:rFonts w:ascii="Times New Roman" w:eastAsia="Times New Roman" w:hAnsi="Times New Roman"/>
          <w:sz w:val="24"/>
          <w:szCs w:val="24"/>
          <w:lang w:val="en-US" w:eastAsia="en-GB"/>
        </w:rPr>
        <w:t xml:space="preserve">left, </w:t>
      </w:r>
      <w:r w:rsidRPr="0005044B">
        <w:rPr>
          <w:rFonts w:ascii="Times New Roman" w:eastAsia="Times New Roman" w:hAnsi="Times New Roman"/>
          <w:sz w:val="24"/>
          <w:szCs w:val="24"/>
          <w:lang w:val="en-US" w:eastAsia="en-GB"/>
        </w:rPr>
        <w:t>n=169) and bee (</w:t>
      </w:r>
      <w:r w:rsidR="005E7828" w:rsidRPr="0005044B">
        <w:rPr>
          <w:rFonts w:ascii="Times New Roman" w:eastAsia="Times New Roman" w:hAnsi="Times New Roman"/>
          <w:sz w:val="24"/>
          <w:szCs w:val="24"/>
          <w:lang w:val="en-US" w:eastAsia="en-GB"/>
        </w:rPr>
        <w:t xml:space="preserve">right, </w:t>
      </w:r>
      <w:r w:rsidRPr="0005044B">
        <w:rPr>
          <w:rFonts w:ascii="Times New Roman" w:eastAsia="Times New Roman" w:hAnsi="Times New Roman"/>
          <w:sz w:val="24"/>
          <w:szCs w:val="24"/>
          <w:lang w:val="en-US" w:eastAsia="en-GB"/>
        </w:rPr>
        <w:t>n=25) venom</w:t>
      </w:r>
      <w:r w:rsidR="005E7828" w:rsidRPr="0005044B">
        <w:rPr>
          <w:rFonts w:ascii="Times New Roman" w:eastAsia="Times New Roman" w:hAnsi="Times New Roman"/>
          <w:sz w:val="24"/>
          <w:szCs w:val="24"/>
          <w:lang w:val="en-US" w:eastAsia="en-GB"/>
        </w:rPr>
        <w:t xml:space="preserve"> allergies</w:t>
      </w:r>
      <w:r w:rsidR="006B2B09" w:rsidRPr="0005044B">
        <w:rPr>
          <w:rFonts w:ascii="Times New Roman" w:eastAsia="Times New Roman" w:hAnsi="Times New Roman"/>
          <w:sz w:val="24"/>
          <w:szCs w:val="24"/>
          <w:lang w:val="en-US" w:eastAsia="en-GB"/>
        </w:rPr>
        <w:t xml:space="preserve">. </w:t>
      </w:r>
    </w:p>
    <w:p w14:paraId="7A0320AF" w14:textId="77777777" w:rsidR="00AF0188" w:rsidRPr="0005044B" w:rsidRDefault="00AF0188" w:rsidP="00673FF8">
      <w:pPr>
        <w:spacing w:after="12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6CD921DF" w14:textId="77777777" w:rsidR="00113518" w:rsidRDefault="0011351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 w:type="page"/>
      </w:r>
    </w:p>
    <w:p w14:paraId="0387E1CA" w14:textId="77777777" w:rsidR="00113518" w:rsidRPr="00113518" w:rsidRDefault="00113518" w:rsidP="00113518">
      <w:pPr>
        <w:spacing w:after="120"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113518">
        <w:rPr>
          <w:rFonts w:ascii="Times New Roman" w:hAnsi="Times New Roman"/>
          <w:b/>
          <w:sz w:val="24"/>
          <w:szCs w:val="24"/>
          <w:lang w:val="en-US"/>
        </w:rPr>
        <w:t>References</w:t>
      </w:r>
    </w:p>
    <w:p w14:paraId="0EEDC346" w14:textId="34C9B8D2" w:rsidR="00113518" w:rsidRPr="00113518" w:rsidRDefault="00113518" w:rsidP="00113518">
      <w:pPr>
        <w:spacing w:after="120" w:line="360" w:lineRule="auto"/>
        <w:ind w:left="705" w:hanging="705"/>
        <w:rPr>
          <w:rFonts w:ascii="Times New Roman" w:hAnsi="Times New Roman"/>
          <w:sz w:val="24"/>
          <w:szCs w:val="24"/>
          <w:lang w:val="en-US"/>
        </w:rPr>
      </w:pPr>
      <w:r w:rsidRPr="00113518">
        <w:rPr>
          <w:rFonts w:ascii="Times New Roman" w:hAnsi="Times New Roman"/>
          <w:sz w:val="24"/>
          <w:szCs w:val="24"/>
          <w:lang w:val="en-US"/>
        </w:rPr>
        <w:t xml:space="preserve">1. </w:t>
      </w:r>
      <w:r w:rsidRPr="00113518">
        <w:rPr>
          <w:rFonts w:ascii="Times New Roman" w:hAnsi="Times New Roman"/>
          <w:sz w:val="24"/>
          <w:szCs w:val="24"/>
          <w:lang w:val="en-US"/>
        </w:rPr>
        <w:tab/>
        <w:t>Mueller HL. Diagnosis and Treatment of Insect Sensitivity. J Asthma Res. 1966;3(4):331-333</w:t>
      </w:r>
      <w:r w:rsidR="006A6CE6">
        <w:rPr>
          <w:rFonts w:ascii="Times New Roman" w:hAnsi="Times New Roman"/>
          <w:sz w:val="24"/>
          <w:szCs w:val="24"/>
          <w:lang w:val="en-US"/>
        </w:rPr>
        <w:t>.</w:t>
      </w:r>
      <w:bookmarkStart w:id="0" w:name="_GoBack"/>
      <w:bookmarkEnd w:id="0"/>
    </w:p>
    <w:p w14:paraId="7B0F6FD4" w14:textId="347B9174" w:rsidR="00F82054" w:rsidRPr="0005044B" w:rsidRDefault="00F82054" w:rsidP="00673FF8">
      <w:pPr>
        <w:spacing w:after="120" w:line="360" w:lineRule="auto"/>
        <w:rPr>
          <w:rFonts w:ascii="Times New Roman" w:hAnsi="Times New Roman"/>
          <w:sz w:val="24"/>
          <w:szCs w:val="24"/>
          <w:lang w:val="en-US"/>
        </w:rPr>
      </w:pPr>
    </w:p>
    <w:sectPr w:rsidR="00F82054" w:rsidRPr="0005044B" w:rsidSect="00962DBE">
      <w:footerReference w:type="default" r:id="rId9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858B2" w14:textId="77777777" w:rsidR="00C5371F" w:rsidRDefault="00C5371F" w:rsidP="001B170B">
      <w:pPr>
        <w:spacing w:after="0" w:line="240" w:lineRule="auto"/>
      </w:pPr>
      <w:r>
        <w:separator/>
      </w:r>
    </w:p>
  </w:endnote>
  <w:endnote w:type="continuationSeparator" w:id="0">
    <w:p w14:paraId="05D4BCC7" w14:textId="77777777" w:rsidR="00C5371F" w:rsidRDefault="00C5371F" w:rsidP="001B1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04EB5" w14:textId="1DF81F73" w:rsidR="005F7AFE" w:rsidRDefault="005F7AFE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6A6CE6" w:rsidRPr="006A6CE6">
      <w:rPr>
        <w:noProof/>
        <w:lang w:val="de-DE"/>
      </w:rPr>
      <w:t>2</w:t>
    </w:r>
    <w:r>
      <w:fldChar w:fldCharType="end"/>
    </w:r>
  </w:p>
  <w:p w14:paraId="06B828EF" w14:textId="77777777" w:rsidR="005F7AFE" w:rsidRDefault="005F7AF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BB2A6" w14:textId="77777777" w:rsidR="00C5371F" w:rsidRDefault="00C5371F" w:rsidP="001B170B">
      <w:pPr>
        <w:spacing w:after="0" w:line="240" w:lineRule="auto"/>
      </w:pPr>
      <w:r>
        <w:separator/>
      </w:r>
    </w:p>
  </w:footnote>
  <w:footnote w:type="continuationSeparator" w:id="0">
    <w:p w14:paraId="7DE486A2" w14:textId="77777777" w:rsidR="00C5371F" w:rsidRDefault="00C5371F" w:rsidP="001B1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53C55"/>
    <w:multiLevelType w:val="hybridMultilevel"/>
    <w:tmpl w:val="771AC120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5A7041F"/>
    <w:multiLevelType w:val="hybridMultilevel"/>
    <w:tmpl w:val="2E2E18B8"/>
    <w:lvl w:ilvl="0" w:tplc="0E58AD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52EAE"/>
    <w:multiLevelType w:val="multilevel"/>
    <w:tmpl w:val="DB4C8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F10FD7"/>
    <w:multiLevelType w:val="hybridMultilevel"/>
    <w:tmpl w:val="F8A6A804"/>
    <w:lvl w:ilvl="0" w:tplc="1158DD7A">
      <w:start w:val="1"/>
      <w:numFmt w:val="bullet"/>
      <w:pStyle w:val="Bulletpoints5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E734F36"/>
    <w:multiLevelType w:val="hybridMultilevel"/>
    <w:tmpl w:val="1E6ED0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de-CH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LQ0tLA0NzM1MzAxNrBU0lEKTi0uzszPAykwqQUAkpx7YiwAAAA="/>
  </w:docVars>
  <w:rsids>
    <w:rsidRoot w:val="00446204"/>
    <w:rsid w:val="00000A68"/>
    <w:rsid w:val="000013C2"/>
    <w:rsid w:val="000066A5"/>
    <w:rsid w:val="0000691B"/>
    <w:rsid w:val="00012EB1"/>
    <w:rsid w:val="00015304"/>
    <w:rsid w:val="0001576D"/>
    <w:rsid w:val="00015D91"/>
    <w:rsid w:val="0002068B"/>
    <w:rsid w:val="00026A9F"/>
    <w:rsid w:val="00027C77"/>
    <w:rsid w:val="00032313"/>
    <w:rsid w:val="000341CA"/>
    <w:rsid w:val="00034F80"/>
    <w:rsid w:val="00040269"/>
    <w:rsid w:val="00043412"/>
    <w:rsid w:val="00044909"/>
    <w:rsid w:val="00044B55"/>
    <w:rsid w:val="000450B2"/>
    <w:rsid w:val="0004577B"/>
    <w:rsid w:val="000477ED"/>
    <w:rsid w:val="00050038"/>
    <w:rsid w:val="0005044B"/>
    <w:rsid w:val="00050A28"/>
    <w:rsid w:val="00051B5A"/>
    <w:rsid w:val="000526C8"/>
    <w:rsid w:val="0005361C"/>
    <w:rsid w:val="000607EA"/>
    <w:rsid w:val="00061F10"/>
    <w:rsid w:val="00067C63"/>
    <w:rsid w:val="00070915"/>
    <w:rsid w:val="00072803"/>
    <w:rsid w:val="00072D44"/>
    <w:rsid w:val="00076957"/>
    <w:rsid w:val="00082F69"/>
    <w:rsid w:val="000863C3"/>
    <w:rsid w:val="00086A51"/>
    <w:rsid w:val="00086C35"/>
    <w:rsid w:val="00091684"/>
    <w:rsid w:val="00093988"/>
    <w:rsid w:val="00093E9A"/>
    <w:rsid w:val="00095719"/>
    <w:rsid w:val="000971C5"/>
    <w:rsid w:val="000A02A6"/>
    <w:rsid w:val="000A09AF"/>
    <w:rsid w:val="000A1657"/>
    <w:rsid w:val="000A260B"/>
    <w:rsid w:val="000A3EE1"/>
    <w:rsid w:val="000A4A26"/>
    <w:rsid w:val="000A5242"/>
    <w:rsid w:val="000A6456"/>
    <w:rsid w:val="000B0C61"/>
    <w:rsid w:val="000B1935"/>
    <w:rsid w:val="000C0589"/>
    <w:rsid w:val="000C0B6F"/>
    <w:rsid w:val="000C28AF"/>
    <w:rsid w:val="000C320A"/>
    <w:rsid w:val="000C4CA5"/>
    <w:rsid w:val="000D1E38"/>
    <w:rsid w:val="000D320F"/>
    <w:rsid w:val="000D4B4D"/>
    <w:rsid w:val="000D5B2E"/>
    <w:rsid w:val="000D5FA4"/>
    <w:rsid w:val="000D7263"/>
    <w:rsid w:val="000E047F"/>
    <w:rsid w:val="000E41CD"/>
    <w:rsid w:val="000E4F07"/>
    <w:rsid w:val="000E5CAF"/>
    <w:rsid w:val="000E78BC"/>
    <w:rsid w:val="000F1436"/>
    <w:rsid w:val="000F4179"/>
    <w:rsid w:val="000F70E5"/>
    <w:rsid w:val="000F7BC3"/>
    <w:rsid w:val="001007C1"/>
    <w:rsid w:val="00102425"/>
    <w:rsid w:val="001038DB"/>
    <w:rsid w:val="00105B91"/>
    <w:rsid w:val="00106462"/>
    <w:rsid w:val="00107595"/>
    <w:rsid w:val="00110057"/>
    <w:rsid w:val="00110CFD"/>
    <w:rsid w:val="00111825"/>
    <w:rsid w:val="00113518"/>
    <w:rsid w:val="001135C4"/>
    <w:rsid w:val="001155C2"/>
    <w:rsid w:val="00115A10"/>
    <w:rsid w:val="00117CD4"/>
    <w:rsid w:val="0012261C"/>
    <w:rsid w:val="00125EB9"/>
    <w:rsid w:val="0012639B"/>
    <w:rsid w:val="001275BB"/>
    <w:rsid w:val="001300B8"/>
    <w:rsid w:val="00133297"/>
    <w:rsid w:val="00135AC2"/>
    <w:rsid w:val="00136F2F"/>
    <w:rsid w:val="00141239"/>
    <w:rsid w:val="00141F4D"/>
    <w:rsid w:val="00144A15"/>
    <w:rsid w:val="001554A1"/>
    <w:rsid w:val="001635AA"/>
    <w:rsid w:val="00164F4B"/>
    <w:rsid w:val="00165F0C"/>
    <w:rsid w:val="0017342B"/>
    <w:rsid w:val="00173FFB"/>
    <w:rsid w:val="00174887"/>
    <w:rsid w:val="001749CF"/>
    <w:rsid w:val="00176FF1"/>
    <w:rsid w:val="001771D8"/>
    <w:rsid w:val="001806C0"/>
    <w:rsid w:val="001839C3"/>
    <w:rsid w:val="00187963"/>
    <w:rsid w:val="001902A8"/>
    <w:rsid w:val="00191CAF"/>
    <w:rsid w:val="001941BF"/>
    <w:rsid w:val="00195AB3"/>
    <w:rsid w:val="001961F6"/>
    <w:rsid w:val="001A0DBF"/>
    <w:rsid w:val="001A2774"/>
    <w:rsid w:val="001A7AB9"/>
    <w:rsid w:val="001B170B"/>
    <w:rsid w:val="001B26CC"/>
    <w:rsid w:val="001B342D"/>
    <w:rsid w:val="001B5B02"/>
    <w:rsid w:val="001B7DF0"/>
    <w:rsid w:val="001C0027"/>
    <w:rsid w:val="001C184B"/>
    <w:rsid w:val="001C5FBE"/>
    <w:rsid w:val="001C6774"/>
    <w:rsid w:val="001D070D"/>
    <w:rsid w:val="001E1FE7"/>
    <w:rsid w:val="001E7859"/>
    <w:rsid w:val="001F10F6"/>
    <w:rsid w:val="001F28A7"/>
    <w:rsid w:val="001F35D9"/>
    <w:rsid w:val="001F40FD"/>
    <w:rsid w:val="001F4237"/>
    <w:rsid w:val="001F5639"/>
    <w:rsid w:val="001F7A69"/>
    <w:rsid w:val="001F7D63"/>
    <w:rsid w:val="00202321"/>
    <w:rsid w:val="00203B21"/>
    <w:rsid w:val="002064B8"/>
    <w:rsid w:val="002078DD"/>
    <w:rsid w:val="002100A6"/>
    <w:rsid w:val="00210168"/>
    <w:rsid w:val="00213107"/>
    <w:rsid w:val="00213F72"/>
    <w:rsid w:val="00214285"/>
    <w:rsid w:val="00216EDF"/>
    <w:rsid w:val="00217AD8"/>
    <w:rsid w:val="00217B72"/>
    <w:rsid w:val="00221990"/>
    <w:rsid w:val="00221B40"/>
    <w:rsid w:val="00222222"/>
    <w:rsid w:val="002239B9"/>
    <w:rsid w:val="00224C15"/>
    <w:rsid w:val="00224F39"/>
    <w:rsid w:val="00227E8C"/>
    <w:rsid w:val="00233F17"/>
    <w:rsid w:val="0023699B"/>
    <w:rsid w:val="00237D11"/>
    <w:rsid w:val="00244AC5"/>
    <w:rsid w:val="00245295"/>
    <w:rsid w:val="0024761F"/>
    <w:rsid w:val="00247FF9"/>
    <w:rsid w:val="0025098D"/>
    <w:rsid w:val="00252637"/>
    <w:rsid w:val="002527D7"/>
    <w:rsid w:val="00252A8E"/>
    <w:rsid w:val="00255340"/>
    <w:rsid w:val="00262010"/>
    <w:rsid w:val="0026402B"/>
    <w:rsid w:val="00270CC9"/>
    <w:rsid w:val="00273499"/>
    <w:rsid w:val="002741DC"/>
    <w:rsid w:val="00276215"/>
    <w:rsid w:val="002764A9"/>
    <w:rsid w:val="00276DFA"/>
    <w:rsid w:val="002773C6"/>
    <w:rsid w:val="0027752F"/>
    <w:rsid w:val="0028071F"/>
    <w:rsid w:val="002822E0"/>
    <w:rsid w:val="00285170"/>
    <w:rsid w:val="002900C5"/>
    <w:rsid w:val="002906DD"/>
    <w:rsid w:val="00290D44"/>
    <w:rsid w:val="00291011"/>
    <w:rsid w:val="00292A95"/>
    <w:rsid w:val="002955C6"/>
    <w:rsid w:val="002956C4"/>
    <w:rsid w:val="002970D7"/>
    <w:rsid w:val="00297880"/>
    <w:rsid w:val="002A1C7A"/>
    <w:rsid w:val="002A251C"/>
    <w:rsid w:val="002A423C"/>
    <w:rsid w:val="002A6049"/>
    <w:rsid w:val="002A617F"/>
    <w:rsid w:val="002A6305"/>
    <w:rsid w:val="002B4196"/>
    <w:rsid w:val="002C00BA"/>
    <w:rsid w:val="002C25DE"/>
    <w:rsid w:val="002C39C3"/>
    <w:rsid w:val="002C413E"/>
    <w:rsid w:val="002C673F"/>
    <w:rsid w:val="002D02D7"/>
    <w:rsid w:val="002D2277"/>
    <w:rsid w:val="002D67C3"/>
    <w:rsid w:val="002E3128"/>
    <w:rsid w:val="002E4B7A"/>
    <w:rsid w:val="002F2689"/>
    <w:rsid w:val="002F26A3"/>
    <w:rsid w:val="002F72E7"/>
    <w:rsid w:val="002F77E7"/>
    <w:rsid w:val="0030086E"/>
    <w:rsid w:val="00301E24"/>
    <w:rsid w:val="00302F53"/>
    <w:rsid w:val="00304C65"/>
    <w:rsid w:val="003070D5"/>
    <w:rsid w:val="00307114"/>
    <w:rsid w:val="003073AA"/>
    <w:rsid w:val="00312584"/>
    <w:rsid w:val="003125C3"/>
    <w:rsid w:val="00314CC4"/>
    <w:rsid w:val="00315FA6"/>
    <w:rsid w:val="003204F7"/>
    <w:rsid w:val="003235D2"/>
    <w:rsid w:val="00324703"/>
    <w:rsid w:val="00324781"/>
    <w:rsid w:val="00324D6B"/>
    <w:rsid w:val="0032528A"/>
    <w:rsid w:val="003313A3"/>
    <w:rsid w:val="00331BF4"/>
    <w:rsid w:val="00334738"/>
    <w:rsid w:val="003364C2"/>
    <w:rsid w:val="00337972"/>
    <w:rsid w:val="0034100B"/>
    <w:rsid w:val="003410EA"/>
    <w:rsid w:val="003429FB"/>
    <w:rsid w:val="00344600"/>
    <w:rsid w:val="00345B08"/>
    <w:rsid w:val="00345D40"/>
    <w:rsid w:val="00353EA7"/>
    <w:rsid w:val="00355964"/>
    <w:rsid w:val="00356141"/>
    <w:rsid w:val="003610CD"/>
    <w:rsid w:val="00364F9F"/>
    <w:rsid w:val="003723AB"/>
    <w:rsid w:val="00376353"/>
    <w:rsid w:val="00377D2D"/>
    <w:rsid w:val="00382416"/>
    <w:rsid w:val="003824FD"/>
    <w:rsid w:val="003836C4"/>
    <w:rsid w:val="003844E8"/>
    <w:rsid w:val="003851CF"/>
    <w:rsid w:val="0039017E"/>
    <w:rsid w:val="00390DFE"/>
    <w:rsid w:val="003913E7"/>
    <w:rsid w:val="003A23C1"/>
    <w:rsid w:val="003A2D2B"/>
    <w:rsid w:val="003A2D53"/>
    <w:rsid w:val="003C01E1"/>
    <w:rsid w:val="003C14D8"/>
    <w:rsid w:val="003C2DD5"/>
    <w:rsid w:val="003C39B6"/>
    <w:rsid w:val="003C4625"/>
    <w:rsid w:val="003D0921"/>
    <w:rsid w:val="003D1B51"/>
    <w:rsid w:val="003D41D2"/>
    <w:rsid w:val="003D48B0"/>
    <w:rsid w:val="003D5EB4"/>
    <w:rsid w:val="003E01D1"/>
    <w:rsid w:val="003E0B6B"/>
    <w:rsid w:val="003E4100"/>
    <w:rsid w:val="003E71A0"/>
    <w:rsid w:val="003F1C86"/>
    <w:rsid w:val="003F26FE"/>
    <w:rsid w:val="003F79EE"/>
    <w:rsid w:val="00400A6F"/>
    <w:rsid w:val="00401155"/>
    <w:rsid w:val="004029BF"/>
    <w:rsid w:val="00402E6E"/>
    <w:rsid w:val="00406F0B"/>
    <w:rsid w:val="00410430"/>
    <w:rsid w:val="00411206"/>
    <w:rsid w:val="004120D3"/>
    <w:rsid w:val="00412E3D"/>
    <w:rsid w:val="00414FCA"/>
    <w:rsid w:val="00417312"/>
    <w:rsid w:val="00422F9E"/>
    <w:rsid w:val="004235F0"/>
    <w:rsid w:val="004261E6"/>
    <w:rsid w:val="004272E1"/>
    <w:rsid w:val="0043070C"/>
    <w:rsid w:val="004322C4"/>
    <w:rsid w:val="004323A3"/>
    <w:rsid w:val="004331D4"/>
    <w:rsid w:val="00433BDA"/>
    <w:rsid w:val="00435794"/>
    <w:rsid w:val="00442C1E"/>
    <w:rsid w:val="004431CC"/>
    <w:rsid w:val="004435F0"/>
    <w:rsid w:val="00446204"/>
    <w:rsid w:val="0044623C"/>
    <w:rsid w:val="00452306"/>
    <w:rsid w:val="004533F7"/>
    <w:rsid w:val="00454DDF"/>
    <w:rsid w:val="004567FD"/>
    <w:rsid w:val="004569D2"/>
    <w:rsid w:val="00457DE6"/>
    <w:rsid w:val="004605D0"/>
    <w:rsid w:val="00461BF3"/>
    <w:rsid w:val="0046394E"/>
    <w:rsid w:val="004641AC"/>
    <w:rsid w:val="004652D1"/>
    <w:rsid w:val="004653CD"/>
    <w:rsid w:val="004660EC"/>
    <w:rsid w:val="004662FC"/>
    <w:rsid w:val="0047113B"/>
    <w:rsid w:val="00471521"/>
    <w:rsid w:val="00471E2A"/>
    <w:rsid w:val="00472520"/>
    <w:rsid w:val="004744B0"/>
    <w:rsid w:val="00477791"/>
    <w:rsid w:val="00482EC9"/>
    <w:rsid w:val="00482EE3"/>
    <w:rsid w:val="00485579"/>
    <w:rsid w:val="004855E3"/>
    <w:rsid w:val="00495415"/>
    <w:rsid w:val="00495574"/>
    <w:rsid w:val="00495F76"/>
    <w:rsid w:val="004A2517"/>
    <w:rsid w:val="004A4647"/>
    <w:rsid w:val="004A5660"/>
    <w:rsid w:val="004A7EDF"/>
    <w:rsid w:val="004B1968"/>
    <w:rsid w:val="004B414E"/>
    <w:rsid w:val="004B4A3A"/>
    <w:rsid w:val="004B5117"/>
    <w:rsid w:val="004B73DE"/>
    <w:rsid w:val="004C075A"/>
    <w:rsid w:val="004C1F89"/>
    <w:rsid w:val="004C45EA"/>
    <w:rsid w:val="004C49F7"/>
    <w:rsid w:val="004D0608"/>
    <w:rsid w:val="004D1FB2"/>
    <w:rsid w:val="004D3E3E"/>
    <w:rsid w:val="004D4C3F"/>
    <w:rsid w:val="004E09C6"/>
    <w:rsid w:val="004E2D0D"/>
    <w:rsid w:val="004E4167"/>
    <w:rsid w:val="004E6991"/>
    <w:rsid w:val="004F2B84"/>
    <w:rsid w:val="004F2E22"/>
    <w:rsid w:val="00504C74"/>
    <w:rsid w:val="00504D9B"/>
    <w:rsid w:val="00504FCB"/>
    <w:rsid w:val="00505C70"/>
    <w:rsid w:val="0051073A"/>
    <w:rsid w:val="005108B0"/>
    <w:rsid w:val="005125BA"/>
    <w:rsid w:val="0052061E"/>
    <w:rsid w:val="0052068F"/>
    <w:rsid w:val="00521665"/>
    <w:rsid w:val="00523C46"/>
    <w:rsid w:val="00527BE8"/>
    <w:rsid w:val="00534434"/>
    <w:rsid w:val="0053596F"/>
    <w:rsid w:val="00536E5C"/>
    <w:rsid w:val="005446D9"/>
    <w:rsid w:val="005517CD"/>
    <w:rsid w:val="00551D6F"/>
    <w:rsid w:val="005552ED"/>
    <w:rsid w:val="005616B9"/>
    <w:rsid w:val="00564537"/>
    <w:rsid w:val="00565264"/>
    <w:rsid w:val="0056627E"/>
    <w:rsid w:val="00573B58"/>
    <w:rsid w:val="00574D86"/>
    <w:rsid w:val="00577FB6"/>
    <w:rsid w:val="00582CD8"/>
    <w:rsid w:val="005841A9"/>
    <w:rsid w:val="00584B12"/>
    <w:rsid w:val="00586D35"/>
    <w:rsid w:val="00586F9E"/>
    <w:rsid w:val="00587A05"/>
    <w:rsid w:val="00591434"/>
    <w:rsid w:val="00592CA1"/>
    <w:rsid w:val="00595A64"/>
    <w:rsid w:val="00596758"/>
    <w:rsid w:val="00597676"/>
    <w:rsid w:val="005A3362"/>
    <w:rsid w:val="005A4F7B"/>
    <w:rsid w:val="005A6219"/>
    <w:rsid w:val="005B0543"/>
    <w:rsid w:val="005B7618"/>
    <w:rsid w:val="005C3C2B"/>
    <w:rsid w:val="005C4761"/>
    <w:rsid w:val="005D0E58"/>
    <w:rsid w:val="005D3178"/>
    <w:rsid w:val="005D39DD"/>
    <w:rsid w:val="005D6C76"/>
    <w:rsid w:val="005E42E9"/>
    <w:rsid w:val="005E7828"/>
    <w:rsid w:val="005E7CA4"/>
    <w:rsid w:val="005F11D6"/>
    <w:rsid w:val="005F54C0"/>
    <w:rsid w:val="005F7AFE"/>
    <w:rsid w:val="00603097"/>
    <w:rsid w:val="0060343D"/>
    <w:rsid w:val="0060644C"/>
    <w:rsid w:val="00611F53"/>
    <w:rsid w:val="006136B9"/>
    <w:rsid w:val="00615284"/>
    <w:rsid w:val="00615E99"/>
    <w:rsid w:val="006169D2"/>
    <w:rsid w:val="00620643"/>
    <w:rsid w:val="006212C1"/>
    <w:rsid w:val="006219E2"/>
    <w:rsid w:val="00624CC8"/>
    <w:rsid w:val="00625A03"/>
    <w:rsid w:val="00626A2B"/>
    <w:rsid w:val="00626C8D"/>
    <w:rsid w:val="0063089F"/>
    <w:rsid w:val="00631097"/>
    <w:rsid w:val="00631429"/>
    <w:rsid w:val="00633D70"/>
    <w:rsid w:val="00641349"/>
    <w:rsid w:val="00643AC5"/>
    <w:rsid w:val="006443B5"/>
    <w:rsid w:val="00646AC3"/>
    <w:rsid w:val="00647F5A"/>
    <w:rsid w:val="006508B5"/>
    <w:rsid w:val="00652ACF"/>
    <w:rsid w:val="0065590C"/>
    <w:rsid w:val="00665DDF"/>
    <w:rsid w:val="0067018E"/>
    <w:rsid w:val="006715A9"/>
    <w:rsid w:val="006720E2"/>
    <w:rsid w:val="00672855"/>
    <w:rsid w:val="00672C5D"/>
    <w:rsid w:val="00672DDD"/>
    <w:rsid w:val="00673FF8"/>
    <w:rsid w:val="00674076"/>
    <w:rsid w:val="00674E66"/>
    <w:rsid w:val="00675AE3"/>
    <w:rsid w:val="0068241A"/>
    <w:rsid w:val="00682826"/>
    <w:rsid w:val="006851F4"/>
    <w:rsid w:val="00687186"/>
    <w:rsid w:val="006914DA"/>
    <w:rsid w:val="00691D8B"/>
    <w:rsid w:val="00694E63"/>
    <w:rsid w:val="00696E50"/>
    <w:rsid w:val="006A413C"/>
    <w:rsid w:val="006A49D2"/>
    <w:rsid w:val="006A55B2"/>
    <w:rsid w:val="006A6921"/>
    <w:rsid w:val="006A6CE6"/>
    <w:rsid w:val="006B2B09"/>
    <w:rsid w:val="006B6042"/>
    <w:rsid w:val="006B62C3"/>
    <w:rsid w:val="006B659B"/>
    <w:rsid w:val="006B7231"/>
    <w:rsid w:val="006C165B"/>
    <w:rsid w:val="006C20A7"/>
    <w:rsid w:val="006C2B13"/>
    <w:rsid w:val="006C2EC6"/>
    <w:rsid w:val="006C7EAA"/>
    <w:rsid w:val="006D1FEB"/>
    <w:rsid w:val="006D2014"/>
    <w:rsid w:val="006D431D"/>
    <w:rsid w:val="006E33D2"/>
    <w:rsid w:val="006E39F4"/>
    <w:rsid w:val="006E4ED7"/>
    <w:rsid w:val="006E50DB"/>
    <w:rsid w:val="006E5143"/>
    <w:rsid w:val="006F0944"/>
    <w:rsid w:val="006F2121"/>
    <w:rsid w:val="006F3BEA"/>
    <w:rsid w:val="006F4177"/>
    <w:rsid w:val="006F4BCF"/>
    <w:rsid w:val="006F72CC"/>
    <w:rsid w:val="007023AE"/>
    <w:rsid w:val="007031A1"/>
    <w:rsid w:val="00704852"/>
    <w:rsid w:val="0070662F"/>
    <w:rsid w:val="00713CBA"/>
    <w:rsid w:val="007147B9"/>
    <w:rsid w:val="0071617F"/>
    <w:rsid w:val="00721932"/>
    <w:rsid w:val="00722B6E"/>
    <w:rsid w:val="0072470B"/>
    <w:rsid w:val="00725FC6"/>
    <w:rsid w:val="00725FF5"/>
    <w:rsid w:val="0073195C"/>
    <w:rsid w:val="0073542F"/>
    <w:rsid w:val="00742F97"/>
    <w:rsid w:val="007503C1"/>
    <w:rsid w:val="00750BE1"/>
    <w:rsid w:val="0075271B"/>
    <w:rsid w:val="00753D16"/>
    <w:rsid w:val="007559B7"/>
    <w:rsid w:val="00755F22"/>
    <w:rsid w:val="00757F66"/>
    <w:rsid w:val="00764D03"/>
    <w:rsid w:val="00767752"/>
    <w:rsid w:val="00772751"/>
    <w:rsid w:val="00773A85"/>
    <w:rsid w:val="0077585A"/>
    <w:rsid w:val="0078731C"/>
    <w:rsid w:val="00790B00"/>
    <w:rsid w:val="00791DF9"/>
    <w:rsid w:val="007943A9"/>
    <w:rsid w:val="0079518D"/>
    <w:rsid w:val="0079568A"/>
    <w:rsid w:val="007A09DA"/>
    <w:rsid w:val="007A0F1E"/>
    <w:rsid w:val="007A1389"/>
    <w:rsid w:val="007A1894"/>
    <w:rsid w:val="007A3402"/>
    <w:rsid w:val="007A5560"/>
    <w:rsid w:val="007A71B5"/>
    <w:rsid w:val="007B0D66"/>
    <w:rsid w:val="007B23A7"/>
    <w:rsid w:val="007B4C92"/>
    <w:rsid w:val="007B55A3"/>
    <w:rsid w:val="007C26B0"/>
    <w:rsid w:val="007C3E06"/>
    <w:rsid w:val="007C5CBD"/>
    <w:rsid w:val="007C6378"/>
    <w:rsid w:val="007C733F"/>
    <w:rsid w:val="007D036D"/>
    <w:rsid w:val="007D0DBE"/>
    <w:rsid w:val="007D0EE4"/>
    <w:rsid w:val="007E19F3"/>
    <w:rsid w:val="007E57FA"/>
    <w:rsid w:val="007F053A"/>
    <w:rsid w:val="007F1058"/>
    <w:rsid w:val="007F2870"/>
    <w:rsid w:val="007F3555"/>
    <w:rsid w:val="00801371"/>
    <w:rsid w:val="00804D62"/>
    <w:rsid w:val="0080540C"/>
    <w:rsid w:val="008056C3"/>
    <w:rsid w:val="008062A0"/>
    <w:rsid w:val="0081108D"/>
    <w:rsid w:val="00812FB2"/>
    <w:rsid w:val="00814E01"/>
    <w:rsid w:val="00817132"/>
    <w:rsid w:val="00817E55"/>
    <w:rsid w:val="0082046F"/>
    <w:rsid w:val="00823CDE"/>
    <w:rsid w:val="00824BE2"/>
    <w:rsid w:val="00831BE5"/>
    <w:rsid w:val="0083222D"/>
    <w:rsid w:val="00832DEC"/>
    <w:rsid w:val="00832DEF"/>
    <w:rsid w:val="00834150"/>
    <w:rsid w:val="008348FF"/>
    <w:rsid w:val="00835A39"/>
    <w:rsid w:val="00836F35"/>
    <w:rsid w:val="00837D96"/>
    <w:rsid w:val="0084683C"/>
    <w:rsid w:val="00847E57"/>
    <w:rsid w:val="00850579"/>
    <w:rsid w:val="00850FA0"/>
    <w:rsid w:val="008547CB"/>
    <w:rsid w:val="00861AB1"/>
    <w:rsid w:val="00861F3F"/>
    <w:rsid w:val="00864252"/>
    <w:rsid w:val="0086498D"/>
    <w:rsid w:val="00871EC0"/>
    <w:rsid w:val="008726C1"/>
    <w:rsid w:val="0087291C"/>
    <w:rsid w:val="00873576"/>
    <w:rsid w:val="008750BF"/>
    <w:rsid w:val="00876CFC"/>
    <w:rsid w:val="00876EC2"/>
    <w:rsid w:val="0088581D"/>
    <w:rsid w:val="008912A9"/>
    <w:rsid w:val="0089226A"/>
    <w:rsid w:val="0089231C"/>
    <w:rsid w:val="00892A95"/>
    <w:rsid w:val="008932FD"/>
    <w:rsid w:val="00893B21"/>
    <w:rsid w:val="008A0504"/>
    <w:rsid w:val="008A110B"/>
    <w:rsid w:val="008A4984"/>
    <w:rsid w:val="008A4A8D"/>
    <w:rsid w:val="008A4D39"/>
    <w:rsid w:val="008A5861"/>
    <w:rsid w:val="008B0309"/>
    <w:rsid w:val="008B2227"/>
    <w:rsid w:val="008B2E50"/>
    <w:rsid w:val="008B3B07"/>
    <w:rsid w:val="008B5335"/>
    <w:rsid w:val="008B55F5"/>
    <w:rsid w:val="008B664B"/>
    <w:rsid w:val="008C26E9"/>
    <w:rsid w:val="008C6B2B"/>
    <w:rsid w:val="008C70C7"/>
    <w:rsid w:val="008D0A4D"/>
    <w:rsid w:val="008D107F"/>
    <w:rsid w:val="008D26F7"/>
    <w:rsid w:val="008D2758"/>
    <w:rsid w:val="008D2B17"/>
    <w:rsid w:val="008D36AA"/>
    <w:rsid w:val="008D6471"/>
    <w:rsid w:val="008D6760"/>
    <w:rsid w:val="008D7503"/>
    <w:rsid w:val="008E1B3F"/>
    <w:rsid w:val="008E61D1"/>
    <w:rsid w:val="008E6221"/>
    <w:rsid w:val="008E6998"/>
    <w:rsid w:val="008F0343"/>
    <w:rsid w:val="008F0A50"/>
    <w:rsid w:val="008F1507"/>
    <w:rsid w:val="008F27CF"/>
    <w:rsid w:val="008F2B18"/>
    <w:rsid w:val="00905B71"/>
    <w:rsid w:val="0091035C"/>
    <w:rsid w:val="00914131"/>
    <w:rsid w:val="00922BE7"/>
    <w:rsid w:val="0092468E"/>
    <w:rsid w:val="00930710"/>
    <w:rsid w:val="00931750"/>
    <w:rsid w:val="00933373"/>
    <w:rsid w:val="00933814"/>
    <w:rsid w:val="0094086E"/>
    <w:rsid w:val="00941190"/>
    <w:rsid w:val="00943491"/>
    <w:rsid w:val="00953252"/>
    <w:rsid w:val="00955E58"/>
    <w:rsid w:val="00962DBE"/>
    <w:rsid w:val="00964385"/>
    <w:rsid w:val="0096500A"/>
    <w:rsid w:val="00966EC0"/>
    <w:rsid w:val="0096725A"/>
    <w:rsid w:val="00970A06"/>
    <w:rsid w:val="00971A83"/>
    <w:rsid w:val="00982748"/>
    <w:rsid w:val="00984A32"/>
    <w:rsid w:val="00985A9D"/>
    <w:rsid w:val="00985D76"/>
    <w:rsid w:val="009877F4"/>
    <w:rsid w:val="00992E93"/>
    <w:rsid w:val="009958A7"/>
    <w:rsid w:val="009A20E8"/>
    <w:rsid w:val="009A30D2"/>
    <w:rsid w:val="009A65E6"/>
    <w:rsid w:val="009A7D57"/>
    <w:rsid w:val="009B01E6"/>
    <w:rsid w:val="009B55B9"/>
    <w:rsid w:val="009B701A"/>
    <w:rsid w:val="009B707A"/>
    <w:rsid w:val="009D0CF4"/>
    <w:rsid w:val="009D3590"/>
    <w:rsid w:val="009D40E1"/>
    <w:rsid w:val="009D784E"/>
    <w:rsid w:val="009E034A"/>
    <w:rsid w:val="009E124F"/>
    <w:rsid w:val="009E3625"/>
    <w:rsid w:val="009E5A40"/>
    <w:rsid w:val="009E6A2F"/>
    <w:rsid w:val="009E71E0"/>
    <w:rsid w:val="009E7D5B"/>
    <w:rsid w:val="009E7E52"/>
    <w:rsid w:val="009F19E7"/>
    <w:rsid w:val="009F5F1D"/>
    <w:rsid w:val="009F7210"/>
    <w:rsid w:val="009F7ECD"/>
    <w:rsid w:val="00A00075"/>
    <w:rsid w:val="00A029A0"/>
    <w:rsid w:val="00A04DF5"/>
    <w:rsid w:val="00A06871"/>
    <w:rsid w:val="00A06C2B"/>
    <w:rsid w:val="00A07194"/>
    <w:rsid w:val="00A07648"/>
    <w:rsid w:val="00A110E3"/>
    <w:rsid w:val="00A12C7D"/>
    <w:rsid w:val="00A143DF"/>
    <w:rsid w:val="00A171A8"/>
    <w:rsid w:val="00A20C11"/>
    <w:rsid w:val="00A217D2"/>
    <w:rsid w:val="00A21AC4"/>
    <w:rsid w:val="00A225CA"/>
    <w:rsid w:val="00A24816"/>
    <w:rsid w:val="00A24E46"/>
    <w:rsid w:val="00A26327"/>
    <w:rsid w:val="00A2753E"/>
    <w:rsid w:val="00A278E2"/>
    <w:rsid w:val="00A27E51"/>
    <w:rsid w:val="00A305F8"/>
    <w:rsid w:val="00A32B43"/>
    <w:rsid w:val="00A32D44"/>
    <w:rsid w:val="00A33539"/>
    <w:rsid w:val="00A35122"/>
    <w:rsid w:val="00A40897"/>
    <w:rsid w:val="00A43EEE"/>
    <w:rsid w:val="00A47633"/>
    <w:rsid w:val="00A51A3E"/>
    <w:rsid w:val="00A54B74"/>
    <w:rsid w:val="00A60BFA"/>
    <w:rsid w:val="00A61659"/>
    <w:rsid w:val="00A664A3"/>
    <w:rsid w:val="00A6667A"/>
    <w:rsid w:val="00A67D5F"/>
    <w:rsid w:val="00A7245C"/>
    <w:rsid w:val="00A73FF1"/>
    <w:rsid w:val="00A75473"/>
    <w:rsid w:val="00A806FE"/>
    <w:rsid w:val="00A83A52"/>
    <w:rsid w:val="00A85261"/>
    <w:rsid w:val="00A86AB5"/>
    <w:rsid w:val="00A938FD"/>
    <w:rsid w:val="00A95257"/>
    <w:rsid w:val="00A95998"/>
    <w:rsid w:val="00A95EFA"/>
    <w:rsid w:val="00AA1BEA"/>
    <w:rsid w:val="00AA3228"/>
    <w:rsid w:val="00AA37D7"/>
    <w:rsid w:val="00AA40FE"/>
    <w:rsid w:val="00AA4FB5"/>
    <w:rsid w:val="00AB1796"/>
    <w:rsid w:val="00AB3D81"/>
    <w:rsid w:val="00AB4526"/>
    <w:rsid w:val="00AB57ED"/>
    <w:rsid w:val="00AC1B2A"/>
    <w:rsid w:val="00AC3023"/>
    <w:rsid w:val="00AC727B"/>
    <w:rsid w:val="00AC7604"/>
    <w:rsid w:val="00AD1411"/>
    <w:rsid w:val="00AD1F73"/>
    <w:rsid w:val="00AD352E"/>
    <w:rsid w:val="00AD5A82"/>
    <w:rsid w:val="00AD78A0"/>
    <w:rsid w:val="00AE1428"/>
    <w:rsid w:val="00AE3837"/>
    <w:rsid w:val="00AE71C2"/>
    <w:rsid w:val="00AE7A78"/>
    <w:rsid w:val="00AE7AE9"/>
    <w:rsid w:val="00AF0188"/>
    <w:rsid w:val="00AF1D5B"/>
    <w:rsid w:val="00AF7394"/>
    <w:rsid w:val="00B01929"/>
    <w:rsid w:val="00B01C41"/>
    <w:rsid w:val="00B13132"/>
    <w:rsid w:val="00B14BAD"/>
    <w:rsid w:val="00B22BFA"/>
    <w:rsid w:val="00B24DDD"/>
    <w:rsid w:val="00B3695F"/>
    <w:rsid w:val="00B3709D"/>
    <w:rsid w:val="00B37AD0"/>
    <w:rsid w:val="00B4085C"/>
    <w:rsid w:val="00B41F67"/>
    <w:rsid w:val="00B427C2"/>
    <w:rsid w:val="00B428CB"/>
    <w:rsid w:val="00B47C8A"/>
    <w:rsid w:val="00B517DB"/>
    <w:rsid w:val="00B51D15"/>
    <w:rsid w:val="00B53D60"/>
    <w:rsid w:val="00B541BB"/>
    <w:rsid w:val="00B54878"/>
    <w:rsid w:val="00B5628D"/>
    <w:rsid w:val="00B57035"/>
    <w:rsid w:val="00B6040E"/>
    <w:rsid w:val="00B6260B"/>
    <w:rsid w:val="00B64631"/>
    <w:rsid w:val="00B652B2"/>
    <w:rsid w:val="00B6578A"/>
    <w:rsid w:val="00B6622B"/>
    <w:rsid w:val="00B6737B"/>
    <w:rsid w:val="00B7264F"/>
    <w:rsid w:val="00B768E8"/>
    <w:rsid w:val="00B77861"/>
    <w:rsid w:val="00B8033E"/>
    <w:rsid w:val="00B84F36"/>
    <w:rsid w:val="00B87378"/>
    <w:rsid w:val="00B931DF"/>
    <w:rsid w:val="00B97972"/>
    <w:rsid w:val="00B97A16"/>
    <w:rsid w:val="00BA1641"/>
    <w:rsid w:val="00BA4128"/>
    <w:rsid w:val="00BA6184"/>
    <w:rsid w:val="00BB36C6"/>
    <w:rsid w:val="00BB4EF6"/>
    <w:rsid w:val="00BB6663"/>
    <w:rsid w:val="00BB7626"/>
    <w:rsid w:val="00BC14A9"/>
    <w:rsid w:val="00BC1658"/>
    <w:rsid w:val="00BC393B"/>
    <w:rsid w:val="00BC79A5"/>
    <w:rsid w:val="00BD224B"/>
    <w:rsid w:val="00BD23D7"/>
    <w:rsid w:val="00BD2E3B"/>
    <w:rsid w:val="00BD2F5A"/>
    <w:rsid w:val="00BD30AC"/>
    <w:rsid w:val="00BD592F"/>
    <w:rsid w:val="00BD68F5"/>
    <w:rsid w:val="00BD782D"/>
    <w:rsid w:val="00BE40A3"/>
    <w:rsid w:val="00BE60C2"/>
    <w:rsid w:val="00BE67A5"/>
    <w:rsid w:val="00BE6B2B"/>
    <w:rsid w:val="00BF0A85"/>
    <w:rsid w:val="00BF30FB"/>
    <w:rsid w:val="00BF4734"/>
    <w:rsid w:val="00C01DB1"/>
    <w:rsid w:val="00C02683"/>
    <w:rsid w:val="00C034FD"/>
    <w:rsid w:val="00C039E6"/>
    <w:rsid w:val="00C04CDD"/>
    <w:rsid w:val="00C075E8"/>
    <w:rsid w:val="00C11895"/>
    <w:rsid w:val="00C11A96"/>
    <w:rsid w:val="00C11C38"/>
    <w:rsid w:val="00C147FE"/>
    <w:rsid w:val="00C163FE"/>
    <w:rsid w:val="00C17027"/>
    <w:rsid w:val="00C174DD"/>
    <w:rsid w:val="00C208C2"/>
    <w:rsid w:val="00C211D3"/>
    <w:rsid w:val="00C24EDA"/>
    <w:rsid w:val="00C271B5"/>
    <w:rsid w:val="00C3583D"/>
    <w:rsid w:val="00C35A48"/>
    <w:rsid w:val="00C3722C"/>
    <w:rsid w:val="00C40DF7"/>
    <w:rsid w:val="00C41215"/>
    <w:rsid w:val="00C41548"/>
    <w:rsid w:val="00C44EEC"/>
    <w:rsid w:val="00C46A71"/>
    <w:rsid w:val="00C5097B"/>
    <w:rsid w:val="00C52C65"/>
    <w:rsid w:val="00C5371F"/>
    <w:rsid w:val="00C553BC"/>
    <w:rsid w:val="00C60CE2"/>
    <w:rsid w:val="00C60F0C"/>
    <w:rsid w:val="00C61B42"/>
    <w:rsid w:val="00C626EE"/>
    <w:rsid w:val="00C64419"/>
    <w:rsid w:val="00C64BEC"/>
    <w:rsid w:val="00C67D19"/>
    <w:rsid w:val="00C70429"/>
    <w:rsid w:val="00C72159"/>
    <w:rsid w:val="00C74C7F"/>
    <w:rsid w:val="00C77151"/>
    <w:rsid w:val="00C81721"/>
    <w:rsid w:val="00C86180"/>
    <w:rsid w:val="00C86699"/>
    <w:rsid w:val="00C903C4"/>
    <w:rsid w:val="00C95C83"/>
    <w:rsid w:val="00C979E0"/>
    <w:rsid w:val="00C97C4C"/>
    <w:rsid w:val="00CA0880"/>
    <w:rsid w:val="00CA1DC7"/>
    <w:rsid w:val="00CA470D"/>
    <w:rsid w:val="00CA4AFA"/>
    <w:rsid w:val="00CA565A"/>
    <w:rsid w:val="00CA7FF0"/>
    <w:rsid w:val="00CB0B11"/>
    <w:rsid w:val="00CB2792"/>
    <w:rsid w:val="00CB5476"/>
    <w:rsid w:val="00CB657B"/>
    <w:rsid w:val="00CB7598"/>
    <w:rsid w:val="00CC1BBC"/>
    <w:rsid w:val="00CC57E8"/>
    <w:rsid w:val="00CC7038"/>
    <w:rsid w:val="00CD1EA3"/>
    <w:rsid w:val="00CE1408"/>
    <w:rsid w:val="00CE5A50"/>
    <w:rsid w:val="00CE6887"/>
    <w:rsid w:val="00CF1B7B"/>
    <w:rsid w:val="00CF329B"/>
    <w:rsid w:val="00CF718A"/>
    <w:rsid w:val="00CF758E"/>
    <w:rsid w:val="00D014BF"/>
    <w:rsid w:val="00D0216D"/>
    <w:rsid w:val="00D03F4B"/>
    <w:rsid w:val="00D042C6"/>
    <w:rsid w:val="00D10AF3"/>
    <w:rsid w:val="00D11486"/>
    <w:rsid w:val="00D1445C"/>
    <w:rsid w:val="00D168B4"/>
    <w:rsid w:val="00D171CE"/>
    <w:rsid w:val="00D20FF2"/>
    <w:rsid w:val="00D21448"/>
    <w:rsid w:val="00D22A92"/>
    <w:rsid w:val="00D2350D"/>
    <w:rsid w:val="00D24A11"/>
    <w:rsid w:val="00D26938"/>
    <w:rsid w:val="00D27BBE"/>
    <w:rsid w:val="00D27F46"/>
    <w:rsid w:val="00D32F24"/>
    <w:rsid w:val="00D345B8"/>
    <w:rsid w:val="00D358C1"/>
    <w:rsid w:val="00D35EE3"/>
    <w:rsid w:val="00D372B0"/>
    <w:rsid w:val="00D37B54"/>
    <w:rsid w:val="00D43936"/>
    <w:rsid w:val="00D511DE"/>
    <w:rsid w:val="00D53769"/>
    <w:rsid w:val="00D53FB8"/>
    <w:rsid w:val="00D65971"/>
    <w:rsid w:val="00D67697"/>
    <w:rsid w:val="00D713E0"/>
    <w:rsid w:val="00D72DC7"/>
    <w:rsid w:val="00D73970"/>
    <w:rsid w:val="00D75200"/>
    <w:rsid w:val="00D75A4E"/>
    <w:rsid w:val="00D8517D"/>
    <w:rsid w:val="00D91C1F"/>
    <w:rsid w:val="00D9486A"/>
    <w:rsid w:val="00D95218"/>
    <w:rsid w:val="00D97815"/>
    <w:rsid w:val="00D97E90"/>
    <w:rsid w:val="00DA580A"/>
    <w:rsid w:val="00DB1B70"/>
    <w:rsid w:val="00DB288A"/>
    <w:rsid w:val="00DB5B6B"/>
    <w:rsid w:val="00DC1429"/>
    <w:rsid w:val="00DC36F4"/>
    <w:rsid w:val="00DD10FF"/>
    <w:rsid w:val="00DD495D"/>
    <w:rsid w:val="00DE04C2"/>
    <w:rsid w:val="00DE1A05"/>
    <w:rsid w:val="00DE3DD5"/>
    <w:rsid w:val="00DE48DA"/>
    <w:rsid w:val="00DE71F6"/>
    <w:rsid w:val="00DF2686"/>
    <w:rsid w:val="00DF486D"/>
    <w:rsid w:val="00DF5A0A"/>
    <w:rsid w:val="00DF758D"/>
    <w:rsid w:val="00E00A41"/>
    <w:rsid w:val="00E106C1"/>
    <w:rsid w:val="00E12EF4"/>
    <w:rsid w:val="00E13EEF"/>
    <w:rsid w:val="00E21D9D"/>
    <w:rsid w:val="00E23D7E"/>
    <w:rsid w:val="00E24D90"/>
    <w:rsid w:val="00E25D12"/>
    <w:rsid w:val="00E25DE6"/>
    <w:rsid w:val="00E269FB"/>
    <w:rsid w:val="00E279E7"/>
    <w:rsid w:val="00E303F8"/>
    <w:rsid w:val="00E31326"/>
    <w:rsid w:val="00E31D11"/>
    <w:rsid w:val="00E32262"/>
    <w:rsid w:val="00E3226A"/>
    <w:rsid w:val="00E3235D"/>
    <w:rsid w:val="00E32CE9"/>
    <w:rsid w:val="00E40F5C"/>
    <w:rsid w:val="00E4300E"/>
    <w:rsid w:val="00E43597"/>
    <w:rsid w:val="00E44FDA"/>
    <w:rsid w:val="00E520D3"/>
    <w:rsid w:val="00E529F0"/>
    <w:rsid w:val="00E54362"/>
    <w:rsid w:val="00E543B7"/>
    <w:rsid w:val="00E54B18"/>
    <w:rsid w:val="00E573B8"/>
    <w:rsid w:val="00E6011D"/>
    <w:rsid w:val="00E60EF5"/>
    <w:rsid w:val="00E65587"/>
    <w:rsid w:val="00E66A7F"/>
    <w:rsid w:val="00E74008"/>
    <w:rsid w:val="00E7717D"/>
    <w:rsid w:val="00E834E9"/>
    <w:rsid w:val="00E8679B"/>
    <w:rsid w:val="00E93A2C"/>
    <w:rsid w:val="00E94FFE"/>
    <w:rsid w:val="00E95914"/>
    <w:rsid w:val="00EB3095"/>
    <w:rsid w:val="00EB3262"/>
    <w:rsid w:val="00EB40BB"/>
    <w:rsid w:val="00EB4BBD"/>
    <w:rsid w:val="00EB4FDB"/>
    <w:rsid w:val="00EB649E"/>
    <w:rsid w:val="00EB661D"/>
    <w:rsid w:val="00EC1041"/>
    <w:rsid w:val="00EC19B0"/>
    <w:rsid w:val="00EC3B79"/>
    <w:rsid w:val="00EC606E"/>
    <w:rsid w:val="00ED1516"/>
    <w:rsid w:val="00ED7A34"/>
    <w:rsid w:val="00EE0FED"/>
    <w:rsid w:val="00EE601D"/>
    <w:rsid w:val="00EE7CC1"/>
    <w:rsid w:val="00EF0050"/>
    <w:rsid w:val="00EF0BA3"/>
    <w:rsid w:val="00EF214E"/>
    <w:rsid w:val="00EF7211"/>
    <w:rsid w:val="00F0044B"/>
    <w:rsid w:val="00F0070B"/>
    <w:rsid w:val="00F033AA"/>
    <w:rsid w:val="00F0476D"/>
    <w:rsid w:val="00F059CC"/>
    <w:rsid w:val="00F07301"/>
    <w:rsid w:val="00F10E41"/>
    <w:rsid w:val="00F11E96"/>
    <w:rsid w:val="00F1566C"/>
    <w:rsid w:val="00F211C8"/>
    <w:rsid w:val="00F302CF"/>
    <w:rsid w:val="00F30C4A"/>
    <w:rsid w:val="00F319EB"/>
    <w:rsid w:val="00F31E85"/>
    <w:rsid w:val="00F41AFF"/>
    <w:rsid w:val="00F437AC"/>
    <w:rsid w:val="00F4455A"/>
    <w:rsid w:val="00F479BD"/>
    <w:rsid w:val="00F55310"/>
    <w:rsid w:val="00F572BE"/>
    <w:rsid w:val="00F576D9"/>
    <w:rsid w:val="00F60463"/>
    <w:rsid w:val="00F6084B"/>
    <w:rsid w:val="00F61848"/>
    <w:rsid w:val="00F63ACC"/>
    <w:rsid w:val="00F64119"/>
    <w:rsid w:val="00F751E4"/>
    <w:rsid w:val="00F77FA3"/>
    <w:rsid w:val="00F82054"/>
    <w:rsid w:val="00F84DC6"/>
    <w:rsid w:val="00F854F6"/>
    <w:rsid w:val="00F85B53"/>
    <w:rsid w:val="00F8709F"/>
    <w:rsid w:val="00F90DDB"/>
    <w:rsid w:val="00F91706"/>
    <w:rsid w:val="00F9372F"/>
    <w:rsid w:val="00F95BA4"/>
    <w:rsid w:val="00F96F01"/>
    <w:rsid w:val="00FA1724"/>
    <w:rsid w:val="00FA3307"/>
    <w:rsid w:val="00FA554F"/>
    <w:rsid w:val="00FA5C1C"/>
    <w:rsid w:val="00FB0960"/>
    <w:rsid w:val="00FB5582"/>
    <w:rsid w:val="00FB5793"/>
    <w:rsid w:val="00FC0D81"/>
    <w:rsid w:val="00FC0FFD"/>
    <w:rsid w:val="00FC36B0"/>
    <w:rsid w:val="00FC6F3D"/>
    <w:rsid w:val="00FC70F8"/>
    <w:rsid w:val="00FC7E52"/>
    <w:rsid w:val="00FD2E6F"/>
    <w:rsid w:val="00FD4578"/>
    <w:rsid w:val="00FD4B8F"/>
    <w:rsid w:val="00FD5D11"/>
    <w:rsid w:val="00FD7401"/>
    <w:rsid w:val="00FD7FB3"/>
    <w:rsid w:val="00FE278E"/>
    <w:rsid w:val="00FE2A7C"/>
    <w:rsid w:val="00FE3CB4"/>
    <w:rsid w:val="00FF1426"/>
    <w:rsid w:val="00FF2749"/>
    <w:rsid w:val="00FF27EC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15763"/>
  <w15:chartTrackingRefBased/>
  <w15:docId w15:val="{3D050D9B-7923-47EE-A36F-C02A47E7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val="de-CH" w:bidi="ar-SA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916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15D91"/>
    <w:pPr>
      <w:spacing w:before="240" w:after="60"/>
      <w:ind w:left="708"/>
      <w:outlineLvl w:val="5"/>
    </w:pPr>
    <w:rPr>
      <w:rFonts w:eastAsia="Times New Roman"/>
      <w:b/>
      <w:b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uiPriority w:val="99"/>
    <w:semiHidden/>
    <w:unhideWhenUsed/>
    <w:rsid w:val="00446204"/>
  </w:style>
  <w:style w:type="character" w:customStyle="1" w:styleId="berschrift6Zchn">
    <w:name w:val="Überschrift 6 Zchn"/>
    <w:link w:val="berschrift6"/>
    <w:uiPriority w:val="9"/>
    <w:rsid w:val="00015D91"/>
    <w:rPr>
      <w:rFonts w:eastAsia="Times New Roman"/>
      <w:b/>
      <w:bCs/>
      <w:sz w:val="22"/>
      <w:szCs w:val="22"/>
      <w:lang w:eastAsia="en-US"/>
    </w:rPr>
  </w:style>
  <w:style w:type="character" w:styleId="Hyperlink">
    <w:name w:val="Hyperlink"/>
    <w:uiPriority w:val="99"/>
    <w:unhideWhenUsed/>
    <w:rsid w:val="00015D91"/>
    <w:rPr>
      <w:color w:val="0000FF"/>
      <w:u w:val="single"/>
    </w:rPr>
  </w:style>
  <w:style w:type="paragraph" w:customStyle="1" w:styleId="Standardunter5">
    <w:name w:val="Standard unter Ü5"/>
    <w:basedOn w:val="Standard"/>
    <w:qFormat/>
    <w:rsid w:val="00015D91"/>
    <w:pPr>
      <w:spacing w:before="120" w:after="120"/>
      <w:ind w:left="709"/>
    </w:pPr>
    <w:rPr>
      <w:lang w:val="en-US"/>
    </w:rPr>
  </w:style>
  <w:style w:type="paragraph" w:customStyle="1" w:styleId="Bulletpoints5">
    <w:name w:val="Bulletpoints Ü5"/>
    <w:basedOn w:val="Standardunter5"/>
    <w:qFormat/>
    <w:rsid w:val="00015D91"/>
    <w:pPr>
      <w:numPr>
        <w:numId w:val="1"/>
      </w:numPr>
      <w:spacing w:after="0"/>
    </w:pPr>
  </w:style>
  <w:style w:type="character" w:styleId="Kommentarzeichen">
    <w:name w:val="annotation reference"/>
    <w:uiPriority w:val="99"/>
    <w:semiHidden/>
    <w:unhideWhenUsed/>
    <w:rsid w:val="00015D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5D91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015D91"/>
    <w:rPr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1B170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B170B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1B170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B170B"/>
    <w:rPr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79E7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E279E7"/>
    <w:rPr>
      <w:lang w:eastAsia="en-US"/>
    </w:rPr>
  </w:style>
  <w:style w:type="character" w:styleId="Funotenzeichen">
    <w:name w:val="footnote reference"/>
    <w:uiPriority w:val="99"/>
    <w:semiHidden/>
    <w:unhideWhenUsed/>
    <w:rsid w:val="00E279E7"/>
    <w:rPr>
      <w:vertAlign w:val="superscript"/>
    </w:rPr>
  </w:style>
  <w:style w:type="paragraph" w:styleId="Listenabsatz">
    <w:name w:val="List Paragraph"/>
    <w:basedOn w:val="Standard"/>
    <w:uiPriority w:val="34"/>
    <w:qFormat/>
    <w:rsid w:val="002A617F"/>
    <w:pPr>
      <w:spacing w:after="160" w:line="259" w:lineRule="auto"/>
      <w:ind w:left="720"/>
      <w:contextualSpacing/>
    </w:pPr>
  </w:style>
  <w:style w:type="character" w:styleId="BesuchterLink">
    <w:name w:val="FollowedHyperlink"/>
    <w:uiPriority w:val="99"/>
    <w:semiHidden/>
    <w:unhideWhenUsed/>
    <w:rsid w:val="00CF718A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7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837D96"/>
    <w:rPr>
      <w:rFonts w:ascii="Segoe UI" w:hAnsi="Segoe UI" w:cs="Segoe UI"/>
      <w:sz w:val="18"/>
      <w:szCs w:val="18"/>
      <w:lang w:eastAsia="en-US"/>
    </w:rPr>
  </w:style>
  <w:style w:type="paragraph" w:styleId="Literaturverzeichnis">
    <w:name w:val="Bibliography"/>
    <w:basedOn w:val="Standard"/>
    <w:next w:val="Standard"/>
    <w:uiPriority w:val="37"/>
    <w:unhideWhenUsed/>
    <w:rsid w:val="008B2E50"/>
    <w:pPr>
      <w:tabs>
        <w:tab w:val="left" w:pos="384"/>
      </w:tabs>
      <w:spacing w:after="240" w:line="240" w:lineRule="auto"/>
      <w:ind w:left="384" w:hanging="384"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9168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de-CH" w:bidi="ar-SA"/>
    </w:rPr>
  </w:style>
  <w:style w:type="paragraph" w:styleId="StandardWeb">
    <w:name w:val="Normal (Web)"/>
    <w:basedOn w:val="Standard"/>
    <w:uiPriority w:val="99"/>
    <w:semiHidden/>
    <w:unhideWhenUsed/>
    <w:rsid w:val="005B76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F7D63"/>
    <w:pPr>
      <w:spacing w:line="240" w:lineRule="auto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F7D63"/>
    <w:rPr>
      <w:b/>
      <w:bCs/>
      <w:lang w:val="de-CH" w:eastAsia="en-US" w:bidi="ar-SA"/>
    </w:rPr>
  </w:style>
  <w:style w:type="paragraph" w:styleId="berarbeitung">
    <w:name w:val="Revision"/>
    <w:hidden/>
    <w:uiPriority w:val="99"/>
    <w:semiHidden/>
    <w:rsid w:val="00767752"/>
    <w:rPr>
      <w:sz w:val="22"/>
      <w:szCs w:val="22"/>
      <w:lang w:val="de-CH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3660">
              <w:marLeft w:val="36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259418">
          <w:marLeft w:val="0"/>
          <w:marRight w:val="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03512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2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56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8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5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9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4104">
              <w:marLeft w:val="36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59280">
          <w:marLeft w:val="0"/>
          <w:marRight w:val="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8307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14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6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3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6DCF6-9637-4707-82DB-093B0B9D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363</Words>
  <Characters>2288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2646</CharactersWithSpaces>
  <SharedDoc>false</SharedDoc>
  <HLinks>
    <vt:vector size="36" baseType="variant">
      <vt:variant>
        <vt:i4>7405614</vt:i4>
      </vt:variant>
      <vt:variant>
        <vt:i4>15</vt:i4>
      </vt:variant>
      <vt:variant>
        <vt:i4>0</vt:i4>
      </vt:variant>
      <vt:variant>
        <vt:i4>5</vt:i4>
      </vt:variant>
      <vt:variant>
        <vt:lpwstr>http://www.vesaliusfabrica.com/en/new-fabrica.html</vt:lpwstr>
      </vt:variant>
      <vt:variant>
        <vt:lpwstr/>
      </vt:variant>
      <vt:variant>
        <vt:i4>2687084</vt:i4>
      </vt:variant>
      <vt:variant>
        <vt:i4>12</vt:i4>
      </vt:variant>
      <vt:variant>
        <vt:i4>0</vt:i4>
      </vt:variant>
      <vt:variant>
        <vt:i4>5</vt:i4>
      </vt:variant>
      <vt:variant>
        <vt:lpwstr>https://www.ncbi.nlm.nih.gov/books/NBK7256/</vt:lpwstr>
      </vt:variant>
      <vt:variant>
        <vt:lpwstr/>
      </vt:variant>
      <vt:variant>
        <vt:i4>5701700</vt:i4>
      </vt:variant>
      <vt:variant>
        <vt:i4>9</vt:i4>
      </vt:variant>
      <vt:variant>
        <vt:i4>0</vt:i4>
      </vt:variant>
      <vt:variant>
        <vt:i4>5</vt:i4>
      </vt:variant>
      <vt:variant>
        <vt:lpwstr>http://www.icmje.org/recommendations/browse/roles-and-responsibilities/defining-the-role-of-authors-and-contributors.html</vt:lpwstr>
      </vt:variant>
      <vt:variant>
        <vt:lpwstr/>
      </vt:variant>
      <vt:variant>
        <vt:i4>7208996</vt:i4>
      </vt:variant>
      <vt:variant>
        <vt:i4>6</vt:i4>
      </vt:variant>
      <vt:variant>
        <vt:i4>0</vt:i4>
      </vt:variant>
      <vt:variant>
        <vt:i4>5</vt:i4>
      </vt:variant>
      <vt:variant>
        <vt:lpwstr>https://eur02.safelinks.protection.outlook.com/?url=https%3A%2F%2Fwww.nc3rs.org.uk%2Farrive-guidelines&amp;data=02%7C01%7Cauthor-guidelines%40karger.com%7C28323ed23d5b464cb3c008d7c9e5e6a7%7C69e7eb606e904a0590b15b8d6d697087%7C0%7C0%7C637199861558596413&amp;sdata=SQowW%2BVYarrBPBbuvB6BbKQemI%2Bq68I4PiFv6kNB8gY%3D&amp;reserved=0</vt:lpwstr>
      </vt:variant>
      <vt:variant>
        <vt:lpwstr/>
      </vt:variant>
      <vt:variant>
        <vt:i4>3407979</vt:i4>
      </vt:variant>
      <vt:variant>
        <vt:i4>3</vt:i4>
      </vt:variant>
      <vt:variant>
        <vt:i4>0</vt:i4>
      </vt:variant>
      <vt:variant>
        <vt:i4>5</vt:i4>
      </vt:variant>
      <vt:variant>
        <vt:lpwstr>https://www.wma.net/policies-post/wma-declaration-of-helsinki-ethical-principles-for-medical-research-involving-human-subjects/</vt:lpwstr>
      </vt:variant>
      <vt:variant>
        <vt:lpwstr/>
      </vt:variant>
      <vt:variant>
        <vt:i4>4325381</vt:i4>
      </vt:variant>
      <vt:variant>
        <vt:i4>0</vt:i4>
      </vt:variant>
      <vt:variant>
        <vt:i4>0</vt:i4>
      </vt:variant>
      <vt:variant>
        <vt:i4>5</vt:i4>
      </vt:variant>
      <vt:variant>
        <vt:lpwstr>http://www.icmje.org/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Hollstein, Moritz Maximilian</dc:creator>
  <cp:keywords/>
  <cp:lastModifiedBy>Hollstein, Moritz Maximilian</cp:lastModifiedBy>
  <cp:revision>25</cp:revision>
  <cp:lastPrinted>2022-01-21T12:07:00Z</cp:lastPrinted>
  <dcterms:created xsi:type="dcterms:W3CDTF">2022-02-21T12:09:00Z</dcterms:created>
  <dcterms:modified xsi:type="dcterms:W3CDTF">2022-05-24T12:02:00Z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zotero-version="6.0.7"&gt;&lt;session id="6kFx7Bi5"/&gt;&lt;style id="http://www.zotero.org/styles/jama" hasBibliography="1" bibliographyStyleHasBeenSet="1"/&gt;&lt;prefs&gt;&lt;pref name="fieldType" value="Field"/&gt;&lt;pref name="automaticJournalAbbreviations</vt:lpwstr>
  </property>
  <property fmtid="{D5CDD505-2E9C-101B-9397-08002B2CF9AE}" pid="3" name="ZOTERO_PREF_2">
    <vt:lpwstr>" value="true"/&gt;&lt;/prefs&gt;&lt;/data&gt;</vt:lpwstr>
  </property>
</Properties>
</file>