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EDEA" w14:textId="77777777" w:rsidR="002769D2" w:rsidRDefault="00000000">
      <w:pPr>
        <w:jc w:val="center"/>
        <w:rPr>
          <w:rFonts w:ascii="Times New Roman" w:hAnsi="Times New Roman" w:cs="Times New Roman Bold"/>
          <w:b/>
          <w:bCs/>
          <w:sz w:val="32"/>
          <w:szCs w:val="32"/>
          <w:lang w:eastAsia="zh-Hans"/>
        </w:rPr>
      </w:pPr>
      <w:r>
        <w:rPr>
          <w:rFonts w:ascii="Times New Roman" w:hAnsi="Times New Roman" w:cs="Times New Roman Bold"/>
          <w:b/>
          <w:bCs/>
          <w:sz w:val="32"/>
          <w:szCs w:val="32"/>
          <w:lang w:eastAsia="zh-Hans"/>
        </w:rPr>
        <w:t>Supplement material</w:t>
      </w:r>
    </w:p>
    <w:p w14:paraId="6A4C21F7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 Table 1. HRs and 95%CI of risks of adverse in-hospital outcomes associated with </w:t>
      </w:r>
      <w:r>
        <w:rPr>
          <w:rFonts w:ascii="Times New Roman" w:hAnsi="Times New Roman" w:hint="eastAsia"/>
          <w:sz w:val="24"/>
          <w:szCs w:val="24"/>
        </w:rPr>
        <w:t>FBG</w:t>
      </w:r>
      <w:r>
        <w:rPr>
          <w:rFonts w:ascii="Times New Roman" w:hAnsi="Times New Roman"/>
          <w:sz w:val="24"/>
          <w:szCs w:val="24"/>
        </w:rPr>
        <w:t xml:space="preserve"> levels.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1873"/>
        <w:gridCol w:w="2018"/>
        <w:gridCol w:w="1873"/>
        <w:gridCol w:w="2161"/>
        <w:gridCol w:w="2072"/>
      </w:tblGrid>
      <w:tr w:rsidR="002769D2" w14:paraId="296E4466" w14:textId="77777777">
        <w:trPr>
          <w:trHeight w:val="261"/>
        </w:trPr>
        <w:tc>
          <w:tcPr>
            <w:tcW w:w="1285" w:type="pct"/>
            <w:vMerge w:val="restart"/>
            <w:tcBorders>
              <w:top w:val="single" w:sz="4" w:space="0" w:color="auto"/>
            </w:tcBorders>
          </w:tcPr>
          <w:p w14:paraId="05BFF998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Valid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</w:tcBorders>
          </w:tcPr>
          <w:p w14:paraId="30D6EF2C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Rate of adverse in-hospital outcomes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</w:tcBorders>
          </w:tcPr>
          <w:p w14:paraId="40A2323E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 (95% CI)</w:t>
            </w:r>
          </w:p>
        </w:tc>
      </w:tr>
      <w:tr w:rsidR="002769D2" w14:paraId="5E867743" w14:textId="77777777">
        <w:trPr>
          <w:trHeight w:val="260"/>
        </w:trPr>
        <w:tc>
          <w:tcPr>
            <w:tcW w:w="1285" w:type="pct"/>
            <w:vMerge/>
            <w:tcBorders>
              <w:bottom w:val="single" w:sz="4" w:space="0" w:color="auto"/>
            </w:tcBorders>
          </w:tcPr>
          <w:p w14:paraId="0642C8A9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bottom w:val="single" w:sz="4" w:space="0" w:color="auto"/>
            </w:tcBorders>
          </w:tcPr>
          <w:p w14:paraId="4B18B96F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0E8EC074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1579CF8D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7D1C0A8B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37CD6AC9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2769D2" w14:paraId="1F0F94DC" w14:textId="77777777">
        <w:trPr>
          <w:trHeight w:val="339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679A21CD" w14:textId="77777777" w:rsidR="002769D2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Continuous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ariable</w:t>
            </w:r>
          </w:p>
        </w:tc>
      </w:tr>
      <w:tr w:rsidR="002769D2" w14:paraId="4C3F052B" w14:textId="77777777">
        <w:trPr>
          <w:trHeight w:val="339"/>
        </w:trPr>
        <w:tc>
          <w:tcPr>
            <w:tcW w:w="1285" w:type="pct"/>
          </w:tcPr>
          <w:p w14:paraId="33CE782A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FBG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level</w:t>
            </w:r>
          </w:p>
        </w:tc>
        <w:tc>
          <w:tcPr>
            <w:tcW w:w="696" w:type="pct"/>
          </w:tcPr>
          <w:p w14:paraId="12E4BE99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18(4.8%)</w:t>
            </w:r>
          </w:p>
        </w:tc>
        <w:tc>
          <w:tcPr>
            <w:tcW w:w="750" w:type="pct"/>
          </w:tcPr>
          <w:p w14:paraId="6C70B72A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.08(1.03-1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13)</w:t>
            </w:r>
          </w:p>
        </w:tc>
        <w:tc>
          <w:tcPr>
            <w:tcW w:w="696" w:type="pct"/>
          </w:tcPr>
          <w:p w14:paraId="3B2FC051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.06(1.01-1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12)</w:t>
            </w:r>
          </w:p>
        </w:tc>
        <w:tc>
          <w:tcPr>
            <w:tcW w:w="803" w:type="pct"/>
          </w:tcPr>
          <w:p w14:paraId="31F1B938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.11(1.04-1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18)</w:t>
            </w:r>
          </w:p>
        </w:tc>
        <w:tc>
          <w:tcPr>
            <w:tcW w:w="770" w:type="pct"/>
          </w:tcPr>
          <w:p w14:paraId="215B725C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 (1.04-1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17)</w:t>
            </w:r>
          </w:p>
        </w:tc>
      </w:tr>
      <w:tr w:rsidR="002769D2" w14:paraId="6E68C149" w14:textId="77777777">
        <w:trPr>
          <w:trHeight w:val="339"/>
        </w:trPr>
        <w:tc>
          <w:tcPr>
            <w:tcW w:w="5000" w:type="pct"/>
            <w:gridSpan w:val="6"/>
          </w:tcPr>
          <w:p w14:paraId="28B622FB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2" w14:paraId="04293B8D" w14:textId="77777777">
        <w:trPr>
          <w:trHeight w:val="331"/>
        </w:trPr>
        <w:tc>
          <w:tcPr>
            <w:tcW w:w="5000" w:type="pct"/>
            <w:gridSpan w:val="6"/>
          </w:tcPr>
          <w:p w14:paraId="43CC0003" w14:textId="77777777" w:rsidR="002769D2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ategorical variable</w:t>
            </w:r>
          </w:p>
        </w:tc>
      </w:tr>
      <w:tr w:rsidR="002769D2" w14:paraId="33CFB31C" w14:textId="77777777">
        <w:trPr>
          <w:trHeight w:val="331"/>
        </w:trPr>
        <w:tc>
          <w:tcPr>
            <w:tcW w:w="5000" w:type="pct"/>
            <w:gridSpan w:val="6"/>
          </w:tcPr>
          <w:p w14:paraId="3CDE3623" w14:textId="77777777" w:rsidR="002769D2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Binary variable</w:t>
            </w:r>
          </w:p>
        </w:tc>
      </w:tr>
      <w:tr w:rsidR="002769D2" w14:paraId="3B7EE6AB" w14:textId="77777777">
        <w:trPr>
          <w:trHeight w:val="331"/>
        </w:trPr>
        <w:tc>
          <w:tcPr>
            <w:tcW w:w="1285" w:type="pct"/>
          </w:tcPr>
          <w:p w14:paraId="4216FD35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Normal </w:t>
            </w:r>
            <w:r>
              <w:rPr>
                <w:rFonts w:ascii="Times New Roman" w:hAnsi="Times New Roman" w:hint="eastAsia"/>
                <w:sz w:val="24"/>
                <w:szCs w:val="24"/>
              </w:rPr>
              <w:t>FBG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(&lt;7.00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6" w:type="pct"/>
          </w:tcPr>
          <w:p w14:paraId="06FCB166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78(3.7%)</w:t>
            </w:r>
          </w:p>
        </w:tc>
        <w:tc>
          <w:tcPr>
            <w:tcW w:w="750" w:type="pct"/>
          </w:tcPr>
          <w:p w14:paraId="272E530C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14:paraId="3734C7A8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03" w:type="pct"/>
          </w:tcPr>
          <w:p w14:paraId="7EDC38C4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770" w:type="pct"/>
          </w:tcPr>
          <w:p w14:paraId="617AB502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</w:tr>
      <w:tr w:rsidR="002769D2" w14:paraId="6192D04C" w14:textId="77777777">
        <w:trPr>
          <w:trHeight w:val="331"/>
        </w:trPr>
        <w:tc>
          <w:tcPr>
            <w:tcW w:w="1285" w:type="pct"/>
            <w:tcBorders>
              <w:bottom w:val="single" w:sz="4" w:space="0" w:color="auto"/>
            </w:tcBorders>
          </w:tcPr>
          <w:p w14:paraId="0E63F8E7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Hyperglycemia (≥7.00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2C507409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40(11.2%)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2580470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1.97(1.34-2.91)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45309AA6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1.87 (1.27-2.75)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74A9AF5D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2.42 (1.57-3.74)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2CB9738E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2.29 (1.45-3.63)</w:t>
            </w:r>
          </w:p>
        </w:tc>
      </w:tr>
    </w:tbl>
    <w:p w14:paraId="584DD8E9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 1 no adjustment for any covariates.</w:t>
      </w:r>
    </w:p>
    <w:p w14:paraId="3D8752AA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 2 adjusted for age, gender.</w:t>
      </w:r>
    </w:p>
    <w:p w14:paraId="0B7B0C71" w14:textId="089D8ED2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 3 additionally adjusted for history of hypertension, diabetes, respiratory and cardiovascular and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cerebrovascular disease on the basi</w:t>
      </w:r>
      <w:r w:rsidR="006B392B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Model 2.</w:t>
      </w:r>
    </w:p>
    <w:p w14:paraId="0A9905E0" w14:textId="1638612B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4 additionally adjusted for disease type of admission, white blood cell count, hemoglobin, </w:t>
      </w:r>
      <w:proofErr w:type="spellStart"/>
      <w:r>
        <w:rPr>
          <w:rFonts w:ascii="Times New Roman" w:hAnsi="Times New Roman"/>
          <w:sz w:val="24"/>
          <w:szCs w:val="24"/>
        </w:rPr>
        <w:t>hs</w:t>
      </w:r>
      <w:proofErr w:type="spellEnd"/>
      <w:r>
        <w:rPr>
          <w:rFonts w:ascii="Times New Roman" w:hAnsi="Times New Roman"/>
          <w:sz w:val="24"/>
          <w:szCs w:val="24"/>
        </w:rPr>
        <w:t>-CRP, creatinine, albumin and AST on the basi</w:t>
      </w:r>
      <w:r w:rsidR="006B392B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Model 3.</w:t>
      </w:r>
    </w:p>
    <w:p w14:paraId="2B83060B" w14:textId="77777777" w:rsidR="002769D2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  <w:szCs w:val="24"/>
          <w:lang w:eastAsia="zh-Hans"/>
        </w:rPr>
        <w:t>Abbreviation</w:t>
      </w:r>
      <w:r>
        <w:rPr>
          <w:rFonts w:ascii="Times New Roman" w:hAnsi="Times New Roman"/>
          <w:sz w:val="24"/>
          <w:szCs w:val="24"/>
          <w:lang w:eastAsia="zh-Hans"/>
        </w:rPr>
        <w:t xml:space="preserve">: </w:t>
      </w:r>
      <w:r>
        <w:rPr>
          <w:rFonts w:ascii="Times New Roman" w:hAnsi="Times New Roman"/>
          <w:sz w:val="24"/>
          <w:szCs w:val="24"/>
        </w:rPr>
        <w:t>AST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aspartate aminotransferase; CI, confidence interval; FBG, fasting blood glucose; HR, hazard ratio;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-CRP, high-sensitivity C-reactive protein.</w:t>
      </w:r>
      <w:r>
        <w:rPr>
          <w:rFonts w:ascii="Times New Roman" w:hAnsi="Times New Roman"/>
        </w:rPr>
        <w:br w:type="page"/>
      </w:r>
    </w:p>
    <w:p w14:paraId="5C8B9927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Supplement Table 2. HRs and 95%CI of risk of adverse in-hospital outcomes associated with D-dimer levels</w:t>
      </w:r>
      <w:r>
        <w:rPr>
          <w:rFonts w:ascii="Times New Roman" w:hAnsi="Times New Roman" w:hint="eastAsia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patients </w:t>
      </w:r>
      <w:r>
        <w:rPr>
          <w:rFonts w:ascii="Times New Roman" w:hAnsi="Times New Roman" w:hint="eastAsia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different age </w:t>
      </w:r>
      <w:r>
        <w:rPr>
          <w:rFonts w:ascii="Times New Roman" w:hAnsi="Times New Roman" w:hint="eastAsia"/>
          <w:sz w:val="24"/>
          <w:szCs w:val="24"/>
        </w:rPr>
        <w:t>groups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1870"/>
        <w:gridCol w:w="2018"/>
        <w:gridCol w:w="2015"/>
        <w:gridCol w:w="2015"/>
        <w:gridCol w:w="2220"/>
      </w:tblGrid>
      <w:tr w:rsidR="002769D2" w14:paraId="71A9026F" w14:textId="77777777">
        <w:trPr>
          <w:trHeight w:val="261"/>
        </w:trPr>
        <w:tc>
          <w:tcPr>
            <w:tcW w:w="1232" w:type="pct"/>
            <w:vMerge w:val="restart"/>
            <w:tcBorders>
              <w:top w:val="single" w:sz="4" w:space="0" w:color="auto"/>
            </w:tcBorders>
          </w:tcPr>
          <w:p w14:paraId="727F601B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Valid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</w:tcBorders>
          </w:tcPr>
          <w:p w14:paraId="1B96DE14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Rate of adverse in-hospital outcomes</w:t>
            </w:r>
          </w:p>
        </w:tc>
        <w:tc>
          <w:tcPr>
            <w:tcW w:w="3073" w:type="pct"/>
            <w:gridSpan w:val="4"/>
            <w:tcBorders>
              <w:top w:val="single" w:sz="4" w:space="0" w:color="auto"/>
            </w:tcBorders>
          </w:tcPr>
          <w:p w14:paraId="05D258E5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 (95% CI)</w:t>
            </w:r>
          </w:p>
        </w:tc>
      </w:tr>
      <w:tr w:rsidR="002769D2" w14:paraId="6E03C9C9" w14:textId="77777777">
        <w:trPr>
          <w:trHeight w:val="260"/>
        </w:trPr>
        <w:tc>
          <w:tcPr>
            <w:tcW w:w="1232" w:type="pct"/>
            <w:vMerge/>
            <w:tcBorders>
              <w:bottom w:val="single" w:sz="4" w:space="0" w:color="auto"/>
            </w:tcBorders>
          </w:tcPr>
          <w:p w14:paraId="7BCF53D5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</w:tcPr>
          <w:p w14:paraId="5BD007CA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56C7C27F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487D747A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0FEA4D35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2AA09869" w14:textId="77777777" w:rsidR="002769D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2769D2" w14:paraId="01812A03" w14:textId="77777777">
        <w:trPr>
          <w:trHeight w:val="331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22611577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D-dimer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as binary variable</w:t>
            </w:r>
          </w:p>
        </w:tc>
      </w:tr>
      <w:tr w:rsidR="002769D2" w14:paraId="4F49BF59" w14:textId="77777777">
        <w:trPr>
          <w:trHeight w:val="331"/>
        </w:trPr>
        <w:tc>
          <w:tcPr>
            <w:tcW w:w="1232" w:type="pct"/>
          </w:tcPr>
          <w:p w14:paraId="533555E8" w14:textId="77777777" w:rsidR="002769D2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&lt;65yrs</w:t>
            </w:r>
          </w:p>
        </w:tc>
        <w:tc>
          <w:tcPr>
            <w:tcW w:w="695" w:type="pct"/>
          </w:tcPr>
          <w:p w14:paraId="402D948D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14:paraId="2FA8C069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77EA5827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7444D277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14:paraId="0F4B1AA4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2" w14:paraId="013C6B2D" w14:textId="77777777">
        <w:trPr>
          <w:trHeight w:val="331"/>
        </w:trPr>
        <w:tc>
          <w:tcPr>
            <w:tcW w:w="1232" w:type="pct"/>
          </w:tcPr>
          <w:p w14:paraId="5B3E94E5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Normal level (&lt;0.50mg/L)</w:t>
            </w:r>
          </w:p>
        </w:tc>
        <w:tc>
          <w:tcPr>
            <w:tcW w:w="695" w:type="pct"/>
          </w:tcPr>
          <w:p w14:paraId="0AE2EDAF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11(1.1%)</w:t>
            </w:r>
          </w:p>
        </w:tc>
        <w:tc>
          <w:tcPr>
            <w:tcW w:w="750" w:type="pct"/>
          </w:tcPr>
          <w:p w14:paraId="3EC519E8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pct"/>
          </w:tcPr>
          <w:p w14:paraId="2A7FB02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749" w:type="pct"/>
          </w:tcPr>
          <w:p w14:paraId="7F94831A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25" w:type="pct"/>
          </w:tcPr>
          <w:p w14:paraId="7F768795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</w:tr>
      <w:tr w:rsidR="002769D2" w14:paraId="7D9FA320" w14:textId="77777777">
        <w:trPr>
          <w:trHeight w:val="331"/>
        </w:trPr>
        <w:tc>
          <w:tcPr>
            <w:tcW w:w="1232" w:type="pct"/>
          </w:tcPr>
          <w:p w14:paraId="05E83D32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level (≥0.50mg/L)</w:t>
            </w:r>
          </w:p>
        </w:tc>
        <w:tc>
          <w:tcPr>
            <w:tcW w:w="695" w:type="pct"/>
          </w:tcPr>
          <w:p w14:paraId="39806236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32(6.8%)</w:t>
            </w:r>
          </w:p>
        </w:tc>
        <w:tc>
          <w:tcPr>
            <w:tcW w:w="750" w:type="pct"/>
          </w:tcPr>
          <w:p w14:paraId="0D4475B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3.61(1.78-7.29)</w:t>
            </w:r>
          </w:p>
        </w:tc>
        <w:tc>
          <w:tcPr>
            <w:tcW w:w="749" w:type="pct"/>
          </w:tcPr>
          <w:p w14:paraId="1663A0C7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3.63(1.80-7.34)</w:t>
            </w:r>
          </w:p>
        </w:tc>
        <w:tc>
          <w:tcPr>
            <w:tcW w:w="749" w:type="pct"/>
          </w:tcPr>
          <w:p w14:paraId="071BC2D8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3.31(1.62-6.74)</w:t>
            </w:r>
          </w:p>
        </w:tc>
        <w:tc>
          <w:tcPr>
            <w:tcW w:w="825" w:type="pct"/>
          </w:tcPr>
          <w:p w14:paraId="4F0E960F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1.86(0.82-4.21)</w:t>
            </w:r>
          </w:p>
        </w:tc>
      </w:tr>
      <w:tr w:rsidR="002769D2" w14:paraId="4107DD91" w14:textId="77777777">
        <w:trPr>
          <w:trHeight w:val="331"/>
        </w:trPr>
        <w:tc>
          <w:tcPr>
            <w:tcW w:w="1232" w:type="pct"/>
          </w:tcPr>
          <w:p w14:paraId="7041EF1E" w14:textId="77777777" w:rsidR="002769D2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≥65yrs</w:t>
            </w:r>
          </w:p>
        </w:tc>
        <w:tc>
          <w:tcPr>
            <w:tcW w:w="695" w:type="pct"/>
          </w:tcPr>
          <w:p w14:paraId="2C7F52B4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14:paraId="2B948029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7B056448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18E511A0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14:paraId="26E1D728" w14:textId="77777777" w:rsidR="002769D2" w:rsidRDefault="002769D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769D2" w14:paraId="375FE494" w14:textId="77777777">
        <w:trPr>
          <w:trHeight w:val="331"/>
        </w:trPr>
        <w:tc>
          <w:tcPr>
            <w:tcW w:w="1232" w:type="pct"/>
          </w:tcPr>
          <w:p w14:paraId="65CBDAD1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Normal level (&lt;0.50mg/L)</w:t>
            </w:r>
          </w:p>
        </w:tc>
        <w:tc>
          <w:tcPr>
            <w:tcW w:w="695" w:type="pct"/>
          </w:tcPr>
          <w:p w14:paraId="58966748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3(0.9%)</w:t>
            </w:r>
          </w:p>
        </w:tc>
        <w:tc>
          <w:tcPr>
            <w:tcW w:w="750" w:type="pct"/>
          </w:tcPr>
          <w:p w14:paraId="1D050974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pct"/>
          </w:tcPr>
          <w:p w14:paraId="654867E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749" w:type="pct"/>
          </w:tcPr>
          <w:p w14:paraId="25C5FA2E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25" w:type="pct"/>
          </w:tcPr>
          <w:p w14:paraId="371B8F94" w14:textId="77777777" w:rsidR="002769D2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</w:tr>
      <w:tr w:rsidR="002769D2" w14:paraId="52D584C0" w14:textId="77777777">
        <w:trPr>
          <w:trHeight w:val="331"/>
        </w:trPr>
        <w:tc>
          <w:tcPr>
            <w:tcW w:w="1232" w:type="pct"/>
          </w:tcPr>
          <w:p w14:paraId="74D0C400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level (≥0.50mg/L)</w:t>
            </w:r>
          </w:p>
        </w:tc>
        <w:tc>
          <w:tcPr>
            <w:tcW w:w="695" w:type="pct"/>
          </w:tcPr>
          <w:p w14:paraId="07FC23B9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72(11.5%)</w:t>
            </w:r>
          </w:p>
        </w:tc>
        <w:tc>
          <w:tcPr>
            <w:tcW w:w="750" w:type="pct"/>
          </w:tcPr>
          <w:p w14:paraId="6EF31D16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7.25(2.27-23.12)</w:t>
            </w:r>
          </w:p>
        </w:tc>
        <w:tc>
          <w:tcPr>
            <w:tcW w:w="749" w:type="pct"/>
          </w:tcPr>
          <w:p w14:paraId="7FAFCDA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7.26(2.27-23.12)</w:t>
            </w:r>
          </w:p>
        </w:tc>
        <w:tc>
          <w:tcPr>
            <w:tcW w:w="749" w:type="pct"/>
          </w:tcPr>
          <w:p w14:paraId="16705E0D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6.86(2.14-21.94)</w:t>
            </w:r>
          </w:p>
        </w:tc>
        <w:tc>
          <w:tcPr>
            <w:tcW w:w="825" w:type="pct"/>
          </w:tcPr>
          <w:p w14:paraId="6FD4D3FD" w14:textId="77777777" w:rsidR="002769D2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3.89(1.15-13.14)</w:t>
            </w:r>
          </w:p>
        </w:tc>
      </w:tr>
      <w:tr w:rsidR="002769D2" w14:paraId="5783DFFE" w14:textId="77777777">
        <w:trPr>
          <w:trHeight w:val="331"/>
        </w:trPr>
        <w:tc>
          <w:tcPr>
            <w:tcW w:w="1232" w:type="pct"/>
          </w:tcPr>
          <w:p w14:paraId="64528CB2" w14:textId="77777777" w:rsidR="002769D2" w:rsidRDefault="002769D2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4DEC656D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14:paraId="00FBDB7F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592042E5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45B32807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14:paraId="05137BDF" w14:textId="77777777" w:rsidR="002769D2" w:rsidRDefault="002769D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69D2" w14:paraId="02395804" w14:textId="77777777">
        <w:trPr>
          <w:trHeight w:val="331"/>
        </w:trPr>
        <w:tc>
          <w:tcPr>
            <w:tcW w:w="5000" w:type="pct"/>
            <w:gridSpan w:val="6"/>
          </w:tcPr>
          <w:p w14:paraId="79350623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FBG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as binary variable</w:t>
            </w:r>
          </w:p>
        </w:tc>
      </w:tr>
      <w:tr w:rsidR="002769D2" w14:paraId="053329AA" w14:textId="77777777">
        <w:trPr>
          <w:trHeight w:val="331"/>
        </w:trPr>
        <w:tc>
          <w:tcPr>
            <w:tcW w:w="1232" w:type="pct"/>
          </w:tcPr>
          <w:p w14:paraId="6CF2491F" w14:textId="77777777" w:rsidR="002769D2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&lt;65yrs</w:t>
            </w:r>
          </w:p>
        </w:tc>
        <w:tc>
          <w:tcPr>
            <w:tcW w:w="695" w:type="pct"/>
          </w:tcPr>
          <w:p w14:paraId="25EC28E5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14:paraId="6FE9A2B2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711367C5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1080D9FE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14:paraId="3A37AEA1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2" w14:paraId="1899F225" w14:textId="77777777">
        <w:trPr>
          <w:trHeight w:val="331"/>
        </w:trPr>
        <w:tc>
          <w:tcPr>
            <w:tcW w:w="1232" w:type="pct"/>
          </w:tcPr>
          <w:p w14:paraId="16D203B3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Normal level (&lt;7.00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</w:tcPr>
          <w:p w14:paraId="11E4B29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28(2.1%)</w:t>
            </w:r>
          </w:p>
        </w:tc>
        <w:tc>
          <w:tcPr>
            <w:tcW w:w="750" w:type="pct"/>
          </w:tcPr>
          <w:p w14:paraId="0DA2EB33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pct"/>
          </w:tcPr>
          <w:p w14:paraId="3E25AF7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749" w:type="pct"/>
          </w:tcPr>
          <w:p w14:paraId="46C82019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25" w:type="pct"/>
          </w:tcPr>
          <w:p w14:paraId="068432B5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</w:tr>
      <w:tr w:rsidR="002769D2" w14:paraId="0F272FB4" w14:textId="77777777">
        <w:trPr>
          <w:trHeight w:val="331"/>
        </w:trPr>
        <w:tc>
          <w:tcPr>
            <w:tcW w:w="1232" w:type="pct"/>
          </w:tcPr>
          <w:p w14:paraId="64EB253E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level (≥7.00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</w:tcPr>
          <w:p w14:paraId="2C00B762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15(8.6%)</w:t>
            </w:r>
          </w:p>
        </w:tc>
        <w:tc>
          <w:tcPr>
            <w:tcW w:w="750" w:type="pct"/>
          </w:tcPr>
          <w:p w14:paraId="3287E7BF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2.35(1.22-4.50)</w:t>
            </w:r>
          </w:p>
        </w:tc>
        <w:tc>
          <w:tcPr>
            <w:tcW w:w="749" w:type="pct"/>
          </w:tcPr>
          <w:p w14:paraId="22D24642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2.35(1.23-4.50)</w:t>
            </w:r>
          </w:p>
        </w:tc>
        <w:tc>
          <w:tcPr>
            <w:tcW w:w="749" w:type="pct"/>
          </w:tcPr>
          <w:p w14:paraId="77DE0A78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2.07(0.97-4.39)</w:t>
            </w:r>
          </w:p>
        </w:tc>
        <w:tc>
          <w:tcPr>
            <w:tcW w:w="825" w:type="pct"/>
          </w:tcPr>
          <w:p w14:paraId="1C449C26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2.10(0.82-5.33)</w:t>
            </w:r>
          </w:p>
        </w:tc>
      </w:tr>
      <w:tr w:rsidR="002769D2" w14:paraId="65AEB2AC" w14:textId="77777777">
        <w:trPr>
          <w:trHeight w:val="331"/>
        </w:trPr>
        <w:tc>
          <w:tcPr>
            <w:tcW w:w="1232" w:type="pct"/>
          </w:tcPr>
          <w:p w14:paraId="6D5DD452" w14:textId="77777777" w:rsidR="002769D2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≥65yrs</w:t>
            </w:r>
          </w:p>
        </w:tc>
        <w:tc>
          <w:tcPr>
            <w:tcW w:w="695" w:type="pct"/>
          </w:tcPr>
          <w:p w14:paraId="43A73604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14:paraId="00D00469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4745D229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5C9C5A91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14:paraId="754B52A6" w14:textId="77777777" w:rsidR="002769D2" w:rsidRDefault="002769D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769D2" w14:paraId="2DD3774C" w14:textId="77777777">
        <w:trPr>
          <w:trHeight w:val="331"/>
        </w:trPr>
        <w:tc>
          <w:tcPr>
            <w:tcW w:w="1232" w:type="pct"/>
          </w:tcPr>
          <w:p w14:paraId="7A0960CC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Normal level (&lt;7.00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</w:tcPr>
          <w:p w14:paraId="54D37D07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50(6.5%)</w:t>
            </w:r>
          </w:p>
        </w:tc>
        <w:tc>
          <w:tcPr>
            <w:tcW w:w="750" w:type="pct"/>
          </w:tcPr>
          <w:p w14:paraId="50704664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pct"/>
          </w:tcPr>
          <w:p w14:paraId="7E4943CA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749" w:type="pct"/>
          </w:tcPr>
          <w:p w14:paraId="5BBA97F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25" w:type="pct"/>
          </w:tcPr>
          <w:p w14:paraId="2063C042" w14:textId="77777777" w:rsidR="002769D2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</w:tr>
      <w:tr w:rsidR="002769D2" w14:paraId="42958A71" w14:textId="77777777">
        <w:trPr>
          <w:trHeight w:val="331"/>
        </w:trPr>
        <w:tc>
          <w:tcPr>
            <w:tcW w:w="1232" w:type="pct"/>
            <w:tcBorders>
              <w:bottom w:val="single" w:sz="4" w:space="0" w:color="auto"/>
            </w:tcBorders>
          </w:tcPr>
          <w:p w14:paraId="249477DA" w14:textId="77777777" w:rsidR="002769D2" w:rsidRDefault="00000000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level (≥7.00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EC6A67B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25(13.7%)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55EDB70A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1.84(1.14-2.98)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1B93EC4D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1.87(1.15-3.04)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14DD0E82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2.82(1.59-4.99)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7F823E1B" w14:textId="77777777" w:rsidR="002769D2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2.54(1.44-4.47)</w:t>
            </w:r>
          </w:p>
        </w:tc>
      </w:tr>
    </w:tbl>
    <w:p w14:paraId="7DECFBF8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 1 no adjustment for any covariates.</w:t>
      </w:r>
    </w:p>
    <w:p w14:paraId="078B6104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 2 adjusted for gender.</w:t>
      </w:r>
    </w:p>
    <w:p w14:paraId="09159D1D" w14:textId="5A2662CA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 3 additionally adjusted for history of hypertension, diabetes, respiratory and cardiovascular and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cerebrovascular disease on the basi</w:t>
      </w:r>
      <w:r w:rsidR="006B392B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Model 2.</w:t>
      </w:r>
    </w:p>
    <w:p w14:paraId="1D392007" w14:textId="1CF07038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4 additionally adjusted for disease type of admission, white blood cell count, hemoglobin, </w:t>
      </w:r>
      <w:proofErr w:type="spellStart"/>
      <w:r>
        <w:rPr>
          <w:rFonts w:ascii="Times New Roman" w:hAnsi="Times New Roman"/>
          <w:sz w:val="24"/>
          <w:szCs w:val="24"/>
        </w:rPr>
        <w:t>hs</w:t>
      </w:r>
      <w:proofErr w:type="spellEnd"/>
      <w:r>
        <w:rPr>
          <w:rFonts w:ascii="Times New Roman" w:hAnsi="Times New Roman"/>
          <w:sz w:val="24"/>
          <w:szCs w:val="24"/>
        </w:rPr>
        <w:t>-CRP, creatinine, albumin and AST on the basi</w:t>
      </w:r>
      <w:r w:rsidR="006B392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Model 3.</w:t>
      </w:r>
    </w:p>
    <w:p w14:paraId="338E72C0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Hans"/>
        </w:rPr>
        <w:t>Abbreviation</w:t>
      </w:r>
      <w:r>
        <w:rPr>
          <w:rFonts w:ascii="Times New Roman" w:hAnsi="Times New Roman"/>
          <w:sz w:val="24"/>
          <w:szCs w:val="24"/>
          <w:lang w:eastAsia="zh-Hans"/>
        </w:rPr>
        <w:t xml:space="preserve">: </w:t>
      </w:r>
      <w:r>
        <w:rPr>
          <w:rFonts w:ascii="Times New Roman" w:hAnsi="Times New Roman"/>
          <w:sz w:val="24"/>
          <w:szCs w:val="24"/>
        </w:rPr>
        <w:t>AST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aspartate aminotransferase; CI, confidence interval; FBG, fasting blood glucose; HR, hazard ratio;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-CRP,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high-sensitivity C-reactive protein.</w:t>
      </w:r>
    </w:p>
    <w:p w14:paraId="7AD51127" w14:textId="77777777" w:rsidR="002769D2" w:rsidRDefault="002769D2">
      <w:pPr>
        <w:rPr>
          <w:rFonts w:ascii="Times New Roman" w:hAnsi="Times New Roman"/>
        </w:rPr>
      </w:pPr>
    </w:p>
    <w:p w14:paraId="5B000A77" w14:textId="77777777" w:rsidR="002769D2" w:rsidRDefault="002769D2">
      <w:pPr>
        <w:rPr>
          <w:rFonts w:ascii="Times New Roman" w:hAnsi="Times New Roman"/>
        </w:rPr>
        <w:sectPr w:rsidR="002769D2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9E5677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Supplement Table 3. HRs and 95%CI of risks of adverse in-hospital outcomes associated with combined groups of D-dimer and FBG levels </w:t>
      </w:r>
      <w:r>
        <w:rPr>
          <w:rFonts w:ascii="Times New Roman" w:hAnsi="Times New Roman" w:hint="eastAsia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patients </w:t>
      </w:r>
      <w:r>
        <w:rPr>
          <w:rFonts w:ascii="Times New Roman" w:hAnsi="Times New Roman" w:hint="eastAsia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different age </w:t>
      </w:r>
      <w:r>
        <w:rPr>
          <w:rFonts w:ascii="Times New Roman" w:hAnsi="Times New Roman" w:hint="eastAsia"/>
          <w:sz w:val="24"/>
          <w:szCs w:val="24"/>
        </w:rPr>
        <w:t>groups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2948"/>
        <w:gridCol w:w="3742"/>
        <w:gridCol w:w="1939"/>
      </w:tblGrid>
      <w:tr w:rsidR="002769D2" w14:paraId="79BB75D2" w14:textId="77777777">
        <w:trPr>
          <w:trHeight w:val="306"/>
        </w:trPr>
        <w:tc>
          <w:tcPr>
            <w:tcW w:w="1956" w:type="pct"/>
            <w:tcBorders>
              <w:top w:val="single" w:sz="4" w:space="0" w:color="auto"/>
              <w:bottom w:val="single" w:sz="4" w:space="0" w:color="auto"/>
            </w:tcBorders>
          </w:tcPr>
          <w:p w14:paraId="7467E7E6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</w:tcPr>
          <w:p w14:paraId="51384622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Rate of adverse in-hospital outcomes</w:t>
            </w: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</w:tcPr>
          <w:p w14:paraId="76E76F9F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HR (95% CI)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27B22ED5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 </w:t>
            </w:r>
            <w:r>
              <w:rPr>
                <w:rFonts w:ascii="Times New Roman" w:hAnsi="Times New Roman"/>
                <w:sz w:val="24"/>
                <w:szCs w:val="24"/>
              </w:rPr>
              <w:t>value</w:t>
            </w:r>
          </w:p>
        </w:tc>
      </w:tr>
      <w:tr w:rsidR="002769D2" w14:paraId="604FF710" w14:textId="77777777">
        <w:trPr>
          <w:trHeight w:val="443"/>
        </w:trPr>
        <w:tc>
          <w:tcPr>
            <w:tcW w:w="1956" w:type="pct"/>
            <w:tcBorders>
              <w:top w:val="single" w:sz="4" w:space="0" w:color="auto"/>
            </w:tcBorders>
          </w:tcPr>
          <w:p w14:paraId="27A3EE54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&lt;65yrs</w:t>
            </w:r>
          </w:p>
        </w:tc>
        <w:tc>
          <w:tcPr>
            <w:tcW w:w="1040" w:type="pct"/>
            <w:tcBorders>
              <w:top w:val="single" w:sz="4" w:space="0" w:color="auto"/>
            </w:tcBorders>
          </w:tcPr>
          <w:p w14:paraId="56FADBDD" w14:textId="77777777" w:rsidR="002769D2" w:rsidRDefault="002769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sz="4" w:space="0" w:color="auto"/>
            </w:tcBorders>
          </w:tcPr>
          <w:p w14:paraId="70D194D5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</w:tcBorders>
          </w:tcPr>
          <w:p w14:paraId="3347B0A2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2" w14:paraId="52B46CC1" w14:textId="77777777">
        <w:trPr>
          <w:trHeight w:val="443"/>
        </w:trPr>
        <w:tc>
          <w:tcPr>
            <w:tcW w:w="1956" w:type="pct"/>
          </w:tcPr>
          <w:p w14:paraId="76C61433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D-Dimer &lt;0.5</w:t>
            </w:r>
            <w:r>
              <w:rPr>
                <w:rFonts w:ascii="Times New Roman" w:hAnsi="Times New Roman"/>
                <w:sz w:val="24"/>
                <w:szCs w:val="24"/>
              </w:rPr>
              <w:t>0 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FBG</w:t>
            </w:r>
            <w:r>
              <w:rPr>
                <w:rFonts w:ascii="Times New Roman" w:hAnsi="Times New Roman" w:hint="eastAsia"/>
                <w:sz w:val="24"/>
                <w:szCs w:val="24"/>
              </w:rPr>
              <w:t>&lt;7.0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40" w:type="pct"/>
          </w:tcPr>
          <w:p w14:paraId="2801DE3E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hint="eastAsia"/>
                <w:sz w:val="24"/>
                <w:szCs w:val="24"/>
              </w:rPr>
              <w:t>%)</w:t>
            </w:r>
          </w:p>
        </w:tc>
        <w:tc>
          <w:tcPr>
            <w:tcW w:w="1320" w:type="pct"/>
          </w:tcPr>
          <w:p w14:paraId="6AB7B1C9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684" w:type="pct"/>
          </w:tcPr>
          <w:p w14:paraId="242C4DE1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2" w14:paraId="28275526" w14:textId="77777777">
        <w:trPr>
          <w:trHeight w:val="416"/>
        </w:trPr>
        <w:tc>
          <w:tcPr>
            <w:tcW w:w="1956" w:type="pct"/>
          </w:tcPr>
          <w:p w14:paraId="6EBD14E8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D-Dimer </w:t>
            </w: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0.5</w:t>
            </w:r>
            <w:r>
              <w:rPr>
                <w:rFonts w:ascii="Times New Roman" w:hAnsi="Times New Roman"/>
                <w:sz w:val="24"/>
                <w:szCs w:val="24"/>
              </w:rPr>
              <w:t>0 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FBG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&lt;7.0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40" w:type="pct"/>
          </w:tcPr>
          <w:p w14:paraId="66D7FE97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4.6</w:t>
            </w:r>
            <w:r>
              <w:rPr>
                <w:rFonts w:ascii="Times New Roman" w:hAnsi="Times New Roman" w:hint="eastAsia"/>
                <w:sz w:val="24"/>
                <w:szCs w:val="24"/>
              </w:rPr>
              <w:t>%)</w:t>
            </w:r>
          </w:p>
        </w:tc>
        <w:tc>
          <w:tcPr>
            <w:tcW w:w="1320" w:type="pct"/>
          </w:tcPr>
          <w:p w14:paraId="074EDFDE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0.63</w:t>
            </w:r>
            <w:r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3.70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684" w:type="pct"/>
          </w:tcPr>
          <w:p w14:paraId="77EF0889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.349</w:t>
            </w:r>
          </w:p>
        </w:tc>
      </w:tr>
      <w:tr w:rsidR="002769D2" w14:paraId="1BF6C164" w14:textId="77777777">
        <w:trPr>
          <w:trHeight w:val="421"/>
        </w:trPr>
        <w:tc>
          <w:tcPr>
            <w:tcW w:w="1956" w:type="pct"/>
          </w:tcPr>
          <w:p w14:paraId="07FA6382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D-Dimer &lt;0.5</w:t>
            </w:r>
            <w:r>
              <w:rPr>
                <w:rFonts w:ascii="Times New Roman" w:hAnsi="Times New Roman"/>
                <w:sz w:val="24"/>
                <w:szCs w:val="24"/>
              </w:rPr>
              <w:t>0 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FBG≥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40" w:type="pct"/>
          </w:tcPr>
          <w:p w14:paraId="2BC81764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%)</w:t>
            </w:r>
          </w:p>
        </w:tc>
        <w:tc>
          <w:tcPr>
            <w:tcW w:w="1320" w:type="pct"/>
          </w:tcPr>
          <w:p w14:paraId="363634C4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0.84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(0.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7.15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684" w:type="pct"/>
          </w:tcPr>
          <w:p w14:paraId="58930A16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.875</w:t>
            </w:r>
          </w:p>
        </w:tc>
      </w:tr>
      <w:tr w:rsidR="002769D2" w14:paraId="10FEE73F" w14:textId="77777777">
        <w:trPr>
          <w:trHeight w:val="421"/>
        </w:trPr>
        <w:tc>
          <w:tcPr>
            <w:tcW w:w="1956" w:type="pct"/>
          </w:tcPr>
          <w:p w14:paraId="6465D32C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D-Dimer </w:t>
            </w: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0.5</w:t>
            </w:r>
            <w:r>
              <w:rPr>
                <w:rFonts w:ascii="Times New Roman" w:hAnsi="Times New Roman"/>
                <w:sz w:val="24"/>
                <w:szCs w:val="24"/>
              </w:rPr>
              <w:t>0 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FBG≥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40" w:type="pct"/>
          </w:tcPr>
          <w:p w14:paraId="31632184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16.3</w:t>
            </w:r>
            <w:r>
              <w:rPr>
                <w:rFonts w:ascii="Times New Roman" w:hAnsi="Times New Roman" w:hint="eastAsia"/>
                <w:sz w:val="24"/>
                <w:szCs w:val="24"/>
              </w:rPr>
              <w:t>%)</w:t>
            </w:r>
          </w:p>
        </w:tc>
        <w:tc>
          <w:tcPr>
            <w:tcW w:w="1320" w:type="pct"/>
          </w:tcPr>
          <w:p w14:paraId="43099953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4.04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1.22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13.41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84" w:type="pct"/>
          </w:tcPr>
          <w:p w14:paraId="624BCCDB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0.023</w:t>
            </w:r>
          </w:p>
        </w:tc>
      </w:tr>
      <w:tr w:rsidR="002769D2" w14:paraId="52C289AC" w14:textId="77777777">
        <w:trPr>
          <w:trHeight w:val="443"/>
        </w:trPr>
        <w:tc>
          <w:tcPr>
            <w:tcW w:w="1956" w:type="pct"/>
          </w:tcPr>
          <w:p w14:paraId="1DFA0EC4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≥65yrs</w:t>
            </w:r>
          </w:p>
        </w:tc>
        <w:tc>
          <w:tcPr>
            <w:tcW w:w="1040" w:type="pct"/>
          </w:tcPr>
          <w:p w14:paraId="1D15357E" w14:textId="77777777" w:rsidR="002769D2" w:rsidRDefault="002769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14:paraId="51B1F6C4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14:paraId="3354AECC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2" w14:paraId="0F37A949" w14:textId="77777777">
        <w:trPr>
          <w:trHeight w:val="443"/>
        </w:trPr>
        <w:tc>
          <w:tcPr>
            <w:tcW w:w="1956" w:type="pct"/>
          </w:tcPr>
          <w:p w14:paraId="0C2862DB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D-Dimer &lt;0.5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bookmarkStart w:id="0" w:name="OLE_LINK23"/>
            <w:bookmarkStart w:id="1" w:name="OLE_LINK22"/>
            <w:r>
              <w:rPr>
                <w:rFonts w:ascii="Times New Roman" w:hAnsi="Times New Roman"/>
                <w:sz w:val="24"/>
                <w:szCs w:val="24"/>
              </w:rPr>
              <w:t>mg/L</w:t>
            </w:r>
            <w:bookmarkEnd w:id="0"/>
            <w:bookmarkEnd w:id="1"/>
            <w:r>
              <w:rPr>
                <w:rFonts w:ascii="Times New Roman" w:hAnsi="Times New Roman" w:hint="eastAsia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FBG</w:t>
            </w:r>
            <w:r>
              <w:rPr>
                <w:rFonts w:ascii="Times New Roman" w:hAnsi="Times New Roman" w:hint="eastAsia"/>
                <w:sz w:val="24"/>
                <w:szCs w:val="24"/>
              </w:rPr>
              <w:t>&lt;7.0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40" w:type="pct"/>
          </w:tcPr>
          <w:p w14:paraId="04651719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2(</w:t>
            </w:r>
            <w:r>
              <w:rPr>
                <w:rFonts w:ascii="Times New Roman" w:hAnsi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hint="eastAsia"/>
                <w:sz w:val="24"/>
                <w:szCs w:val="24"/>
              </w:rPr>
              <w:t>%)</w:t>
            </w:r>
          </w:p>
        </w:tc>
        <w:tc>
          <w:tcPr>
            <w:tcW w:w="1320" w:type="pct"/>
          </w:tcPr>
          <w:p w14:paraId="3533BBA7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684" w:type="pct"/>
          </w:tcPr>
          <w:p w14:paraId="1CB2B788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2" w14:paraId="4E7CBA84" w14:textId="77777777">
        <w:trPr>
          <w:trHeight w:val="416"/>
        </w:trPr>
        <w:tc>
          <w:tcPr>
            <w:tcW w:w="1956" w:type="pct"/>
          </w:tcPr>
          <w:p w14:paraId="656616EE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D-Dimer </w:t>
            </w: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0.5</w:t>
            </w:r>
            <w:r>
              <w:rPr>
                <w:rFonts w:ascii="Times New Roman" w:hAnsi="Times New Roman"/>
                <w:sz w:val="24"/>
                <w:szCs w:val="24"/>
              </w:rPr>
              <w:t>0 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FBG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&lt;7.0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40" w:type="pct"/>
          </w:tcPr>
          <w:p w14:paraId="188A9842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9.5</w:t>
            </w:r>
            <w:r>
              <w:rPr>
                <w:rFonts w:ascii="Times New Roman" w:hAnsi="Times New Roman" w:hint="eastAsia"/>
                <w:sz w:val="24"/>
                <w:szCs w:val="24"/>
              </w:rPr>
              <w:t>%)</w:t>
            </w:r>
          </w:p>
        </w:tc>
        <w:tc>
          <w:tcPr>
            <w:tcW w:w="1320" w:type="pct"/>
          </w:tcPr>
          <w:p w14:paraId="17FFCFC1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3.91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0.90</w:t>
            </w:r>
            <w:r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17.01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684" w:type="pct"/>
          </w:tcPr>
          <w:p w14:paraId="4BD1E64B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.069</w:t>
            </w:r>
          </w:p>
        </w:tc>
      </w:tr>
      <w:tr w:rsidR="002769D2" w14:paraId="3D2FB19D" w14:textId="77777777">
        <w:trPr>
          <w:trHeight w:val="421"/>
        </w:trPr>
        <w:tc>
          <w:tcPr>
            <w:tcW w:w="1956" w:type="pct"/>
          </w:tcPr>
          <w:p w14:paraId="220C29AE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D-Dimer &lt;0.5</w:t>
            </w:r>
            <w:r>
              <w:rPr>
                <w:rFonts w:ascii="Times New Roman" w:hAnsi="Times New Roman"/>
                <w:sz w:val="24"/>
                <w:szCs w:val="24"/>
              </w:rPr>
              <w:t>0 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FBG≥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40" w:type="pct"/>
          </w:tcPr>
          <w:p w14:paraId="47A7B5E0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hint="eastAsia"/>
                <w:sz w:val="24"/>
                <w:szCs w:val="24"/>
              </w:rPr>
              <w:t>%)</w:t>
            </w:r>
          </w:p>
        </w:tc>
        <w:tc>
          <w:tcPr>
            <w:tcW w:w="1320" w:type="pct"/>
          </w:tcPr>
          <w:p w14:paraId="07F93F06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2.33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(0.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684" w:type="pct"/>
          </w:tcPr>
          <w:p w14:paraId="7FF38B3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.493</w:t>
            </w:r>
          </w:p>
        </w:tc>
      </w:tr>
      <w:tr w:rsidR="002769D2" w14:paraId="68E4529D" w14:textId="77777777">
        <w:trPr>
          <w:trHeight w:val="216"/>
        </w:trPr>
        <w:tc>
          <w:tcPr>
            <w:tcW w:w="1956" w:type="pct"/>
            <w:tcBorders>
              <w:bottom w:val="single" w:sz="4" w:space="0" w:color="auto"/>
            </w:tcBorders>
          </w:tcPr>
          <w:p w14:paraId="69BDB391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D-Dimer </w:t>
            </w: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0.5</w:t>
            </w:r>
            <w:r>
              <w:rPr>
                <w:rFonts w:ascii="Times New Roman" w:hAnsi="Times New Roman"/>
                <w:sz w:val="24"/>
                <w:szCs w:val="24"/>
              </w:rPr>
              <w:t>0 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FBG≥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14:paraId="2D9EB238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19.7</w:t>
            </w:r>
            <w:r>
              <w:rPr>
                <w:rFonts w:ascii="Times New Roman" w:hAnsi="Times New Roman" w:hint="eastAsia"/>
                <w:sz w:val="24"/>
                <w:szCs w:val="24"/>
              </w:rPr>
              <w:t>%)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3C27E171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10.36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2.25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47.76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61007062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0.003</w:t>
            </w:r>
          </w:p>
        </w:tc>
      </w:tr>
    </w:tbl>
    <w:p w14:paraId="1A424A46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adjusted variables included gender, disease type of admission, history of hypertension, </w:t>
      </w:r>
      <w:r>
        <w:rPr>
          <w:rFonts w:ascii="Times New Roman" w:hAnsi="Times New Roman" w:hint="eastAsia"/>
          <w:sz w:val="24"/>
          <w:szCs w:val="24"/>
        </w:rPr>
        <w:t>diabetes</w:t>
      </w:r>
      <w:r>
        <w:rPr>
          <w:rFonts w:ascii="Times New Roman" w:hAnsi="Times New Roman"/>
          <w:sz w:val="24"/>
          <w:szCs w:val="24"/>
        </w:rPr>
        <w:t>, respiratory and cardiovascular and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cerebrovascular disease, white blood cell count, hemoglobin, </w:t>
      </w:r>
      <w:proofErr w:type="spellStart"/>
      <w:r>
        <w:rPr>
          <w:rFonts w:ascii="Times New Roman" w:hAnsi="Times New Roman"/>
          <w:sz w:val="24"/>
          <w:szCs w:val="24"/>
        </w:rPr>
        <w:t>hs</w:t>
      </w:r>
      <w:proofErr w:type="spellEnd"/>
      <w:r>
        <w:rPr>
          <w:rFonts w:ascii="Times New Roman" w:hAnsi="Times New Roman"/>
          <w:sz w:val="24"/>
          <w:szCs w:val="24"/>
        </w:rPr>
        <w:t>-CRP, creatinine, albumin and AST.</w:t>
      </w:r>
    </w:p>
    <w:p w14:paraId="7C280EDB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Hans"/>
        </w:rPr>
        <w:t>Abbreviation</w:t>
      </w:r>
      <w:r>
        <w:rPr>
          <w:rFonts w:ascii="Times New Roman" w:hAnsi="Times New Roman"/>
          <w:sz w:val="24"/>
          <w:szCs w:val="24"/>
          <w:lang w:eastAsia="zh-Han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>AST</w:t>
      </w:r>
      <w:r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, aspartate aminotransferase; CI, confidence interval; FBG, fasting blood glucose; HR, hazard ratio;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-CRP, high-sensitivity C-reactive protein.</w:t>
      </w:r>
    </w:p>
    <w:p w14:paraId="27CEE6F0" w14:textId="77777777" w:rsidR="002769D2" w:rsidRDefault="002769D2">
      <w:pPr>
        <w:rPr>
          <w:rFonts w:ascii="Times New Roman" w:hAnsi="Times New Roman"/>
          <w:sz w:val="24"/>
          <w:szCs w:val="24"/>
        </w:rPr>
      </w:pPr>
    </w:p>
    <w:p w14:paraId="477E56EF" w14:textId="77777777" w:rsidR="002769D2" w:rsidRDefault="002769D2">
      <w:pPr>
        <w:rPr>
          <w:rFonts w:ascii="Times New Roman" w:hAnsi="Times New Roman"/>
        </w:rPr>
      </w:pPr>
    </w:p>
    <w:p w14:paraId="54D9EF2E" w14:textId="77777777" w:rsidR="002769D2" w:rsidRDefault="002769D2">
      <w:pPr>
        <w:rPr>
          <w:rFonts w:ascii="Times New Roman" w:hAnsi="Times New Roman"/>
        </w:rPr>
        <w:sectPr w:rsidR="002769D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7B9A82E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Supplement Table 4. HRs and 95%CI of risks of adverse in-hospital outcomes associated with combined groups of D-dimer and FBG levels after excluding patients with diabetes.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0"/>
        <w:gridCol w:w="2917"/>
        <w:gridCol w:w="3870"/>
        <w:gridCol w:w="1837"/>
      </w:tblGrid>
      <w:tr w:rsidR="002769D2" w14:paraId="2E842E49" w14:textId="77777777">
        <w:trPr>
          <w:trHeight w:val="306"/>
        </w:trPr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14:paraId="3875B8D7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1740D890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Rate of adverse in-hospital outcomes</w:t>
            </w: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14:paraId="2DC0D897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HR (95% CI)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5A41EF3F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2769D2" w14:paraId="6233D486" w14:textId="77777777">
        <w:trPr>
          <w:trHeight w:val="443"/>
        </w:trPr>
        <w:tc>
          <w:tcPr>
            <w:tcW w:w="1958" w:type="pct"/>
            <w:tcBorders>
              <w:top w:val="single" w:sz="4" w:space="0" w:color="auto"/>
            </w:tcBorders>
          </w:tcPr>
          <w:p w14:paraId="1FF07DAA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D-Dimer &lt;0.5</w:t>
            </w:r>
            <w:r>
              <w:rPr>
                <w:rFonts w:ascii="Times New Roman" w:hAnsi="Times New Roman"/>
                <w:sz w:val="24"/>
                <w:szCs w:val="24"/>
              </w:rPr>
              <w:t>0 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FBG</w:t>
            </w:r>
            <w:r>
              <w:rPr>
                <w:rFonts w:ascii="Times New Roman" w:hAnsi="Times New Roman" w:hint="eastAsia"/>
                <w:sz w:val="24"/>
                <w:szCs w:val="24"/>
              </w:rPr>
              <w:t>&lt;7.0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68119FBF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12(1.0%)</w:t>
            </w:r>
          </w:p>
        </w:tc>
        <w:tc>
          <w:tcPr>
            <w:tcW w:w="1365" w:type="pct"/>
            <w:tcBorders>
              <w:top w:val="single" w:sz="4" w:space="0" w:color="auto"/>
            </w:tcBorders>
          </w:tcPr>
          <w:p w14:paraId="072A5D0C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7F405618" w14:textId="77777777" w:rsidR="002769D2" w:rsidRDefault="00276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2" w14:paraId="2FFC8BC9" w14:textId="77777777">
        <w:trPr>
          <w:trHeight w:val="432"/>
        </w:trPr>
        <w:tc>
          <w:tcPr>
            <w:tcW w:w="1958" w:type="pct"/>
          </w:tcPr>
          <w:p w14:paraId="796CF19E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D-Dimer </w:t>
            </w: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FBG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&lt;7.0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29" w:type="pct"/>
          </w:tcPr>
          <w:p w14:paraId="637E2B8A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66(7.4%)</w:t>
            </w:r>
          </w:p>
        </w:tc>
        <w:tc>
          <w:tcPr>
            <w:tcW w:w="1365" w:type="pct"/>
          </w:tcPr>
          <w:p w14:paraId="7A5931C2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2.00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1.00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4.00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648" w:type="pct"/>
          </w:tcPr>
          <w:p w14:paraId="4AD6DD81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.051</w:t>
            </w:r>
          </w:p>
        </w:tc>
      </w:tr>
      <w:tr w:rsidR="002769D2" w14:paraId="0D650193" w14:textId="77777777">
        <w:trPr>
          <w:trHeight w:val="424"/>
        </w:trPr>
        <w:tc>
          <w:tcPr>
            <w:tcW w:w="1958" w:type="pct"/>
          </w:tcPr>
          <w:p w14:paraId="068B6368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D-Dimer &lt;0.5</w:t>
            </w:r>
            <w:r>
              <w:rPr>
                <w:rFonts w:ascii="Times New Roman" w:hAnsi="Times New Roman"/>
                <w:sz w:val="24"/>
                <w:szCs w:val="24"/>
              </w:rPr>
              <w:t>0 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FBG≥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29" w:type="pct"/>
          </w:tcPr>
          <w:p w14:paraId="2C7147E7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2(1.3%)</w:t>
            </w:r>
          </w:p>
        </w:tc>
        <w:tc>
          <w:tcPr>
            <w:tcW w:w="1365" w:type="pct"/>
          </w:tcPr>
          <w:p w14:paraId="10E02876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0.9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7.76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648" w:type="pct"/>
          </w:tcPr>
          <w:p w14:paraId="027CEB8C" w14:textId="77777777" w:rsidR="002769D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.994</w:t>
            </w:r>
          </w:p>
        </w:tc>
      </w:tr>
      <w:tr w:rsidR="002769D2" w14:paraId="5C3EE552" w14:textId="77777777">
        <w:trPr>
          <w:trHeight w:val="354"/>
        </w:trPr>
        <w:tc>
          <w:tcPr>
            <w:tcW w:w="1958" w:type="pct"/>
            <w:tcBorders>
              <w:bottom w:val="single" w:sz="4" w:space="0" w:color="auto"/>
            </w:tcBorders>
          </w:tcPr>
          <w:p w14:paraId="76FA2238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D-Dimer </w:t>
            </w: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mg/L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FBG≥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mmol/L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74FFA990" w14:textId="77777777" w:rsidR="002769D2" w:rsidRDefault="000000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38(18.3%)</w:t>
            </w:r>
          </w:p>
        </w:tc>
        <w:tc>
          <w:tcPr>
            <w:tcW w:w="1365" w:type="pct"/>
            <w:tcBorders>
              <w:bottom w:val="single" w:sz="4" w:space="0" w:color="auto"/>
            </w:tcBorders>
          </w:tcPr>
          <w:p w14:paraId="0F18F6D2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7.02 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3.05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6.12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4BC1935B" w14:textId="77777777" w:rsidR="002769D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&lt;0.001</w:t>
            </w:r>
          </w:p>
        </w:tc>
      </w:tr>
    </w:tbl>
    <w:p w14:paraId="73F05DC4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adjusted variables included age, gender, disease type of admission, history of hypertension, respiratory and cardiovascular and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cerebrovascular disease, white blood cell count, hemoglobin, </w:t>
      </w:r>
      <w:proofErr w:type="spellStart"/>
      <w:r>
        <w:rPr>
          <w:rFonts w:ascii="Times New Roman" w:hAnsi="Times New Roman"/>
          <w:sz w:val="24"/>
          <w:szCs w:val="24"/>
        </w:rPr>
        <w:t>hs</w:t>
      </w:r>
      <w:proofErr w:type="spellEnd"/>
      <w:r>
        <w:rPr>
          <w:rFonts w:ascii="Times New Roman" w:hAnsi="Times New Roman"/>
          <w:sz w:val="24"/>
          <w:szCs w:val="24"/>
        </w:rPr>
        <w:t>-CRP, creatinine, albumin and AST.</w:t>
      </w:r>
    </w:p>
    <w:p w14:paraId="674A2661" w14:textId="77777777" w:rsidR="002769D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Hans"/>
        </w:rPr>
        <w:t>Abbreviation</w:t>
      </w:r>
      <w:r>
        <w:rPr>
          <w:rFonts w:ascii="Times New Roman" w:hAnsi="Times New Roman"/>
          <w:sz w:val="24"/>
          <w:szCs w:val="24"/>
          <w:lang w:eastAsia="zh-Han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>AST</w:t>
      </w:r>
      <w:r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, aspartate aminotransferase; CI, confidence interval; FBG, fasting blood glucose; HR, hazard ratio; </w:t>
      </w:r>
      <w:r>
        <w:rPr>
          <w:rFonts w:ascii="Times New Roman" w:hAnsi="Times New Roman"/>
          <w:color w:val="000000" w:themeColor="text1"/>
          <w:sz w:val="24"/>
          <w:szCs w:val="24"/>
        </w:rPr>
        <w:t>Hs-CRP, high-sensitivity C-reactive protein.</w:t>
      </w:r>
    </w:p>
    <w:p w14:paraId="22AF52F2" w14:textId="77777777" w:rsidR="002769D2" w:rsidRDefault="002769D2">
      <w:pPr>
        <w:rPr>
          <w:rFonts w:ascii="Times New Roman" w:hAnsi="Times New Roman"/>
          <w:sz w:val="24"/>
          <w:szCs w:val="24"/>
        </w:rPr>
      </w:pPr>
    </w:p>
    <w:p w14:paraId="3B0DE37C" w14:textId="77777777" w:rsidR="002769D2" w:rsidRDefault="002769D2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EDCD029" w14:textId="77777777" w:rsidR="002769D2" w:rsidRDefault="002769D2">
      <w:pPr>
        <w:rPr>
          <w:rFonts w:ascii="Times New Roman" w:hAnsi="Times New Roman"/>
        </w:rPr>
      </w:pPr>
    </w:p>
    <w:sectPr w:rsidR="002769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F5D6A7B"/>
    <w:rsid w:val="BF5D6A7B"/>
    <w:rsid w:val="FFFE7D4B"/>
    <w:rsid w:val="002769D2"/>
    <w:rsid w:val="006B392B"/>
    <w:rsid w:val="3CFEDC31"/>
    <w:rsid w:val="46FF9279"/>
    <w:rsid w:val="BBFFF9C4"/>
    <w:rsid w:val="BF5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96AED0"/>
  <w15:docId w15:val="{EB8BBED9-00AC-6649-AA03-3108E738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Microsoft Office User</cp:lastModifiedBy>
  <cp:revision>2</cp:revision>
  <dcterms:created xsi:type="dcterms:W3CDTF">2022-03-01T21:13:00Z</dcterms:created>
  <dcterms:modified xsi:type="dcterms:W3CDTF">2022-06-16T14:09:00Z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