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1D4DD" w14:textId="090189AA" w:rsidR="00C00D08" w:rsidRPr="00C00D08" w:rsidRDefault="00C00D08" w:rsidP="00C00D08">
      <w:pPr>
        <w:spacing w:before="240" w:after="240" w:line="480" w:lineRule="auto"/>
        <w:jc w:val="center"/>
        <w:rPr>
          <w:b/>
          <w:sz w:val="24"/>
          <w:szCs w:val="24"/>
        </w:rPr>
      </w:pPr>
      <w:r w:rsidRPr="00C00D08">
        <w:rPr>
          <w:b/>
          <w:sz w:val="24"/>
          <w:szCs w:val="24"/>
        </w:rPr>
        <w:t>SUPPLEMENTARY MATERIAL</w:t>
      </w:r>
    </w:p>
    <w:p w14:paraId="35501732" w14:textId="1BF4EC9B" w:rsidR="00F86058" w:rsidRPr="00C14B83" w:rsidRDefault="00F86058" w:rsidP="00F86058">
      <w:pPr>
        <w:spacing w:before="240" w:after="240" w:line="480" w:lineRule="auto"/>
        <w:jc w:val="both"/>
        <w:rPr>
          <w:b/>
          <w:i/>
          <w:sz w:val="24"/>
          <w:szCs w:val="24"/>
        </w:rPr>
      </w:pPr>
      <w:r w:rsidRPr="00C14B83">
        <w:rPr>
          <w:b/>
          <w:i/>
          <w:sz w:val="24"/>
          <w:szCs w:val="24"/>
        </w:rPr>
        <w:t>Stability of LNPs in serum conditions</w:t>
      </w:r>
    </w:p>
    <w:p w14:paraId="4501DDFA" w14:textId="57B3A3B4" w:rsidR="00395D2A" w:rsidRDefault="00F86058" w:rsidP="00F86058">
      <w:pPr>
        <w:spacing w:before="240" w:after="240" w:line="480" w:lineRule="auto"/>
        <w:jc w:val="both"/>
        <w:rPr>
          <w:b/>
          <w:i/>
          <w:sz w:val="24"/>
          <w:szCs w:val="24"/>
        </w:rPr>
      </w:pPr>
      <w:r w:rsidRPr="00C14B83">
        <w:rPr>
          <w:bCs/>
          <w:iCs/>
          <w:sz w:val="24"/>
          <w:szCs w:val="24"/>
        </w:rPr>
        <w:t>To assess the stability of LNPs in serum conditions, LNP4 was incubated with bovine serum albumin (BSA). BSA solution was prepared in PBS pH 7</w:t>
      </w:r>
      <w:r w:rsidR="002219A5" w:rsidRPr="00C14B83">
        <w:rPr>
          <w:bCs/>
          <w:iCs/>
          <w:sz w:val="24"/>
          <w:szCs w:val="24"/>
        </w:rPr>
        <w:t>.</w:t>
      </w:r>
      <w:r w:rsidRPr="00C14B83">
        <w:rPr>
          <w:bCs/>
          <w:iCs/>
          <w:sz w:val="24"/>
          <w:szCs w:val="24"/>
        </w:rPr>
        <w:t>4 at 3</w:t>
      </w:r>
      <w:r w:rsidR="00026D43" w:rsidRPr="00C14B83">
        <w:rPr>
          <w:color w:val="000000"/>
          <w:sz w:val="24"/>
          <w:szCs w:val="24"/>
        </w:rPr>
        <w:t>µM</w:t>
      </w:r>
      <w:sdt>
        <w:sdtPr>
          <w:rPr>
            <w:bCs/>
            <w:iCs/>
            <w:color w:val="000000"/>
            <w:sz w:val="24"/>
            <w:szCs w:val="24"/>
            <w:vertAlign w:val="superscript"/>
          </w:rPr>
          <w:tag w:val="MENDELEY_CITATION_v3_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"/>
          <w:id w:val="-401210728"/>
          <w:placeholder>
            <w:docPart w:val="DefaultPlaceholder_-1854013440"/>
          </w:placeholder>
        </w:sdtPr>
        <w:sdtEndPr/>
        <w:sdtContent>
          <w:r w:rsidR="00B059F2" w:rsidRPr="00C14B83">
            <w:rPr>
              <w:bCs/>
              <w:iCs/>
              <w:color w:val="000000"/>
              <w:sz w:val="24"/>
              <w:szCs w:val="24"/>
              <w:vertAlign w:val="superscript"/>
            </w:rPr>
            <w:t>1</w:t>
          </w:r>
        </w:sdtContent>
      </w:sdt>
      <w:r w:rsidRPr="00C14B83">
        <w:rPr>
          <w:bCs/>
          <w:iCs/>
          <w:sz w:val="24"/>
          <w:szCs w:val="24"/>
        </w:rPr>
        <w:t>. Next, LNPs were incubated with BSA or PBS 7</w:t>
      </w:r>
      <w:r w:rsidR="002219A5" w:rsidRPr="00C14B83">
        <w:rPr>
          <w:bCs/>
          <w:iCs/>
          <w:sz w:val="24"/>
          <w:szCs w:val="24"/>
        </w:rPr>
        <w:t>.</w:t>
      </w:r>
      <w:r w:rsidRPr="00C14B83">
        <w:rPr>
          <w:bCs/>
          <w:iCs/>
          <w:sz w:val="24"/>
          <w:szCs w:val="24"/>
        </w:rPr>
        <w:t xml:space="preserve">4 1:9 (v/v) for </w:t>
      </w:r>
      <w:r w:rsidR="008D2654" w:rsidRPr="00C14B83">
        <w:rPr>
          <w:color w:val="000000"/>
          <w:sz w:val="24"/>
          <w:szCs w:val="24"/>
        </w:rPr>
        <w:t>1, 3 and 12 at</w:t>
      </w:r>
      <w:r w:rsidRPr="00C14B83">
        <w:rPr>
          <w:bCs/>
          <w:iCs/>
          <w:sz w:val="24"/>
          <w:szCs w:val="24"/>
        </w:rPr>
        <w:t xml:space="preserve"> 37 °C. Samples were centrifuged (7800 rpm, 30 min, 20 °C) using 100 </w:t>
      </w:r>
      <w:proofErr w:type="spellStart"/>
      <w:r w:rsidRPr="00C14B83">
        <w:rPr>
          <w:bCs/>
          <w:iCs/>
          <w:sz w:val="24"/>
          <w:szCs w:val="24"/>
        </w:rPr>
        <w:t>kDa</w:t>
      </w:r>
      <w:proofErr w:type="spellEnd"/>
      <w:r w:rsidRPr="00C14B83">
        <w:rPr>
          <w:bCs/>
          <w:iCs/>
          <w:sz w:val="24"/>
          <w:szCs w:val="24"/>
        </w:rPr>
        <w:t xml:space="preserve"> centrifugal filters (</w:t>
      </w:r>
      <w:proofErr w:type="spellStart"/>
      <w:r w:rsidRPr="00C14B83">
        <w:rPr>
          <w:bCs/>
          <w:iCs/>
          <w:sz w:val="24"/>
          <w:szCs w:val="24"/>
        </w:rPr>
        <w:t>Amicon</w:t>
      </w:r>
      <w:proofErr w:type="spellEnd"/>
      <w:r w:rsidRPr="00C14B83">
        <w:rPr>
          <w:bCs/>
          <w:iCs/>
          <w:sz w:val="24"/>
          <w:szCs w:val="24"/>
        </w:rPr>
        <w:t>) and washed three times with PBS to remove the unbounded BSA</w:t>
      </w:r>
      <w:sdt>
        <w:sdtPr>
          <w:rPr>
            <w:bCs/>
            <w:iCs/>
            <w:color w:val="000000"/>
            <w:sz w:val="24"/>
            <w:szCs w:val="24"/>
            <w:vertAlign w:val="superscript"/>
          </w:rPr>
          <w:tag w:val="MENDELEY_CITATION_v3_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"/>
          <w:id w:val="-556092401"/>
          <w:placeholder>
            <w:docPart w:val="DefaultPlaceholder_-1854013440"/>
          </w:placeholder>
        </w:sdtPr>
        <w:sdtEndPr/>
        <w:sdtContent>
          <w:r w:rsidR="00B059F2" w:rsidRPr="00C14B83">
            <w:rPr>
              <w:bCs/>
              <w:iCs/>
              <w:color w:val="000000"/>
              <w:sz w:val="24"/>
              <w:szCs w:val="24"/>
              <w:vertAlign w:val="superscript"/>
            </w:rPr>
            <w:t>2</w:t>
          </w:r>
        </w:sdtContent>
      </w:sdt>
      <w:r w:rsidRPr="00C14B83">
        <w:rPr>
          <w:bCs/>
          <w:iCs/>
          <w:sz w:val="24"/>
          <w:szCs w:val="24"/>
        </w:rPr>
        <w:t xml:space="preserve">. The filtrate was collected to measure BSA concentration using nanodrop. Size and zeta potential of LNPs after filtration were determined by the DLS in </w:t>
      </w:r>
      <w:r w:rsidR="008D2654" w:rsidRPr="00C14B83">
        <w:rPr>
          <w:color w:val="000000"/>
          <w:sz w:val="24"/>
          <w:szCs w:val="24"/>
        </w:rPr>
        <w:t>1, 3 and 12h</w:t>
      </w:r>
      <w:r w:rsidRPr="00C14B83">
        <w:rPr>
          <w:bCs/>
          <w:iCs/>
          <w:sz w:val="24"/>
          <w:szCs w:val="24"/>
        </w:rPr>
        <w:t>.</w:t>
      </w:r>
    </w:p>
    <w:p w14:paraId="525CB86A" w14:textId="3CF95A16" w:rsidR="000341EA" w:rsidRPr="00F6774D" w:rsidRDefault="000341EA" w:rsidP="001930DC">
      <w:pPr>
        <w:spacing w:before="240" w:after="240" w:line="480" w:lineRule="auto"/>
        <w:jc w:val="both"/>
        <w:rPr>
          <w:b/>
          <w:i/>
          <w:sz w:val="24"/>
          <w:szCs w:val="24"/>
        </w:rPr>
      </w:pPr>
      <w:r w:rsidRPr="00F6774D">
        <w:rPr>
          <w:b/>
          <w:i/>
          <w:sz w:val="24"/>
          <w:szCs w:val="24"/>
        </w:rPr>
        <w:t xml:space="preserve">Measurements of cardiomyocyte contractility and morphology </w:t>
      </w:r>
    </w:p>
    <w:p w14:paraId="4A1B903A" w14:textId="410F3DCA" w:rsidR="000341EA" w:rsidRPr="00F6774D" w:rsidRDefault="000341EA" w:rsidP="001930DC">
      <w:pPr>
        <w:spacing w:before="240" w:after="24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 assess </w:t>
      </w:r>
      <w:r w:rsidRPr="00BC4CFB">
        <w:rPr>
          <w:sz w:val="24"/>
          <w:szCs w:val="24"/>
        </w:rPr>
        <w:t xml:space="preserve">contractility and morphology </w:t>
      </w:r>
      <w:r>
        <w:rPr>
          <w:sz w:val="24"/>
          <w:szCs w:val="24"/>
        </w:rPr>
        <w:t>after</w:t>
      </w:r>
      <w:r w:rsidRPr="00F6774D">
        <w:rPr>
          <w:sz w:val="24"/>
          <w:szCs w:val="24"/>
        </w:rPr>
        <w:t xml:space="preserve"> LNP4</w:t>
      </w:r>
      <w:r>
        <w:rPr>
          <w:sz w:val="24"/>
          <w:szCs w:val="24"/>
        </w:rPr>
        <w:t xml:space="preserve"> treatment, </w:t>
      </w:r>
      <w:r w:rsidRPr="00BC4CFB">
        <w:rPr>
          <w:sz w:val="24"/>
          <w:szCs w:val="24"/>
        </w:rPr>
        <w:t>cardiomyocyte</w:t>
      </w:r>
      <w:r>
        <w:rPr>
          <w:sz w:val="24"/>
          <w:szCs w:val="24"/>
        </w:rPr>
        <w:t xml:space="preserve"> cells</w:t>
      </w:r>
      <w:r w:rsidRPr="00BC4CFB">
        <w:rPr>
          <w:sz w:val="24"/>
          <w:szCs w:val="24"/>
        </w:rPr>
        <w:t xml:space="preserve"> </w:t>
      </w:r>
      <w:r w:rsidRPr="00F6774D">
        <w:rPr>
          <w:sz w:val="24"/>
          <w:szCs w:val="24"/>
        </w:rPr>
        <w:t>were isolated according to the previously described method</w:t>
      </w:r>
      <w:r>
        <w:rPr>
          <w:sz w:val="24"/>
          <w:szCs w:val="24"/>
        </w:rPr>
        <w:t xml:space="preserve"> </w:t>
      </w:r>
      <w:sdt>
        <w:sdtPr>
          <w:rPr>
            <w:color w:val="000000"/>
            <w:sz w:val="24"/>
            <w:szCs w:val="24"/>
            <w:vertAlign w:val="superscript"/>
          </w:rPr>
          <w:tag w:val="MENDELEY_CITATION_v3_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"/>
          <w:id w:val="1459456029"/>
          <w:placeholder>
            <w:docPart w:val="92117E7DBC694F83927C3321ACB809FA"/>
          </w:placeholder>
        </w:sdtPr>
        <w:sdtEndPr>
          <w:rPr>
            <w:sz w:val="22"/>
            <w:szCs w:val="22"/>
          </w:rPr>
        </w:sdtEndPr>
        <w:sdtContent>
          <w:r w:rsidR="00B059F2" w:rsidRPr="00B059F2">
            <w:rPr>
              <w:color w:val="000000"/>
              <w:vertAlign w:val="superscript"/>
            </w:rPr>
            <w:t>3</w:t>
          </w:r>
        </w:sdtContent>
      </w:sdt>
      <w:r w:rsidRPr="00F6774D">
        <w:rPr>
          <w:sz w:val="24"/>
          <w:szCs w:val="24"/>
        </w:rPr>
        <w:t>. Briefly, hearts were surgically removed and retrogradely perfused for 1</w:t>
      </w:r>
      <w:r>
        <w:rPr>
          <w:sz w:val="24"/>
          <w:szCs w:val="24"/>
        </w:rPr>
        <w:t>2</w:t>
      </w:r>
      <w:r w:rsidRPr="00F6774D">
        <w:rPr>
          <w:sz w:val="24"/>
          <w:szCs w:val="24"/>
        </w:rPr>
        <w:t xml:space="preserve"> minutes with Ca</w:t>
      </w:r>
      <w:r w:rsidRPr="00F6774D">
        <w:rPr>
          <w:sz w:val="24"/>
          <w:szCs w:val="24"/>
          <w:vertAlign w:val="superscript"/>
        </w:rPr>
        <w:t>2+</w:t>
      </w:r>
      <w:r w:rsidRPr="00F6774D">
        <w:rPr>
          <w:sz w:val="24"/>
          <w:szCs w:val="24"/>
        </w:rPr>
        <w:t xml:space="preserve"> free modified Tyrode's solution containing collagenase type 2 (1 mg/mL). </w:t>
      </w:r>
      <w:r w:rsidRPr="005230C3">
        <w:rPr>
          <w:sz w:val="24"/>
          <w:szCs w:val="24"/>
        </w:rPr>
        <w:t>The ventricular chambers were separated and submitted to mechanical digestion</w:t>
      </w:r>
      <w:r w:rsidRPr="00F6774D">
        <w:rPr>
          <w:sz w:val="24"/>
          <w:szCs w:val="24"/>
        </w:rPr>
        <w:t>. Ca</w:t>
      </w:r>
      <w:r w:rsidRPr="00F6774D">
        <w:rPr>
          <w:sz w:val="24"/>
          <w:szCs w:val="24"/>
          <w:vertAlign w:val="superscript"/>
        </w:rPr>
        <w:t>2+</w:t>
      </w:r>
      <w:r w:rsidRPr="00F6774D">
        <w:rPr>
          <w:sz w:val="24"/>
          <w:szCs w:val="24"/>
        </w:rPr>
        <w:t xml:space="preserve"> extracellular was gradually added to reach 500 </w:t>
      </w:r>
      <w:proofErr w:type="spellStart"/>
      <w:r w:rsidRPr="00F6774D">
        <w:rPr>
          <w:sz w:val="24"/>
          <w:szCs w:val="24"/>
        </w:rPr>
        <w:t>mM.</w:t>
      </w:r>
      <w:proofErr w:type="spellEnd"/>
      <w:r w:rsidRPr="00F6774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5230C3">
        <w:rPr>
          <w:sz w:val="24"/>
          <w:szCs w:val="24"/>
        </w:rPr>
        <w:t>fterward, the cells were centrifuged and maintained in Tyrode’s solution</w:t>
      </w:r>
      <w:r w:rsidRPr="00F6774D">
        <w:rPr>
          <w:sz w:val="24"/>
          <w:szCs w:val="24"/>
        </w:rPr>
        <w:t xml:space="preserve">. A bright-field microscope </w:t>
      </w:r>
      <w:r>
        <w:rPr>
          <w:sz w:val="24"/>
          <w:szCs w:val="24"/>
        </w:rPr>
        <w:t>comprising an</w:t>
      </w:r>
      <w:r w:rsidRPr="00F6774D">
        <w:rPr>
          <w:sz w:val="24"/>
          <w:szCs w:val="24"/>
        </w:rPr>
        <w:t xml:space="preserve"> incubator (model </w:t>
      </w:r>
      <w:proofErr w:type="spellStart"/>
      <w:r w:rsidRPr="00F6774D">
        <w:rPr>
          <w:sz w:val="24"/>
          <w:szCs w:val="24"/>
        </w:rPr>
        <w:t>ChamlideIC</w:t>
      </w:r>
      <w:proofErr w:type="spellEnd"/>
      <w:r w:rsidRPr="00F6774D">
        <w:rPr>
          <w:sz w:val="24"/>
          <w:szCs w:val="24"/>
        </w:rPr>
        <w:t xml:space="preserve">-CU: 109, Live Cell Instrument, </w:t>
      </w:r>
      <w:proofErr w:type="spellStart"/>
      <w:r w:rsidRPr="00F6774D">
        <w:rPr>
          <w:sz w:val="24"/>
          <w:szCs w:val="24"/>
        </w:rPr>
        <w:t>Nowan-gu</w:t>
      </w:r>
      <w:proofErr w:type="spellEnd"/>
      <w:r w:rsidRPr="00F6774D">
        <w:rPr>
          <w:sz w:val="24"/>
          <w:szCs w:val="24"/>
        </w:rPr>
        <w:t>, Korea) was used to maintain controlled adult myocytes temperature (37°C) and humidity (60%) levels. Cells were electrically stimulated by platinum electrodes (1Hz</w:t>
      </w:r>
      <w:r>
        <w:rPr>
          <w:sz w:val="24"/>
          <w:szCs w:val="24"/>
        </w:rPr>
        <w:t>,3Hz or 5Hz</w:t>
      </w:r>
      <w:r w:rsidRPr="00F6774D">
        <w:rPr>
          <w:sz w:val="24"/>
          <w:szCs w:val="24"/>
        </w:rPr>
        <w:t xml:space="preserve">, 30V) with a 5 </w:t>
      </w:r>
      <w:proofErr w:type="spellStart"/>
      <w:r w:rsidRPr="00F6774D">
        <w:rPr>
          <w:sz w:val="24"/>
          <w:szCs w:val="24"/>
        </w:rPr>
        <w:t>ms</w:t>
      </w:r>
      <w:proofErr w:type="spellEnd"/>
      <w:r w:rsidRPr="00F6774D">
        <w:rPr>
          <w:sz w:val="24"/>
          <w:szCs w:val="24"/>
        </w:rPr>
        <w:t xml:space="preserve"> duration pulse. A high-speed digital CMOS camera (SILICON VIDEO  642M, EPIX, Inc) was used to capture the cellular </w:t>
      </w:r>
      <w:r w:rsidRPr="00F6774D">
        <w:rPr>
          <w:sz w:val="24"/>
          <w:szCs w:val="24"/>
        </w:rPr>
        <w:lastRenderedPageBreak/>
        <w:t xml:space="preserve">images at 200 fps, 640x200 pixel resolution, pixel size of 0.25 </w:t>
      </w:r>
      <w:proofErr w:type="spellStart"/>
      <w:r w:rsidRPr="00F6774D">
        <w:rPr>
          <w:sz w:val="24"/>
          <w:szCs w:val="24"/>
        </w:rPr>
        <w:t>μm</w:t>
      </w:r>
      <w:proofErr w:type="spellEnd"/>
      <w:r w:rsidRPr="00F6774D">
        <w:rPr>
          <w:sz w:val="24"/>
          <w:szCs w:val="24"/>
        </w:rPr>
        <w:t xml:space="preserve">/pixel with a depth of 8 bits.  Contraction images were acquired from </w:t>
      </w:r>
      <w:r>
        <w:rPr>
          <w:sz w:val="24"/>
          <w:szCs w:val="24"/>
        </w:rPr>
        <w:t xml:space="preserve">the </w:t>
      </w:r>
      <w:r w:rsidRPr="00F6774D">
        <w:rPr>
          <w:sz w:val="24"/>
          <w:szCs w:val="24"/>
        </w:rPr>
        <w:t>cell baseline of each animal and also acut</w:t>
      </w:r>
      <w:r>
        <w:rPr>
          <w:sz w:val="24"/>
          <w:szCs w:val="24"/>
        </w:rPr>
        <w:t>ely stimulated with isoproterenol</w:t>
      </w:r>
      <w:r w:rsidRPr="00F6774D">
        <w:rPr>
          <w:sz w:val="24"/>
          <w:szCs w:val="24"/>
        </w:rPr>
        <w:t xml:space="preserve"> (10</w:t>
      </w:r>
      <w:r w:rsidRPr="00077EAE">
        <w:rPr>
          <w:sz w:val="24"/>
          <w:szCs w:val="24"/>
          <w:vertAlign w:val="superscript"/>
        </w:rPr>
        <w:t>-7</w:t>
      </w:r>
      <w:r w:rsidRPr="00F6774D">
        <w:rPr>
          <w:sz w:val="24"/>
          <w:szCs w:val="24"/>
        </w:rPr>
        <w:t xml:space="preserve"> M). </w:t>
      </w:r>
      <w:r w:rsidR="00CF0574" w:rsidRPr="00CF0574">
        <w:rPr>
          <w:sz w:val="24"/>
          <w:szCs w:val="24"/>
        </w:rPr>
        <w:t>The data from cellular contractility was obtained according to the protocol previously described</w:t>
      </w:r>
      <w:sdt>
        <w:sdtPr>
          <w:rPr>
            <w:color w:val="000000"/>
            <w:sz w:val="24"/>
            <w:szCs w:val="24"/>
            <w:vertAlign w:val="superscript"/>
          </w:rPr>
          <w:tag w:val="MENDELEY_CITATION_v3_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"/>
          <w:id w:val="1586729639"/>
          <w:placeholder>
            <w:docPart w:val="DefaultPlaceholder_-1854013440"/>
          </w:placeholder>
        </w:sdtPr>
        <w:sdtEndPr/>
        <w:sdtContent>
          <w:r w:rsidR="00B059F2" w:rsidRPr="00B059F2">
            <w:rPr>
              <w:color w:val="000000"/>
              <w:sz w:val="24"/>
              <w:szCs w:val="24"/>
              <w:vertAlign w:val="superscript"/>
            </w:rPr>
            <w:t>4</w:t>
          </w:r>
        </w:sdtContent>
      </w:sdt>
      <w:r w:rsidR="00CF0574">
        <w:rPr>
          <w:sz w:val="24"/>
          <w:szCs w:val="24"/>
        </w:rPr>
        <w:t xml:space="preserve">. </w:t>
      </w:r>
      <w:r w:rsidRPr="00F6774D">
        <w:rPr>
          <w:sz w:val="24"/>
          <w:szCs w:val="24"/>
        </w:rPr>
        <w:t>To acquire the cellular contractility parameters, the images were processed and analy</w:t>
      </w:r>
      <w:r>
        <w:rPr>
          <w:sz w:val="24"/>
          <w:szCs w:val="24"/>
        </w:rPr>
        <w:t>z</w:t>
      </w:r>
      <w:r w:rsidRPr="00F6774D">
        <w:rPr>
          <w:sz w:val="24"/>
          <w:szCs w:val="24"/>
        </w:rPr>
        <w:t>ed by CONTRACTIONWAVE software</w:t>
      </w:r>
      <w:sdt>
        <w:sdtPr>
          <w:rPr>
            <w:color w:val="000000"/>
            <w:sz w:val="24"/>
            <w:szCs w:val="24"/>
            <w:vertAlign w:val="superscript"/>
          </w:rPr>
          <w:tag w:val="MENDELEY_CITATION_v3_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"/>
          <w:id w:val="547807518"/>
          <w:placeholder>
            <w:docPart w:val="92117E7DBC694F83927C3321ACB809FA"/>
          </w:placeholder>
        </w:sdtPr>
        <w:sdtEndPr>
          <w:rPr>
            <w:sz w:val="22"/>
            <w:szCs w:val="22"/>
          </w:rPr>
        </w:sdtEndPr>
        <w:sdtContent>
          <w:r w:rsidR="00B059F2" w:rsidRPr="00B059F2">
            <w:rPr>
              <w:color w:val="000000"/>
              <w:vertAlign w:val="superscript"/>
            </w:rPr>
            <w:t>5</w:t>
          </w:r>
        </w:sdtContent>
      </w:sdt>
      <w:r w:rsidRPr="00F6774D">
        <w:rPr>
          <w:sz w:val="24"/>
          <w:szCs w:val="24"/>
        </w:rPr>
        <w:t>. Cell morphometry was performed measuring the myocyte area, length</w:t>
      </w:r>
      <w:r>
        <w:rPr>
          <w:sz w:val="24"/>
          <w:szCs w:val="24"/>
        </w:rPr>
        <w:t>,</w:t>
      </w:r>
      <w:r w:rsidRPr="00F6774D">
        <w:rPr>
          <w:sz w:val="24"/>
          <w:szCs w:val="24"/>
        </w:rPr>
        <w:t xml:space="preserve"> and width on acquired images using ImageJ software.</w:t>
      </w:r>
    </w:p>
    <w:p w14:paraId="75408BC2" w14:textId="77777777" w:rsidR="000341EA" w:rsidRPr="00F6774D" w:rsidRDefault="000341EA" w:rsidP="001930DC">
      <w:pPr>
        <w:spacing w:before="240" w:after="240" w:line="480" w:lineRule="auto"/>
        <w:jc w:val="both"/>
        <w:rPr>
          <w:b/>
          <w:i/>
          <w:sz w:val="24"/>
          <w:szCs w:val="24"/>
        </w:rPr>
      </w:pPr>
      <w:r w:rsidRPr="00F6774D">
        <w:rPr>
          <w:b/>
          <w:i/>
          <w:sz w:val="24"/>
          <w:szCs w:val="24"/>
        </w:rPr>
        <w:t>Histological analysis</w:t>
      </w:r>
    </w:p>
    <w:p w14:paraId="483E8E28" w14:textId="7CCB3EF2" w:rsidR="000341EA" w:rsidRDefault="000341EA" w:rsidP="001930DC">
      <w:pPr>
        <w:spacing w:before="240" w:line="48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The heart was harvested from mice, fixed in 10% buffered formalin for 48h and then processed for paraffin inclusion. Histological sections (um thickness) were stained with hematoxylin and eosin (H&amp;E). Tissue toxicity and inflammatory scoring were assessed based on the following criteria: score 0 = normal tissue (absence of inflammation), score 1 = the inflammatory cells and tissue damage are present in less than 25% of the field of view, score 2 = inflammation and tissue damage involved in 25–50% of the field of view, score 3 = inflammation and tissue damage involved in 50–75% of the field of view, and score 4 = inflammation and tissue damage involved in more than 75% of the field of view </w:t>
      </w:r>
      <w:sdt>
        <w:sdtPr>
          <w:rPr>
            <w:color w:val="000000"/>
            <w:sz w:val="24"/>
            <w:szCs w:val="24"/>
            <w:vertAlign w:val="superscript"/>
          </w:rPr>
          <w:tag w:val="MENDELEY_CITATION_v3_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"/>
          <w:id w:val="-1007518549"/>
          <w:placeholder>
            <w:docPart w:val="A65A502ACDD54BA0A78C493BAA949522"/>
          </w:placeholder>
        </w:sdtPr>
        <w:sdtEndPr>
          <w:rPr>
            <w:sz w:val="22"/>
            <w:szCs w:val="22"/>
          </w:rPr>
        </w:sdtEndPr>
        <w:sdtContent>
          <w:r w:rsidR="00B059F2" w:rsidRPr="00B059F2">
            <w:rPr>
              <w:color w:val="000000"/>
              <w:vertAlign w:val="superscript"/>
            </w:rPr>
            <w:t>6</w:t>
          </w:r>
        </w:sdtContent>
      </w:sdt>
      <w:r>
        <w:rPr>
          <w:sz w:val="24"/>
          <w:szCs w:val="24"/>
        </w:rPr>
        <w:t>.</w:t>
      </w:r>
    </w:p>
    <w:p w14:paraId="22E077F7" w14:textId="77777777" w:rsidR="000341EA" w:rsidRPr="00F6774D" w:rsidRDefault="000341EA" w:rsidP="001930DC">
      <w:pPr>
        <w:spacing w:before="240" w:after="240" w:line="480" w:lineRule="auto"/>
        <w:jc w:val="both"/>
        <w:rPr>
          <w:b/>
          <w:i/>
          <w:sz w:val="24"/>
          <w:szCs w:val="24"/>
        </w:rPr>
      </w:pPr>
      <w:r w:rsidRPr="00F6774D">
        <w:rPr>
          <w:b/>
          <w:i/>
          <w:sz w:val="24"/>
          <w:szCs w:val="24"/>
        </w:rPr>
        <w:t>Hematological and biochemical parameters</w:t>
      </w:r>
    </w:p>
    <w:p w14:paraId="1866F3A2" w14:textId="5C014F7D" w:rsidR="00594801" w:rsidRDefault="000341EA" w:rsidP="001930DC">
      <w:pPr>
        <w:spacing w:before="240" w:after="24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Blood samples were collected from vena cava, 7 days after LNP4 or PBS injection, into EDTA </w:t>
      </w:r>
      <w:proofErr w:type="spellStart"/>
      <w:r>
        <w:rPr>
          <w:sz w:val="24"/>
          <w:szCs w:val="24"/>
        </w:rPr>
        <w:t>eppendorf</w:t>
      </w:r>
      <w:proofErr w:type="spellEnd"/>
      <w:r>
        <w:rPr>
          <w:sz w:val="24"/>
          <w:szCs w:val="24"/>
        </w:rPr>
        <w:t xml:space="preserve"> tubes to assess hematological parameters via Automated Hematology Analyzer (Nihon </w:t>
      </w:r>
      <w:proofErr w:type="spellStart"/>
      <w:r>
        <w:rPr>
          <w:sz w:val="24"/>
          <w:szCs w:val="24"/>
        </w:rPr>
        <w:t>Kohden</w:t>
      </w:r>
      <w:proofErr w:type="spellEnd"/>
      <w:r>
        <w:rPr>
          <w:sz w:val="24"/>
          <w:szCs w:val="24"/>
        </w:rPr>
        <w:t xml:space="preserve"> Corporation, Japan). For liver toxicity studies, blood was centrifuged (10.000 rpm, 5 min, 4 °C), and plasma samples from mice treated with LNPs </w:t>
      </w:r>
      <w:r>
        <w:rPr>
          <w:sz w:val="24"/>
          <w:szCs w:val="24"/>
        </w:rPr>
        <w:lastRenderedPageBreak/>
        <w:t>or PBS were collected to assess liver enzyme levels aspartate aminotransferase (AST) and alanine aminotransferase (ALT) using K048 and K049 colorimetric activity assay (</w:t>
      </w:r>
      <w:proofErr w:type="spellStart"/>
      <w:r>
        <w:rPr>
          <w:sz w:val="24"/>
          <w:szCs w:val="24"/>
        </w:rPr>
        <w:t>Bioclin-Quibasa</w:t>
      </w:r>
      <w:proofErr w:type="spellEnd"/>
      <w:r>
        <w:rPr>
          <w:sz w:val="24"/>
          <w:szCs w:val="24"/>
        </w:rPr>
        <w:t xml:space="preserve">, Brazil), respectively.  Briefly, inactivated plasma was mixed with kit reagents and incubated according to the manufacturer’s recommendations for 4h followed by plate reading at 505 nm (HTS Synergy, </w:t>
      </w:r>
      <w:proofErr w:type="spellStart"/>
      <w:r>
        <w:rPr>
          <w:sz w:val="24"/>
          <w:szCs w:val="24"/>
        </w:rPr>
        <w:t>Biotek</w:t>
      </w:r>
      <w:proofErr w:type="spellEnd"/>
      <w:r>
        <w:rPr>
          <w:sz w:val="24"/>
          <w:szCs w:val="24"/>
        </w:rPr>
        <w:t xml:space="preserve">). AST and ALT values were calculated using the absorbance values obtained from the calibration curve prepared and the results were expressed in U/L. </w:t>
      </w:r>
    </w:p>
    <w:p w14:paraId="4F93BC8B" w14:textId="77777777" w:rsidR="003F371F" w:rsidRDefault="003F371F" w:rsidP="001930DC">
      <w:pPr>
        <w:spacing w:before="240" w:after="240" w:line="480" w:lineRule="auto"/>
        <w:jc w:val="both"/>
        <w:rPr>
          <w:b/>
          <w:i/>
          <w:sz w:val="24"/>
          <w:szCs w:val="24"/>
        </w:rPr>
      </w:pPr>
      <w:r w:rsidRPr="00F6774D">
        <w:rPr>
          <w:b/>
          <w:i/>
          <w:sz w:val="24"/>
          <w:szCs w:val="24"/>
        </w:rPr>
        <w:t>Western blotting</w:t>
      </w:r>
      <w:r>
        <w:rPr>
          <w:b/>
          <w:i/>
          <w:sz w:val="24"/>
          <w:szCs w:val="24"/>
        </w:rPr>
        <w:t xml:space="preserve"> Antibodies</w:t>
      </w:r>
    </w:p>
    <w:p w14:paraId="71B50CD7" w14:textId="64B832BE" w:rsidR="00332F73" w:rsidRDefault="003F371F" w:rsidP="001930DC">
      <w:pPr>
        <w:spacing w:before="240" w:after="240" w:line="480" w:lineRule="auto"/>
        <w:jc w:val="both"/>
        <w:rPr>
          <w:sz w:val="24"/>
          <w:szCs w:val="24"/>
        </w:rPr>
      </w:pPr>
      <w:r w:rsidRPr="00F6774D">
        <w:rPr>
          <w:sz w:val="24"/>
          <w:szCs w:val="24"/>
        </w:rPr>
        <w:t xml:space="preserve">Primary antibodies </w:t>
      </w:r>
      <w:r>
        <w:rPr>
          <w:sz w:val="24"/>
          <w:szCs w:val="24"/>
        </w:rPr>
        <w:t>used for Western blotting experiments</w:t>
      </w:r>
      <w:r w:rsidRPr="00F6774D">
        <w:rPr>
          <w:sz w:val="24"/>
          <w:szCs w:val="24"/>
        </w:rPr>
        <w:t xml:space="preserve">: SERCA2 (cat. no. sc-376235, RRID: AB_10989947, 1:2000, Santa Cruz Biotechnology), </w:t>
      </w:r>
      <w:proofErr w:type="spellStart"/>
      <w:proofErr w:type="gramStart"/>
      <w:r w:rsidRPr="00F6774D">
        <w:rPr>
          <w:sz w:val="24"/>
          <w:szCs w:val="24"/>
        </w:rPr>
        <w:t>pAKT</w:t>
      </w:r>
      <w:proofErr w:type="spellEnd"/>
      <w:r w:rsidRPr="00F6774D">
        <w:rPr>
          <w:sz w:val="24"/>
          <w:szCs w:val="24"/>
        </w:rPr>
        <w:t>(</w:t>
      </w:r>
      <w:proofErr w:type="gramEnd"/>
      <w:r w:rsidRPr="00F6774D">
        <w:rPr>
          <w:sz w:val="24"/>
          <w:szCs w:val="24"/>
        </w:rPr>
        <w:t>Ser473) (cat. no. 4060, RRID: AB_2315049, 1:1000, Cell Signaling), AKT (cat. no. sc-1619, RRID: AB_671713, 1:1000, Santa Cruz Biotechnology), pERK1/2 (cat. no. 4370, RRID: AB_2315112, 1:1000, Cell Signaling), ERK1/2 (cat. no. 9102L, RRID: AB_330744, 1:1000, Cell Signaling)</w:t>
      </w:r>
      <w:r w:rsidRPr="002E3FBB">
        <w:rPr>
          <w:sz w:val="24"/>
          <w:szCs w:val="24"/>
        </w:rPr>
        <w:t xml:space="preserve"> and </w:t>
      </w:r>
      <w:r w:rsidRPr="00F6774D">
        <w:rPr>
          <w:sz w:val="24"/>
          <w:szCs w:val="24"/>
        </w:rPr>
        <w:t>GAPDH (cat. no. sc-32233, RRID: AB_627679, 1:3,000; Santa Cruz Biotechnology).</w:t>
      </w:r>
    </w:p>
    <w:p w14:paraId="097F9E0F" w14:textId="77777777" w:rsidR="00332F73" w:rsidRDefault="00332F73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4C71015" w14:textId="70C03729" w:rsidR="00332F73" w:rsidRDefault="0061323C" w:rsidP="00A23572">
      <w:pPr>
        <w:spacing w:before="240" w:after="240" w:line="480" w:lineRule="auto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noProof/>
          <w:sz w:val="24"/>
          <w:szCs w:val="24"/>
        </w:rPr>
        <w:lastRenderedPageBreak/>
        <w:drawing>
          <wp:inline distT="0" distB="0" distL="0" distR="0" wp14:anchorId="3EA76290" wp14:editId="4A381CAA">
            <wp:extent cx="4791075" cy="507441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388" cy="507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2035F" w14:textId="5D59D361" w:rsidR="003F371F" w:rsidRPr="004F6A87" w:rsidRDefault="00332F73" w:rsidP="001930DC">
      <w:pPr>
        <w:spacing w:before="240" w:after="240" w:line="480" w:lineRule="auto"/>
        <w:jc w:val="both"/>
        <w:rPr>
          <w:i/>
        </w:rPr>
      </w:pPr>
      <w:r w:rsidRPr="00C14B83">
        <w:rPr>
          <w:b/>
          <w:bCs/>
          <w:iCs/>
        </w:rPr>
        <w:t>Figure S1. The size, zeta potential and amount of BSA adsorbed in LNP4. (A)</w:t>
      </w:r>
      <w:r w:rsidRPr="00C14B83">
        <w:rPr>
          <w:iCs/>
        </w:rPr>
        <w:t xml:space="preserve"> The average size of LNP4 before and after incubation of BSA 0,3 µM for 1, 3 and 12 h. </w:t>
      </w:r>
      <w:r w:rsidRPr="00C14B83">
        <w:rPr>
          <w:b/>
          <w:bCs/>
          <w:iCs/>
        </w:rPr>
        <w:t>(B)</w:t>
      </w:r>
      <w:r w:rsidRPr="00C14B83">
        <w:rPr>
          <w:iCs/>
        </w:rPr>
        <w:t xml:space="preserve"> Zeta potential of LNP4 before and after incubation of BSA 0,3 MM for 1, 3 and 12 h. </w:t>
      </w:r>
      <w:r w:rsidRPr="00C14B83">
        <w:rPr>
          <w:b/>
          <w:bCs/>
          <w:iCs/>
        </w:rPr>
        <w:t>(C)</w:t>
      </w:r>
      <w:r w:rsidRPr="00C14B83">
        <w:rPr>
          <w:iCs/>
        </w:rPr>
        <w:t xml:space="preserve"> Percentage for </w:t>
      </w:r>
      <w:r w:rsidR="004A078B" w:rsidRPr="00C14B83">
        <w:rPr>
          <w:iCs/>
        </w:rPr>
        <w:t xml:space="preserve">BSA adsorbed on LNP4 surface </w:t>
      </w:r>
      <w:r w:rsidRPr="00C14B83">
        <w:rPr>
          <w:iCs/>
        </w:rPr>
        <w:t xml:space="preserve">after 1, 3 and 12 h of incubation at 37 °C. Data are expressed as mean ± SEM. *p&lt; 0.05, ** p&lt; 0.01. </w:t>
      </w:r>
      <w:r w:rsidR="00A23572" w:rsidRPr="00C14B83">
        <w:rPr>
          <w:iCs/>
        </w:rPr>
        <w:t>Statistics</w:t>
      </w:r>
      <w:r w:rsidRPr="00C14B83">
        <w:rPr>
          <w:iCs/>
        </w:rPr>
        <w:t xml:space="preserve"> analysis was performed by Brown-Forsythe and Welch ANOVA with multiple comparisons, followed by Tukey post</w:t>
      </w:r>
      <w:r w:rsidR="007206F6" w:rsidRPr="00C14B83">
        <w:rPr>
          <w:iCs/>
        </w:rPr>
        <w:t>-</w:t>
      </w:r>
      <w:r w:rsidRPr="00C14B83">
        <w:rPr>
          <w:iCs/>
        </w:rPr>
        <w:t>hoc test.</w:t>
      </w:r>
    </w:p>
    <w:p w14:paraId="5364FBC5" w14:textId="3459338B" w:rsidR="00A1162B" w:rsidRDefault="00A1162B" w:rsidP="00A23572">
      <w:pPr>
        <w:spacing w:line="480" w:lineRule="auto"/>
        <w:jc w:val="center"/>
        <w:rPr>
          <w:b/>
          <w:lang w:val="en-GB"/>
        </w:rPr>
      </w:pPr>
      <w:r>
        <w:rPr>
          <w:b/>
          <w:noProof/>
          <w:lang w:val="en-GB"/>
        </w:rPr>
        <w:lastRenderedPageBreak/>
        <w:drawing>
          <wp:inline distT="0" distB="0" distL="0" distR="0" wp14:anchorId="5D1B3239" wp14:editId="77629446">
            <wp:extent cx="5883910" cy="82296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E6C2C" w14:textId="12EBEC50" w:rsidR="001930DC" w:rsidRDefault="00594801" w:rsidP="001930DC">
      <w:pPr>
        <w:spacing w:line="480" w:lineRule="auto"/>
        <w:jc w:val="both"/>
        <w:rPr>
          <w:lang w:val="en-GB"/>
        </w:rPr>
      </w:pPr>
      <w:r w:rsidRPr="008C1F85">
        <w:rPr>
          <w:b/>
          <w:lang w:val="en-GB"/>
        </w:rPr>
        <w:lastRenderedPageBreak/>
        <w:t xml:space="preserve">Figure </w:t>
      </w:r>
      <w:r>
        <w:rPr>
          <w:b/>
          <w:lang w:val="en-GB"/>
        </w:rPr>
        <w:t>S</w:t>
      </w:r>
      <w:r w:rsidR="00077EAE">
        <w:rPr>
          <w:b/>
          <w:lang w:val="en-GB"/>
        </w:rPr>
        <w:t>2</w:t>
      </w:r>
      <w:r w:rsidRPr="008C1F85">
        <w:rPr>
          <w:b/>
          <w:lang w:val="en-GB"/>
        </w:rPr>
        <w:t>. LNP4 do</w:t>
      </w:r>
      <w:r>
        <w:rPr>
          <w:b/>
          <w:lang w:val="en-GB"/>
        </w:rPr>
        <w:t>es</w:t>
      </w:r>
      <w:r w:rsidRPr="009F2092">
        <w:rPr>
          <w:b/>
          <w:lang w:val="en-GB"/>
        </w:rPr>
        <w:t xml:space="preserve"> not </w:t>
      </w:r>
      <w:r>
        <w:rPr>
          <w:b/>
          <w:lang w:val="en-GB"/>
        </w:rPr>
        <w:t xml:space="preserve">have an </w:t>
      </w:r>
      <w:r w:rsidRPr="009F2092">
        <w:rPr>
          <w:b/>
          <w:lang w:val="en-GB"/>
        </w:rPr>
        <w:t>influence</w:t>
      </w:r>
      <w:r>
        <w:rPr>
          <w:b/>
          <w:lang w:val="en-GB"/>
        </w:rPr>
        <w:t xml:space="preserve"> on the</w:t>
      </w:r>
      <w:r w:rsidRPr="009F2092">
        <w:rPr>
          <w:b/>
          <w:lang w:val="en-GB"/>
        </w:rPr>
        <w:t xml:space="preserve"> contractility function at the cellular level even </w:t>
      </w:r>
      <w:r>
        <w:rPr>
          <w:b/>
          <w:lang w:val="en-GB"/>
        </w:rPr>
        <w:t>after</w:t>
      </w:r>
      <w:r w:rsidRPr="009F2092">
        <w:rPr>
          <w:b/>
          <w:lang w:val="en-GB"/>
        </w:rPr>
        <w:t xml:space="preserve"> isoproterenol-induced stress.</w:t>
      </w:r>
      <w:r>
        <w:rPr>
          <w:lang w:val="en-GB"/>
        </w:rPr>
        <w:t xml:space="preserve"> </w:t>
      </w:r>
      <w:r w:rsidRPr="00223BC4">
        <w:rPr>
          <w:b/>
          <w:lang w:val="en-GB"/>
        </w:rPr>
        <w:t>(A)</w:t>
      </w:r>
      <w:r>
        <w:rPr>
          <w:lang w:val="en-GB"/>
        </w:rPr>
        <w:t xml:space="preserve"> </w:t>
      </w:r>
      <w:r w:rsidRPr="002506F5">
        <w:rPr>
          <w:lang w:val="en-GB"/>
        </w:rPr>
        <w:t xml:space="preserve">Isolated </w:t>
      </w:r>
      <w:r>
        <w:rPr>
          <w:lang w:val="en-GB"/>
        </w:rPr>
        <w:t xml:space="preserve">ventricular </w:t>
      </w:r>
      <w:r w:rsidRPr="002506F5">
        <w:rPr>
          <w:lang w:val="en-GB"/>
        </w:rPr>
        <w:t>cardiomyocyte morphology and cell displacement speed displayed in magnitude and vector fields during maximum contraction speed (MCS) and m</w:t>
      </w:r>
      <w:r>
        <w:rPr>
          <w:lang w:val="en-GB"/>
        </w:rPr>
        <w:t xml:space="preserve">aximum relaxation speed (MRS) from the heart of mice treated with </w:t>
      </w:r>
      <w:r w:rsidRPr="002A7C59">
        <w:rPr>
          <w:rFonts w:eastAsia="Calibri"/>
        </w:rPr>
        <w:t>either control or LNP4 formulation</w:t>
      </w:r>
      <w:r>
        <w:rPr>
          <w:lang w:val="en-GB"/>
        </w:rPr>
        <w:t xml:space="preserve"> and incubated or not with isoproterenol and control group</w:t>
      </w:r>
      <w:r w:rsidRPr="002506F5">
        <w:rPr>
          <w:lang w:val="en-GB"/>
        </w:rPr>
        <w:t xml:space="preserve">. </w:t>
      </w:r>
      <w:r w:rsidRPr="00223BC4">
        <w:rPr>
          <w:b/>
          <w:lang w:val="en-GB"/>
        </w:rPr>
        <w:t>(B)</w:t>
      </w:r>
      <w:r>
        <w:rPr>
          <w:lang w:val="en-GB"/>
        </w:rPr>
        <w:t xml:space="preserve"> </w:t>
      </w:r>
      <w:r w:rsidRPr="002506F5">
        <w:rPr>
          <w:lang w:val="en-GB"/>
        </w:rPr>
        <w:t>Contraction-relaxation cycle of baseline groups and treated with isoprenaline</w:t>
      </w:r>
      <w:r>
        <w:rPr>
          <w:lang w:val="en-GB"/>
        </w:rPr>
        <w:t xml:space="preserve">. </w:t>
      </w:r>
      <w:r w:rsidRPr="00223BC4">
        <w:rPr>
          <w:b/>
          <w:lang w:val="en-GB"/>
        </w:rPr>
        <w:t>(C)</w:t>
      </w:r>
      <w:r>
        <w:rPr>
          <w:lang w:val="en-GB"/>
        </w:rPr>
        <w:t xml:space="preserve"> </w:t>
      </w:r>
      <w:r w:rsidRPr="002506F5">
        <w:rPr>
          <w:lang w:val="en-GB"/>
        </w:rPr>
        <w:t>Myocyte baseline and isoprenaline-stimulated (10</w:t>
      </w:r>
      <w:r w:rsidRPr="009F2092">
        <w:rPr>
          <w:vertAlign w:val="superscript"/>
          <w:lang w:val="en-GB"/>
        </w:rPr>
        <w:t>-7</w:t>
      </w:r>
      <w:r>
        <w:rPr>
          <w:lang w:val="en-GB"/>
        </w:rPr>
        <w:t xml:space="preserve"> M) values of shortening area</w:t>
      </w:r>
      <w:r w:rsidRPr="002506F5">
        <w:rPr>
          <w:lang w:val="en-GB"/>
        </w:rPr>
        <w:t xml:space="preserve">, </w:t>
      </w:r>
      <w:r w:rsidRPr="00223BC4">
        <w:rPr>
          <w:b/>
          <w:lang w:val="en-GB"/>
        </w:rPr>
        <w:t>(D)</w:t>
      </w:r>
      <w:r>
        <w:rPr>
          <w:lang w:val="en-GB"/>
        </w:rPr>
        <w:t xml:space="preserve"> </w:t>
      </w:r>
      <w:r w:rsidRPr="002506F5">
        <w:rPr>
          <w:lang w:val="en-GB"/>
        </w:rPr>
        <w:t>maximum contraction sp</w:t>
      </w:r>
      <w:r>
        <w:rPr>
          <w:lang w:val="en-GB"/>
        </w:rPr>
        <w:t xml:space="preserve">eed </w:t>
      </w:r>
      <w:r w:rsidRPr="00223BC4">
        <w:rPr>
          <w:b/>
          <w:lang w:val="en-GB"/>
        </w:rPr>
        <w:t>(E)</w:t>
      </w:r>
      <w:r w:rsidRPr="002506F5">
        <w:rPr>
          <w:lang w:val="en-GB"/>
        </w:rPr>
        <w:t>, maximum relaxation speed</w:t>
      </w:r>
      <w:r>
        <w:rPr>
          <w:lang w:val="en-GB"/>
        </w:rPr>
        <w:t>,</w:t>
      </w:r>
      <w:r w:rsidRPr="002506F5">
        <w:rPr>
          <w:lang w:val="en-GB"/>
        </w:rPr>
        <w:t xml:space="preserve"> </w:t>
      </w:r>
      <w:r>
        <w:rPr>
          <w:lang w:val="en-GB"/>
        </w:rPr>
        <w:t>and</w:t>
      </w:r>
      <w:r w:rsidRPr="002506F5">
        <w:rPr>
          <w:lang w:val="en-GB"/>
        </w:rPr>
        <w:t xml:space="preserve"> </w:t>
      </w:r>
      <w:r w:rsidRPr="00223BC4">
        <w:rPr>
          <w:b/>
          <w:lang w:val="en-GB"/>
        </w:rPr>
        <w:t>(F)</w:t>
      </w:r>
      <w:r>
        <w:rPr>
          <w:lang w:val="en-GB"/>
        </w:rPr>
        <w:t xml:space="preserve"> </w:t>
      </w:r>
      <w:r w:rsidRPr="002506F5">
        <w:rPr>
          <w:lang w:val="en-GB"/>
        </w:rPr>
        <w:t>contraction</w:t>
      </w:r>
      <w:r>
        <w:rPr>
          <w:lang w:val="en-GB"/>
        </w:rPr>
        <w:t xml:space="preserve">-relaxation time. </w:t>
      </w:r>
      <w:r w:rsidRPr="00223BC4">
        <w:rPr>
          <w:b/>
          <w:lang w:val="en-GB"/>
        </w:rPr>
        <w:t>(G)</w:t>
      </w:r>
      <w:r>
        <w:rPr>
          <w:lang w:val="en-GB"/>
        </w:rPr>
        <w:t xml:space="preserve"> </w:t>
      </w:r>
      <w:r w:rsidRPr="002506F5">
        <w:rPr>
          <w:lang w:val="en-GB"/>
        </w:rPr>
        <w:t>Quantitative morphological analysis of cardiomyocyte area</w:t>
      </w:r>
      <w:r>
        <w:rPr>
          <w:lang w:val="en-GB"/>
        </w:rPr>
        <w:t xml:space="preserve">, </w:t>
      </w:r>
      <w:r w:rsidRPr="00223BC4">
        <w:rPr>
          <w:b/>
          <w:lang w:val="en-GB"/>
        </w:rPr>
        <w:t>(H)</w:t>
      </w:r>
      <w:r w:rsidRPr="002506F5">
        <w:rPr>
          <w:lang w:val="en-GB"/>
        </w:rPr>
        <w:t xml:space="preserve"> </w:t>
      </w:r>
      <w:r>
        <w:rPr>
          <w:lang w:val="en-GB"/>
        </w:rPr>
        <w:t>length</w:t>
      </w:r>
      <w:r w:rsidRPr="002506F5">
        <w:rPr>
          <w:lang w:val="en-GB"/>
        </w:rPr>
        <w:t>,</w:t>
      </w:r>
      <w:r>
        <w:rPr>
          <w:lang w:val="en-GB"/>
        </w:rPr>
        <w:t xml:space="preserve"> </w:t>
      </w:r>
      <w:r w:rsidRPr="00223BC4">
        <w:rPr>
          <w:b/>
          <w:lang w:val="en-GB"/>
        </w:rPr>
        <w:t>(I)</w:t>
      </w:r>
      <w:r>
        <w:rPr>
          <w:lang w:val="en-GB"/>
        </w:rPr>
        <w:t>, and</w:t>
      </w:r>
      <w:r w:rsidRPr="002506F5">
        <w:rPr>
          <w:lang w:val="en-GB"/>
        </w:rPr>
        <w:t xml:space="preserve"> width. Data are expressed as mean ± SEM</w:t>
      </w:r>
      <w:r>
        <w:rPr>
          <w:lang w:val="en-GB"/>
        </w:rPr>
        <w:t xml:space="preserve"> </w:t>
      </w:r>
      <w:r w:rsidRPr="00567935">
        <w:rPr>
          <w:rFonts w:eastAsia="Calibri"/>
        </w:rPr>
        <w:t>from an average of 30 cells from each experimental group</w:t>
      </w:r>
      <w:r w:rsidRPr="002506F5">
        <w:rPr>
          <w:lang w:val="en-GB"/>
        </w:rPr>
        <w:t>. *</w:t>
      </w:r>
      <w:r>
        <w:rPr>
          <w:lang w:val="en-GB"/>
        </w:rPr>
        <w:t>p</w:t>
      </w:r>
      <w:r w:rsidRPr="002506F5">
        <w:rPr>
          <w:lang w:val="en-GB"/>
        </w:rPr>
        <w:t>&lt;0.05</w:t>
      </w:r>
      <w:r>
        <w:rPr>
          <w:lang w:val="en-GB"/>
        </w:rPr>
        <w:t xml:space="preserve">, </w:t>
      </w:r>
      <w:r w:rsidRPr="006767B1">
        <w:rPr>
          <w:lang w:val="en-GB"/>
        </w:rPr>
        <w:t>****p&lt;0.0001</w:t>
      </w:r>
      <w:r w:rsidRPr="002506F5">
        <w:rPr>
          <w:lang w:val="en-GB"/>
        </w:rPr>
        <w:t xml:space="preserve"> </w:t>
      </w:r>
      <w:r>
        <w:rPr>
          <w:lang w:val="en-GB"/>
        </w:rPr>
        <w:t xml:space="preserve">stressed </w:t>
      </w:r>
      <w:r w:rsidRPr="002506F5">
        <w:rPr>
          <w:lang w:val="en-GB"/>
        </w:rPr>
        <w:t>versus unstressed corresponded group</w:t>
      </w:r>
      <w:r>
        <w:rPr>
          <w:lang w:val="en-GB"/>
        </w:rPr>
        <w:t xml:space="preserve"> and</w:t>
      </w:r>
      <w:r w:rsidRPr="002506F5">
        <w:rPr>
          <w:lang w:val="en-GB"/>
        </w:rPr>
        <w:t xml:space="preserve"> </w:t>
      </w:r>
      <w:proofErr w:type="spellStart"/>
      <w:r w:rsidRPr="002506F5">
        <w:rPr>
          <w:lang w:val="en-GB"/>
        </w:rPr>
        <w:t>Oneway</w:t>
      </w:r>
      <w:proofErr w:type="spellEnd"/>
      <w:r w:rsidRPr="002506F5">
        <w:rPr>
          <w:lang w:val="en-GB"/>
        </w:rPr>
        <w:t xml:space="preserve"> ANOVA, </w:t>
      </w:r>
      <w:r w:rsidRPr="00306BAC">
        <w:rPr>
          <w:lang w:val="en-GB"/>
        </w:rPr>
        <w:t>followed by</w:t>
      </w:r>
      <w:r w:rsidRPr="00306BAC" w:rsidDel="00306BAC">
        <w:rPr>
          <w:lang w:val="en-GB"/>
        </w:rPr>
        <w:t xml:space="preserve"> </w:t>
      </w:r>
      <w:r>
        <w:rPr>
          <w:lang w:val="en-GB"/>
        </w:rPr>
        <w:t xml:space="preserve">Tukey </w:t>
      </w:r>
      <w:r w:rsidRPr="002A7C59">
        <w:rPr>
          <w:rFonts w:eastAsia="Calibri"/>
        </w:rPr>
        <w:t>post hoc test</w:t>
      </w:r>
      <w:r w:rsidRPr="002506F5">
        <w:rPr>
          <w:lang w:val="en-GB"/>
        </w:rPr>
        <w:t>.</w:t>
      </w:r>
    </w:p>
    <w:p w14:paraId="1C390468" w14:textId="4AE9359D" w:rsidR="00CB7C98" w:rsidRDefault="00A1162B" w:rsidP="00A23572">
      <w:pPr>
        <w:spacing w:line="480" w:lineRule="auto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6FBA99B4" wp14:editId="369E4D3E">
            <wp:extent cx="5943600" cy="778446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8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63695" w14:textId="716C9808" w:rsidR="00C7031B" w:rsidRDefault="00594801" w:rsidP="001930DC">
      <w:pPr>
        <w:spacing w:line="480" w:lineRule="auto"/>
        <w:jc w:val="both"/>
        <w:rPr>
          <w:lang w:val="en-GB"/>
        </w:rPr>
      </w:pPr>
      <w:r w:rsidRPr="00441753">
        <w:rPr>
          <w:b/>
        </w:rPr>
        <w:lastRenderedPageBreak/>
        <w:t>Figure S</w:t>
      </w:r>
      <w:r w:rsidR="00077EAE">
        <w:rPr>
          <w:b/>
        </w:rPr>
        <w:t>3</w:t>
      </w:r>
      <w:r w:rsidRPr="00441753">
        <w:rPr>
          <w:b/>
        </w:rPr>
        <w:t xml:space="preserve">. </w:t>
      </w:r>
      <w:r w:rsidRPr="009F2092">
        <w:rPr>
          <w:b/>
          <w:lang w:val="en-GB"/>
        </w:rPr>
        <w:t>LNP4 do</w:t>
      </w:r>
      <w:r>
        <w:rPr>
          <w:b/>
          <w:lang w:val="en-GB"/>
        </w:rPr>
        <w:t>es</w:t>
      </w:r>
      <w:r w:rsidRPr="009F2092">
        <w:rPr>
          <w:b/>
          <w:lang w:val="en-GB"/>
        </w:rPr>
        <w:t xml:space="preserve"> not influence contractility function at the cellular level even </w:t>
      </w:r>
      <w:r>
        <w:rPr>
          <w:b/>
          <w:lang w:val="en-GB"/>
        </w:rPr>
        <w:t>after</w:t>
      </w:r>
      <w:r w:rsidRPr="009F2092">
        <w:rPr>
          <w:b/>
          <w:lang w:val="en-GB"/>
        </w:rPr>
        <w:t xml:space="preserve"> isoproterenol-induced stress and progressive increase in the frequency of cell contraction.</w:t>
      </w:r>
      <w:r>
        <w:rPr>
          <w:lang w:val="en-GB"/>
        </w:rPr>
        <w:t xml:space="preserve"> B</w:t>
      </w:r>
      <w:r w:rsidRPr="00DF02FF">
        <w:rPr>
          <w:lang w:val="en-GB"/>
        </w:rPr>
        <w:t xml:space="preserve">ar graph showing </w:t>
      </w:r>
      <w:r>
        <w:rPr>
          <w:lang w:val="en-GB"/>
        </w:rPr>
        <w:t xml:space="preserve">the contractility parameters of cardiac myocytes stimulated with isoproterenol at different rates pacing for </w:t>
      </w:r>
      <w:r w:rsidRPr="00223BC4">
        <w:rPr>
          <w:b/>
          <w:lang w:val="en-GB"/>
        </w:rPr>
        <w:t>(A)</w:t>
      </w:r>
      <w:r>
        <w:rPr>
          <w:lang w:val="en-GB"/>
        </w:rPr>
        <w:t xml:space="preserve"> shortening area </w:t>
      </w:r>
      <w:r w:rsidRPr="00223BC4">
        <w:rPr>
          <w:b/>
          <w:lang w:val="en-GB"/>
        </w:rPr>
        <w:t>(B)</w:t>
      </w:r>
      <w:r>
        <w:rPr>
          <w:lang w:val="en-GB"/>
        </w:rPr>
        <w:t xml:space="preserve"> maximum contraction speed </w:t>
      </w:r>
      <w:r w:rsidRPr="00223BC4">
        <w:rPr>
          <w:b/>
          <w:lang w:val="en-GB"/>
        </w:rPr>
        <w:t>(C)</w:t>
      </w:r>
      <w:r>
        <w:rPr>
          <w:lang w:val="en-GB"/>
        </w:rPr>
        <w:t xml:space="preserve"> contraction-relaxation time. </w:t>
      </w:r>
      <w:r w:rsidRPr="00441753">
        <w:t>Data were plotted as mean ± SEM.</w:t>
      </w:r>
      <w:r w:rsidRPr="006767B1">
        <w:rPr>
          <w:lang w:val="en-GB"/>
        </w:rPr>
        <w:t xml:space="preserve"> </w:t>
      </w:r>
      <w:r w:rsidRPr="007C4256">
        <w:rPr>
          <w:lang w:val="en-GB"/>
        </w:rPr>
        <w:t xml:space="preserve">*p&lt;0.05, </w:t>
      </w:r>
      <w:r w:rsidRPr="00441753">
        <w:t xml:space="preserve">**p&lt;0.01, </w:t>
      </w:r>
      <w:r w:rsidRPr="007C4256">
        <w:rPr>
          <w:lang w:val="en-GB"/>
        </w:rPr>
        <w:t>****p&lt;0.0001 stressed versus unstressed corresponded group</w:t>
      </w:r>
      <w:r>
        <w:rPr>
          <w:lang w:val="en-GB"/>
        </w:rPr>
        <w:t>, and</w:t>
      </w:r>
      <w:r w:rsidRPr="007C4256">
        <w:rPr>
          <w:lang w:val="en-GB"/>
        </w:rPr>
        <w:t xml:space="preserve"> </w:t>
      </w:r>
      <w:proofErr w:type="spellStart"/>
      <w:r w:rsidRPr="007C4256">
        <w:rPr>
          <w:lang w:val="en-GB"/>
        </w:rPr>
        <w:t>Oneway</w:t>
      </w:r>
      <w:proofErr w:type="spellEnd"/>
      <w:r w:rsidRPr="007C4256">
        <w:rPr>
          <w:lang w:val="en-GB"/>
        </w:rPr>
        <w:t xml:space="preserve"> ANOVA, followed by Tukey post hoc test.</w:t>
      </w:r>
    </w:p>
    <w:p w14:paraId="10934700" w14:textId="501C93D6" w:rsidR="00A1162B" w:rsidRDefault="00A1162B" w:rsidP="00A23572">
      <w:pPr>
        <w:spacing w:line="480" w:lineRule="auto"/>
        <w:jc w:val="center"/>
        <w:rPr>
          <w:lang w:val="en-GB"/>
        </w:rPr>
      </w:pPr>
      <w:r>
        <w:rPr>
          <w:b/>
          <w:bCs/>
          <w:noProof/>
          <w:lang w:val="en-GB"/>
        </w:rPr>
        <w:lastRenderedPageBreak/>
        <w:drawing>
          <wp:inline distT="0" distB="0" distL="0" distR="0" wp14:anchorId="736054D4" wp14:editId="6F2AEA8F">
            <wp:extent cx="5943600" cy="75444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4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57FE7" w14:textId="2376D5DA" w:rsidR="001930DC" w:rsidRDefault="00594801" w:rsidP="001930DC">
      <w:pPr>
        <w:autoSpaceDE w:val="0"/>
        <w:autoSpaceDN w:val="0"/>
        <w:spacing w:line="480" w:lineRule="auto"/>
        <w:jc w:val="both"/>
        <w:rPr>
          <w:lang w:val="en-GB"/>
        </w:rPr>
      </w:pPr>
      <w:r w:rsidRPr="00DE4850">
        <w:rPr>
          <w:b/>
          <w:bCs/>
          <w:lang w:val="en-GB"/>
        </w:rPr>
        <w:t>Figure S</w:t>
      </w:r>
      <w:r w:rsidR="00077EAE">
        <w:rPr>
          <w:b/>
          <w:bCs/>
          <w:lang w:val="en-GB"/>
        </w:rPr>
        <w:t>4</w:t>
      </w:r>
      <w:r w:rsidRPr="00DE4850">
        <w:rPr>
          <w:b/>
          <w:bCs/>
          <w:lang w:val="en-GB"/>
        </w:rPr>
        <w:t>.</w:t>
      </w:r>
      <w:r>
        <w:rPr>
          <w:b/>
          <w:bCs/>
          <w:lang w:val="en-GB"/>
        </w:rPr>
        <w:t xml:space="preserve"> </w:t>
      </w:r>
      <w:r w:rsidRPr="00DE4850">
        <w:rPr>
          <w:lang w:val="en-GB"/>
        </w:rPr>
        <w:t xml:space="preserve">Western blot images </w:t>
      </w:r>
      <w:r>
        <w:rPr>
          <w:lang w:val="en-GB"/>
        </w:rPr>
        <w:t>and their representative bands (</w:t>
      </w:r>
      <w:r w:rsidRPr="003926C8">
        <w:rPr>
          <w:lang w:val="en-GB"/>
        </w:rPr>
        <w:t>red dashed square</w:t>
      </w:r>
      <w:r>
        <w:rPr>
          <w:lang w:val="en-GB"/>
        </w:rPr>
        <w:t xml:space="preserve">) in </w:t>
      </w:r>
      <w:r w:rsidRPr="00DE4850">
        <w:rPr>
          <w:lang w:val="en-GB"/>
        </w:rPr>
        <w:t xml:space="preserve">Figure </w:t>
      </w:r>
      <w:r>
        <w:rPr>
          <w:lang w:val="en-GB"/>
        </w:rPr>
        <w:t>7</w:t>
      </w:r>
      <w:r w:rsidRPr="00DE4850">
        <w:rPr>
          <w:lang w:val="en-GB"/>
        </w:rPr>
        <w:t>A-C.</w:t>
      </w:r>
    </w:p>
    <w:p w14:paraId="54E09194" w14:textId="4E71AF42" w:rsidR="00CB7C98" w:rsidRDefault="00A1162B" w:rsidP="00A23572">
      <w:pPr>
        <w:autoSpaceDE w:val="0"/>
        <w:autoSpaceDN w:val="0"/>
        <w:spacing w:line="480" w:lineRule="auto"/>
        <w:jc w:val="center"/>
        <w:rPr>
          <w:rFonts w:eastAsia="Calibri"/>
          <w:b/>
        </w:rPr>
      </w:pPr>
      <w:r>
        <w:rPr>
          <w:rFonts w:eastAsia="Calibri"/>
          <w:b/>
          <w:noProof/>
        </w:rPr>
        <w:lastRenderedPageBreak/>
        <w:drawing>
          <wp:inline distT="0" distB="0" distL="0" distR="0" wp14:anchorId="7A5D53BC" wp14:editId="1D6E999C">
            <wp:extent cx="5943600" cy="54959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24FC9" w14:textId="2C54F8DD" w:rsidR="00BB590B" w:rsidRDefault="00594801" w:rsidP="00A1162B">
      <w:pPr>
        <w:spacing w:line="480" w:lineRule="auto"/>
        <w:jc w:val="both"/>
        <w:rPr>
          <w:rFonts w:eastAsia="Calibri"/>
        </w:rPr>
        <w:sectPr w:rsidR="00BB590B" w:rsidSect="00CB7C98">
          <w:headerReference w:type="default" r:id="rId12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2A7C59">
        <w:rPr>
          <w:rFonts w:eastAsia="Calibri"/>
          <w:b/>
        </w:rPr>
        <w:t xml:space="preserve">Figure </w:t>
      </w:r>
      <w:r>
        <w:rPr>
          <w:rFonts w:eastAsia="Calibri"/>
          <w:b/>
        </w:rPr>
        <w:t>S</w:t>
      </w:r>
      <w:r w:rsidR="00077EAE">
        <w:rPr>
          <w:rFonts w:eastAsia="Calibri"/>
          <w:b/>
        </w:rPr>
        <w:t>5</w:t>
      </w:r>
      <w:r w:rsidRPr="002A7C59">
        <w:rPr>
          <w:rFonts w:eastAsia="Calibri"/>
          <w:b/>
        </w:rPr>
        <w:t>. Evaluation of tissue and systemic toxicity following LNP</w:t>
      </w:r>
      <w:r>
        <w:rPr>
          <w:rFonts w:eastAsia="Calibri"/>
          <w:b/>
        </w:rPr>
        <w:t>4</w:t>
      </w:r>
      <w:r w:rsidRPr="002A7C59">
        <w:rPr>
          <w:rFonts w:eastAsia="Calibri"/>
          <w:b/>
        </w:rPr>
        <w:t xml:space="preserve"> injection. </w:t>
      </w:r>
      <w:r w:rsidRPr="002A7C59">
        <w:rPr>
          <w:rFonts w:eastAsia="Calibri"/>
        </w:rPr>
        <w:t>(</w:t>
      </w:r>
      <w:proofErr w:type="gramStart"/>
      <w:r w:rsidRPr="002A7C59">
        <w:rPr>
          <w:rFonts w:eastAsia="Calibri"/>
        </w:rPr>
        <w:t>A,C</w:t>
      </w:r>
      <w:proofErr w:type="gramEnd"/>
      <w:r w:rsidRPr="002A7C59">
        <w:rPr>
          <w:rFonts w:eastAsia="Calibri"/>
        </w:rPr>
        <w:t xml:space="preserve">) Representative images of H&amp;E staining of heart and liver from mice treated with LNP4 or PBS (Control) at × 400 magnification. </w:t>
      </w:r>
      <w:r w:rsidRPr="002A7C59">
        <w:rPr>
          <w:rFonts w:eastAsia="Calibri"/>
          <w:b/>
        </w:rPr>
        <w:t>(A)</w:t>
      </w:r>
      <w:r w:rsidRPr="002A7C59">
        <w:rPr>
          <w:rFonts w:eastAsia="Calibri"/>
        </w:rPr>
        <w:t xml:space="preserve"> Heart section with normal heart architecture without any necrosis or infiltration of leukocytes for both LNP4 and PBS (Control) groups.  </w:t>
      </w:r>
      <w:r w:rsidRPr="002A7C59">
        <w:rPr>
          <w:rFonts w:eastAsia="Calibri"/>
          <w:b/>
        </w:rPr>
        <w:t>(B)</w:t>
      </w:r>
      <w:r w:rsidRPr="002A7C59">
        <w:rPr>
          <w:rFonts w:eastAsia="Calibri"/>
        </w:rPr>
        <w:t xml:space="preserve"> Scoring for inflammatory changes in the heart. </w:t>
      </w:r>
      <w:r w:rsidRPr="002A7C59">
        <w:rPr>
          <w:rFonts w:eastAsia="Calibri"/>
          <w:b/>
        </w:rPr>
        <w:t>(C)</w:t>
      </w:r>
      <w:r w:rsidRPr="002A7C59">
        <w:rPr>
          <w:rFonts w:eastAsia="Calibri"/>
        </w:rPr>
        <w:t xml:space="preserve"> Liver section showing normal hepatic architecture, without any necrosis or infiltration of leukocytes for both LNP4 and PBS (Control) groups. </w:t>
      </w:r>
      <w:r w:rsidRPr="002A7C59">
        <w:rPr>
          <w:rFonts w:eastAsia="Calibri"/>
          <w:b/>
        </w:rPr>
        <w:t>(D)</w:t>
      </w:r>
      <w:r w:rsidRPr="002A7C59">
        <w:rPr>
          <w:rFonts w:eastAsia="Calibri"/>
        </w:rPr>
        <w:t xml:space="preserve"> Scoring for inflammatory changes in the liver. (</w:t>
      </w:r>
      <w:r w:rsidRPr="002A7C59">
        <w:rPr>
          <w:rFonts w:eastAsia="Calibri"/>
          <w:b/>
        </w:rPr>
        <w:t>E</w:t>
      </w:r>
      <w:r w:rsidRPr="002A7C59">
        <w:rPr>
          <w:rFonts w:eastAsia="Calibri"/>
        </w:rPr>
        <w:t xml:space="preserve">) Measures of AST or ALT from </w:t>
      </w:r>
      <w:r>
        <w:rPr>
          <w:rFonts w:eastAsia="Calibri"/>
        </w:rPr>
        <w:t>serum</w:t>
      </w:r>
      <w:r w:rsidRPr="002A7C59">
        <w:rPr>
          <w:rFonts w:eastAsia="Calibri"/>
        </w:rPr>
        <w:t xml:space="preserve"> 7 days following injection.</w:t>
      </w:r>
      <w:r>
        <w:rPr>
          <w:rFonts w:eastAsia="Calibri"/>
        </w:rPr>
        <w:t xml:space="preserve"> </w:t>
      </w:r>
      <w:r w:rsidRPr="002A7C59">
        <w:rPr>
          <w:rFonts w:eastAsia="Calibri"/>
        </w:rPr>
        <w:t>Data were plotted as mean ± SEM</w:t>
      </w:r>
      <w:r>
        <w:rPr>
          <w:rFonts w:eastAsia="Calibri"/>
        </w:rPr>
        <w:t xml:space="preserve">. </w:t>
      </w:r>
      <w:r w:rsidRPr="002A7C59">
        <w:rPr>
          <w:rFonts w:eastAsia="Calibri"/>
        </w:rPr>
        <w:t xml:space="preserve">Statistics </w:t>
      </w:r>
      <w:r>
        <w:rPr>
          <w:rFonts w:eastAsia="Calibri"/>
        </w:rPr>
        <w:t xml:space="preserve">were </w:t>
      </w:r>
      <w:r w:rsidRPr="002A7C59">
        <w:rPr>
          <w:rFonts w:eastAsia="Calibri"/>
        </w:rPr>
        <w:t>performed b</w:t>
      </w:r>
      <w:r>
        <w:rPr>
          <w:rFonts w:eastAsia="Calibri"/>
        </w:rPr>
        <w:t>y t-test.</w:t>
      </w:r>
    </w:p>
    <w:p w14:paraId="62EC9831" w14:textId="77777777" w:rsidR="00BB590B" w:rsidRDefault="00BB590B" w:rsidP="00BB590B">
      <w:pPr>
        <w:jc w:val="both"/>
        <w:rPr>
          <w:b/>
        </w:rPr>
      </w:pPr>
      <w:r>
        <w:rPr>
          <w:b/>
        </w:rPr>
        <w:lastRenderedPageBreak/>
        <w:t>Table S1</w:t>
      </w:r>
      <w:r w:rsidRPr="00D506E5">
        <w:rPr>
          <w:b/>
        </w:rPr>
        <w:t xml:space="preserve">: </w:t>
      </w:r>
      <w:r w:rsidRPr="00884B6C">
        <w:rPr>
          <w:b/>
        </w:rPr>
        <w:t>Influence of LNP on hematological parameters 7 days post injection in mice</w:t>
      </w:r>
    </w:p>
    <w:p w14:paraId="29977674" w14:textId="77777777" w:rsidR="00BB590B" w:rsidRPr="00884B6C" w:rsidRDefault="00BB590B" w:rsidP="00BB590B">
      <w:pPr>
        <w:jc w:val="both"/>
        <w:rPr>
          <w:b/>
        </w:rPr>
      </w:pPr>
    </w:p>
    <w:tbl>
      <w:tblPr>
        <w:tblStyle w:val="PlainTable51"/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E0" w:firstRow="1" w:lastRow="1" w:firstColumn="1" w:lastColumn="0" w:noHBand="0" w:noVBand="1"/>
      </w:tblPr>
      <w:tblGrid>
        <w:gridCol w:w="876"/>
        <w:gridCol w:w="1194"/>
        <w:gridCol w:w="1316"/>
        <w:gridCol w:w="1659"/>
        <w:gridCol w:w="1635"/>
      </w:tblGrid>
      <w:tr w:rsidR="00BB590B" w:rsidRPr="00DB601A" w14:paraId="44C57F4F" w14:textId="77777777" w:rsidTr="00056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2A81423" w14:textId="77777777" w:rsidR="00BB590B" w:rsidRPr="00884B6C" w:rsidRDefault="00BB590B" w:rsidP="00056711">
            <w:pPr>
              <w:rPr>
                <w:b/>
                <w:i w:val="0"/>
                <w:sz w:val="22"/>
              </w:rPr>
            </w:pPr>
            <w:r w:rsidRPr="00884B6C">
              <w:rPr>
                <w:b/>
                <w:i w:val="0"/>
                <w:sz w:val="22"/>
              </w:rPr>
              <w:t>Group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194DF1" w14:textId="77777777" w:rsidR="00BB590B" w:rsidRPr="00884B6C" w:rsidRDefault="00BB590B" w:rsidP="00056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2"/>
              </w:rPr>
            </w:pPr>
            <w:r w:rsidRPr="00884B6C">
              <w:rPr>
                <w:rFonts w:eastAsia="Times New Roman"/>
                <w:b/>
                <w:color w:val="000000"/>
                <w:sz w:val="22"/>
              </w:rPr>
              <w:t xml:space="preserve">RBC </w:t>
            </w:r>
          </w:p>
          <w:p w14:paraId="66CFFE79" w14:textId="77777777" w:rsidR="00BB590B" w:rsidRPr="00884B6C" w:rsidRDefault="00BB590B" w:rsidP="00056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84B6C">
              <w:rPr>
                <w:rFonts w:eastAsia="Times New Roman"/>
                <w:b/>
                <w:color w:val="000000"/>
                <w:sz w:val="22"/>
              </w:rPr>
              <w:t>(10</w:t>
            </w:r>
            <w:r w:rsidRPr="00884B6C">
              <w:rPr>
                <w:rFonts w:eastAsia="Times New Roman"/>
                <w:b/>
                <w:color w:val="000000"/>
                <w:sz w:val="22"/>
                <w:vertAlign w:val="superscript"/>
              </w:rPr>
              <w:t>6</w:t>
            </w:r>
            <w:r w:rsidRPr="00884B6C">
              <w:rPr>
                <w:rFonts w:eastAsia="Times New Roman"/>
                <w:b/>
                <w:color w:val="000000"/>
                <w:sz w:val="22"/>
              </w:rPr>
              <w:t>/µL)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6265C3" w14:textId="77777777" w:rsidR="00BB590B" w:rsidRPr="00884B6C" w:rsidRDefault="00BB590B" w:rsidP="00056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2"/>
              </w:rPr>
            </w:pPr>
            <w:r w:rsidRPr="00884B6C">
              <w:rPr>
                <w:rFonts w:eastAsia="Times New Roman"/>
                <w:b/>
                <w:color w:val="000000"/>
                <w:sz w:val="22"/>
              </w:rPr>
              <w:t xml:space="preserve">WBC </w:t>
            </w:r>
          </w:p>
          <w:p w14:paraId="5DE6C2B4" w14:textId="77777777" w:rsidR="00BB590B" w:rsidRPr="00B51308" w:rsidRDefault="00BB590B" w:rsidP="00056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84B6C">
              <w:rPr>
                <w:rFonts w:eastAsia="Times New Roman"/>
                <w:b/>
                <w:color w:val="000000"/>
                <w:sz w:val="22"/>
              </w:rPr>
              <w:t>(10</w:t>
            </w:r>
            <w:r w:rsidRPr="00884B6C">
              <w:rPr>
                <w:rFonts w:eastAsia="Times New Roman"/>
                <w:b/>
                <w:color w:val="000000"/>
                <w:sz w:val="22"/>
                <w:vertAlign w:val="superscript"/>
              </w:rPr>
              <w:t>9</w:t>
            </w:r>
            <w:r w:rsidRPr="00884B6C">
              <w:rPr>
                <w:rFonts w:eastAsia="Times New Roman"/>
                <w:b/>
                <w:color w:val="000000"/>
                <w:sz w:val="22"/>
              </w:rPr>
              <w:t>/L)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C85D90" w14:textId="77777777" w:rsidR="00BB590B" w:rsidRPr="00884B6C" w:rsidRDefault="00BB590B" w:rsidP="00056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2"/>
              </w:rPr>
            </w:pPr>
            <w:r w:rsidRPr="00884B6C">
              <w:rPr>
                <w:rFonts w:eastAsia="Times New Roman"/>
                <w:b/>
                <w:color w:val="000000"/>
                <w:sz w:val="22"/>
              </w:rPr>
              <w:t xml:space="preserve">Platelet count </w:t>
            </w:r>
          </w:p>
          <w:p w14:paraId="39BA45EA" w14:textId="77777777" w:rsidR="00BB590B" w:rsidRPr="00884B6C" w:rsidRDefault="00BB590B" w:rsidP="00056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84B6C">
              <w:rPr>
                <w:rFonts w:eastAsia="Times New Roman"/>
                <w:b/>
                <w:color w:val="000000"/>
                <w:sz w:val="22"/>
              </w:rPr>
              <w:t>(10</w:t>
            </w:r>
            <w:r w:rsidRPr="00884B6C">
              <w:rPr>
                <w:rFonts w:eastAsia="Times New Roman"/>
                <w:b/>
                <w:color w:val="000000"/>
                <w:sz w:val="22"/>
                <w:vertAlign w:val="superscript"/>
              </w:rPr>
              <w:t>9</w:t>
            </w:r>
            <w:r w:rsidRPr="00884B6C">
              <w:rPr>
                <w:rFonts w:eastAsia="Times New Roman"/>
                <w:b/>
                <w:color w:val="000000"/>
                <w:sz w:val="22"/>
              </w:rPr>
              <w:t>/L)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18EB5D" w14:textId="77777777" w:rsidR="00BB590B" w:rsidRPr="00884B6C" w:rsidRDefault="00BB590B" w:rsidP="00056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2"/>
              </w:rPr>
            </w:pPr>
            <w:r w:rsidRPr="00884B6C">
              <w:rPr>
                <w:rFonts w:eastAsia="Times New Roman"/>
                <w:b/>
                <w:color w:val="000000"/>
                <w:sz w:val="22"/>
              </w:rPr>
              <w:t xml:space="preserve">Lymphocytes </w:t>
            </w:r>
          </w:p>
          <w:p w14:paraId="690A21F4" w14:textId="77777777" w:rsidR="00BB590B" w:rsidRPr="00884B6C" w:rsidRDefault="00BB590B" w:rsidP="00056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84B6C">
              <w:rPr>
                <w:rFonts w:eastAsia="Times New Roman"/>
                <w:b/>
                <w:color w:val="000000"/>
                <w:sz w:val="22"/>
              </w:rPr>
              <w:t>(10</w:t>
            </w:r>
            <w:r w:rsidRPr="00884B6C">
              <w:rPr>
                <w:rFonts w:eastAsia="Times New Roman"/>
                <w:b/>
                <w:color w:val="000000"/>
                <w:sz w:val="22"/>
                <w:vertAlign w:val="superscript"/>
              </w:rPr>
              <w:t>6</w:t>
            </w:r>
            <w:r w:rsidRPr="00884B6C">
              <w:rPr>
                <w:rFonts w:eastAsia="Times New Roman"/>
                <w:b/>
                <w:color w:val="000000"/>
                <w:sz w:val="22"/>
              </w:rPr>
              <w:t>/µL)</w:t>
            </w:r>
          </w:p>
        </w:tc>
      </w:tr>
      <w:tr w:rsidR="00BB590B" w:rsidRPr="00DB601A" w14:paraId="71DBC45F" w14:textId="77777777" w:rsidTr="00056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  <w:right w:val="none" w:sz="0" w:space="0" w:color="auto"/>
            </w:tcBorders>
            <w:shd w:val="clear" w:color="auto" w:fill="auto"/>
            <w:vAlign w:val="center"/>
          </w:tcPr>
          <w:p w14:paraId="67B1C23A" w14:textId="77777777" w:rsidR="00BB590B" w:rsidRPr="00884B6C" w:rsidRDefault="00BB590B" w:rsidP="00056711">
            <w:pPr>
              <w:jc w:val="left"/>
              <w:rPr>
                <w:i w:val="0"/>
                <w:sz w:val="22"/>
              </w:rPr>
            </w:pPr>
            <w:r>
              <w:rPr>
                <w:i w:val="0"/>
                <w:sz w:val="22"/>
              </w:rPr>
              <w:t>CTR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297524AE" w14:textId="77777777" w:rsidR="00BB590B" w:rsidRPr="00884B6C" w:rsidRDefault="00BB590B" w:rsidP="00056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884B6C">
              <w:rPr>
                <w:rFonts w:eastAsia="Times New Roman"/>
                <w:color w:val="000000"/>
              </w:rPr>
              <w:t>7.98±0.67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0E0CF97C" w14:textId="77777777" w:rsidR="00BB590B" w:rsidRPr="00884B6C" w:rsidRDefault="00BB590B" w:rsidP="00056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884B6C">
              <w:rPr>
                <w:rFonts w:eastAsia="Times New Roman"/>
                <w:color w:val="000000"/>
              </w:rPr>
              <w:t>10.05±3.89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22CBCE75" w14:textId="77777777" w:rsidR="00BB590B" w:rsidRPr="00884B6C" w:rsidRDefault="00BB590B" w:rsidP="00056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884B6C">
              <w:rPr>
                <w:rFonts w:eastAsia="Times New Roman"/>
                <w:color w:val="000000"/>
              </w:rPr>
              <w:t>577.5±4.95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7FBC321F" w14:textId="77777777" w:rsidR="00BB590B" w:rsidRPr="00884B6C" w:rsidRDefault="00BB590B" w:rsidP="00056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884B6C">
              <w:rPr>
                <w:rFonts w:eastAsia="Times New Roman"/>
                <w:color w:val="000000"/>
              </w:rPr>
              <w:t>4.18±3.14</w:t>
            </w:r>
          </w:p>
        </w:tc>
      </w:tr>
      <w:tr w:rsidR="00BB590B" w:rsidRPr="00DB601A" w14:paraId="26B5FE49" w14:textId="77777777" w:rsidTr="0005671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49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0" w:type="auto"/>
            <w:tcBorders>
              <w:top w:val="nil"/>
              <w:right w:val="none" w:sz="0" w:space="0" w:color="auto"/>
            </w:tcBorders>
            <w:shd w:val="clear" w:color="auto" w:fill="auto"/>
            <w:vAlign w:val="center"/>
          </w:tcPr>
          <w:p w14:paraId="17096D1F" w14:textId="77777777" w:rsidR="00BB590B" w:rsidRPr="00884B6C" w:rsidRDefault="00BB590B" w:rsidP="00056711">
            <w:pPr>
              <w:jc w:val="left"/>
              <w:rPr>
                <w:i w:val="0"/>
                <w:sz w:val="22"/>
              </w:rPr>
            </w:pPr>
            <w:r w:rsidRPr="00884B6C">
              <w:rPr>
                <w:i w:val="0"/>
                <w:sz w:val="22"/>
              </w:rPr>
              <w:t>LNP4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FABF46F" w14:textId="77777777" w:rsidR="00BB590B" w:rsidRPr="00884B6C" w:rsidRDefault="00BB590B" w:rsidP="00056711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884B6C">
              <w:rPr>
                <w:rFonts w:eastAsia="Times New Roman"/>
                <w:color w:val="000000"/>
                <w:sz w:val="22"/>
              </w:rPr>
              <w:t>8.05±0.85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62CD2CAD" w14:textId="77777777" w:rsidR="00BB590B" w:rsidRPr="00884B6C" w:rsidRDefault="00BB590B" w:rsidP="00056711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884B6C">
              <w:rPr>
                <w:rFonts w:eastAsia="Times New Roman"/>
                <w:color w:val="000000"/>
                <w:sz w:val="22"/>
              </w:rPr>
              <w:t>7.35±2.95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437C754" w14:textId="77777777" w:rsidR="00BB590B" w:rsidRPr="00884B6C" w:rsidRDefault="00BB590B" w:rsidP="00056711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884B6C">
              <w:rPr>
                <w:rFonts w:eastAsia="Times New Roman"/>
                <w:color w:val="000000"/>
                <w:sz w:val="22"/>
              </w:rPr>
              <w:t>671.0±156.7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AE6E398" w14:textId="77777777" w:rsidR="00BB590B" w:rsidRPr="00884B6C" w:rsidRDefault="00BB590B" w:rsidP="00056711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884B6C">
              <w:rPr>
                <w:rFonts w:eastAsia="Times New Roman"/>
                <w:color w:val="000000"/>
                <w:sz w:val="22"/>
              </w:rPr>
              <w:t>3.65±1.94</w:t>
            </w:r>
          </w:p>
        </w:tc>
      </w:tr>
    </w:tbl>
    <w:p w14:paraId="521768E9" w14:textId="65109C6A" w:rsidR="00CF0574" w:rsidRDefault="00BB590B" w:rsidP="00BB590B">
      <w:r w:rsidRPr="00884B6C">
        <w:rPr>
          <w:b/>
          <w:color w:val="000000"/>
        </w:rPr>
        <w:t>Abbreviations:</w:t>
      </w:r>
      <w:r w:rsidR="00A2149E">
        <w:rPr>
          <w:b/>
          <w:color w:val="000000"/>
        </w:rPr>
        <w:t xml:space="preserve"> </w:t>
      </w:r>
      <w:r w:rsidR="0061132B">
        <w:t>LNP: ionizable lipid-nanoparticles;</w:t>
      </w:r>
      <w:r w:rsidR="0061132B">
        <w:rPr>
          <w:color w:val="000000"/>
        </w:rPr>
        <w:t xml:space="preserve"> </w:t>
      </w:r>
      <w:r>
        <w:rPr>
          <w:color w:val="000000"/>
        </w:rPr>
        <w:t>CTR</w:t>
      </w:r>
      <w:r w:rsidRPr="00884B6C">
        <w:t xml:space="preserve">: </w:t>
      </w:r>
      <w:r w:rsidR="0061132B">
        <w:t>c</w:t>
      </w:r>
      <w:r>
        <w:t>ontrol</w:t>
      </w:r>
      <w:r w:rsidRPr="00884B6C">
        <w:t>; RBC</w:t>
      </w:r>
      <w:r w:rsidR="0061132B">
        <w:t>:</w:t>
      </w:r>
      <w:r w:rsidR="00AC6DB5">
        <w:t xml:space="preserve"> </w:t>
      </w:r>
      <w:r w:rsidRPr="00884B6C">
        <w:t>red blood cell; WBC: white blood cell</w:t>
      </w:r>
      <w:r w:rsidRPr="00884B6C">
        <w:rPr>
          <w:color w:val="000000"/>
        </w:rPr>
        <w:t>.</w:t>
      </w:r>
      <w:r>
        <w:rPr>
          <w:color w:val="000000"/>
        </w:rPr>
        <w:t xml:space="preserve"> </w:t>
      </w:r>
      <w:r w:rsidRPr="00CA576E">
        <w:rPr>
          <w:rFonts w:eastAsia="Times New Roman"/>
          <w:color w:val="000000"/>
        </w:rPr>
        <w:t xml:space="preserve">The results are expressed </w:t>
      </w:r>
      <w:r w:rsidRPr="00CA576E">
        <w:t xml:space="preserve">mean ± std. deviation for 4 animals and analyzed by one-way ANOVA followed by Welch’s t </w:t>
      </w:r>
      <w:r w:rsidRPr="00CA576E">
        <w:rPr>
          <w:i/>
          <w:iCs/>
        </w:rPr>
        <w:t>post hoc</w:t>
      </w:r>
      <w:r>
        <w:t xml:space="preserve"> test.</w:t>
      </w:r>
    </w:p>
    <w:p w14:paraId="494D89EA" w14:textId="7CBED913" w:rsidR="00B059F2" w:rsidRDefault="00B059F2" w:rsidP="00BB590B"/>
    <w:p w14:paraId="6033E964" w14:textId="77777777" w:rsidR="00B059F2" w:rsidRDefault="00B059F2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409AA0EB" w14:textId="7CB5A97C" w:rsidR="00B059F2" w:rsidRPr="00B059F2" w:rsidRDefault="00B059F2" w:rsidP="00BB590B">
      <w:pPr>
        <w:rPr>
          <w:b/>
          <w:bCs/>
        </w:rPr>
      </w:pPr>
      <w:r w:rsidRPr="00B059F2">
        <w:rPr>
          <w:b/>
          <w:bCs/>
        </w:rPr>
        <w:lastRenderedPageBreak/>
        <w:t>References</w:t>
      </w:r>
    </w:p>
    <w:p w14:paraId="3F301024" w14:textId="77777777" w:rsidR="00B059F2" w:rsidRDefault="00B059F2" w:rsidP="00BB590B"/>
    <w:sdt>
      <w:sdtPr>
        <w:tag w:val="MENDELEY_BIBLIOGRAPHY"/>
        <w:id w:val="-633639529"/>
        <w:placeholder>
          <w:docPart w:val="DefaultPlaceholder_-1854013440"/>
        </w:placeholder>
      </w:sdtPr>
      <w:sdtEndPr>
        <w:rPr>
          <w:sz w:val="24"/>
          <w:szCs w:val="24"/>
        </w:rPr>
      </w:sdtEndPr>
      <w:sdtContent>
        <w:p w14:paraId="7705EB70" w14:textId="77777777" w:rsidR="00B059F2" w:rsidRPr="00B059F2" w:rsidRDefault="00B059F2" w:rsidP="004F6A87">
          <w:pPr>
            <w:autoSpaceDE w:val="0"/>
            <w:autoSpaceDN w:val="0"/>
            <w:spacing w:line="480" w:lineRule="auto"/>
            <w:ind w:hanging="640"/>
            <w:jc w:val="both"/>
            <w:divId w:val="1800489536"/>
            <w:rPr>
              <w:rFonts w:eastAsia="Times New Roman"/>
              <w:sz w:val="24"/>
              <w:szCs w:val="24"/>
            </w:rPr>
          </w:pPr>
          <w:r w:rsidRPr="00B059F2">
            <w:rPr>
              <w:rFonts w:eastAsia="Times New Roman"/>
              <w:sz w:val="24"/>
              <w:szCs w:val="24"/>
            </w:rPr>
            <w:t xml:space="preserve">1. </w:t>
          </w:r>
          <w:r w:rsidRPr="00B059F2">
            <w:rPr>
              <w:rFonts w:eastAsia="Times New Roman"/>
              <w:sz w:val="24"/>
              <w:szCs w:val="24"/>
            </w:rPr>
            <w:tab/>
            <w:t xml:space="preserve">Yu M, Ding Z, Jiang F, et al. Analysis of binding interaction between pegylated </w:t>
          </w:r>
          <w:proofErr w:type="spellStart"/>
          <w:r w:rsidRPr="00B059F2">
            <w:rPr>
              <w:rFonts w:eastAsia="Times New Roman"/>
              <w:sz w:val="24"/>
              <w:szCs w:val="24"/>
            </w:rPr>
            <w:t>puerarin</w:t>
          </w:r>
          <w:proofErr w:type="spellEnd"/>
          <w:r w:rsidRPr="00B059F2">
            <w:rPr>
              <w:rFonts w:eastAsia="Times New Roman"/>
              <w:sz w:val="24"/>
              <w:szCs w:val="24"/>
            </w:rPr>
            <w:t xml:space="preserve"> and bovine serum albumin by spectroscopic methods and dynamic light scattering. </w:t>
          </w:r>
          <w:proofErr w:type="spellStart"/>
          <w:r w:rsidRPr="00B059F2">
            <w:rPr>
              <w:rFonts w:eastAsia="Times New Roman"/>
              <w:i/>
              <w:iCs/>
              <w:sz w:val="24"/>
              <w:szCs w:val="24"/>
            </w:rPr>
            <w:t>Spectrochimica</w:t>
          </w:r>
          <w:proofErr w:type="spellEnd"/>
          <w:r w:rsidRPr="00B059F2">
            <w:rPr>
              <w:rFonts w:eastAsia="Times New Roman"/>
              <w:i/>
              <w:iCs/>
              <w:sz w:val="24"/>
              <w:szCs w:val="24"/>
            </w:rPr>
            <w:t xml:space="preserve"> Acta Part A: Molecular and Biomolecular Spectroscopy</w:t>
          </w:r>
          <w:r w:rsidRPr="00B059F2">
            <w:rPr>
              <w:rFonts w:eastAsia="Times New Roman"/>
              <w:sz w:val="24"/>
              <w:szCs w:val="24"/>
            </w:rPr>
            <w:t xml:space="preserve">. 2011;83(1):453-460. </w:t>
          </w:r>
          <w:proofErr w:type="gramStart"/>
          <w:r w:rsidRPr="00B059F2">
            <w:rPr>
              <w:rFonts w:eastAsia="Times New Roman"/>
              <w:sz w:val="24"/>
              <w:szCs w:val="24"/>
            </w:rPr>
            <w:t>doi:10.1016/j.saa</w:t>
          </w:r>
          <w:proofErr w:type="gramEnd"/>
          <w:r w:rsidRPr="00B059F2">
            <w:rPr>
              <w:rFonts w:eastAsia="Times New Roman"/>
              <w:sz w:val="24"/>
              <w:szCs w:val="24"/>
            </w:rPr>
            <w:t>.2011.08.065</w:t>
          </w:r>
        </w:p>
        <w:p w14:paraId="392631B5" w14:textId="77777777" w:rsidR="00B059F2" w:rsidRPr="00B059F2" w:rsidRDefault="00B059F2" w:rsidP="004F6A87">
          <w:pPr>
            <w:autoSpaceDE w:val="0"/>
            <w:autoSpaceDN w:val="0"/>
            <w:spacing w:line="480" w:lineRule="auto"/>
            <w:ind w:hanging="640"/>
            <w:jc w:val="both"/>
            <w:divId w:val="164902740"/>
            <w:rPr>
              <w:rFonts w:eastAsia="Times New Roman"/>
              <w:sz w:val="24"/>
              <w:szCs w:val="24"/>
              <w:lang w:val="pt-BR"/>
            </w:rPr>
          </w:pPr>
          <w:r w:rsidRPr="00B059F2">
            <w:rPr>
              <w:rFonts w:eastAsia="Times New Roman"/>
              <w:sz w:val="24"/>
              <w:szCs w:val="24"/>
            </w:rPr>
            <w:t xml:space="preserve">2. </w:t>
          </w:r>
          <w:r w:rsidRPr="00B059F2">
            <w:rPr>
              <w:rFonts w:eastAsia="Times New Roman"/>
              <w:sz w:val="24"/>
              <w:szCs w:val="24"/>
            </w:rPr>
            <w:tab/>
            <w:t xml:space="preserve">Wang W, Huang Z, Li Y, et al. Impact of particle size and pH on protein corona formation of solid lipid nanoparticles: A proof-of-concept study. </w:t>
          </w:r>
          <w:r w:rsidRPr="00B059F2">
            <w:rPr>
              <w:rFonts w:eastAsia="Times New Roman"/>
              <w:i/>
              <w:iCs/>
              <w:sz w:val="24"/>
              <w:szCs w:val="24"/>
              <w:lang w:val="pt-BR"/>
            </w:rPr>
            <w:t>Acta Pharmaceutica Sinica B</w:t>
          </w:r>
          <w:r w:rsidRPr="00B059F2">
            <w:rPr>
              <w:rFonts w:eastAsia="Times New Roman"/>
              <w:sz w:val="24"/>
              <w:szCs w:val="24"/>
              <w:lang w:val="pt-BR"/>
            </w:rPr>
            <w:t>. 2021;11(4):1030-1046. doi:10.1016/j.apsb.2020.10.023</w:t>
          </w:r>
        </w:p>
        <w:p w14:paraId="094DB6B6" w14:textId="7A5C6223" w:rsidR="00B059F2" w:rsidRPr="00B059F2" w:rsidRDefault="00B059F2" w:rsidP="004F6A87">
          <w:pPr>
            <w:autoSpaceDE w:val="0"/>
            <w:autoSpaceDN w:val="0"/>
            <w:spacing w:line="480" w:lineRule="auto"/>
            <w:ind w:hanging="640"/>
            <w:jc w:val="both"/>
            <w:divId w:val="383911898"/>
            <w:rPr>
              <w:rFonts w:eastAsia="Times New Roman"/>
              <w:sz w:val="24"/>
              <w:szCs w:val="24"/>
            </w:rPr>
          </w:pPr>
          <w:r w:rsidRPr="00B059F2">
            <w:rPr>
              <w:rFonts w:eastAsia="Times New Roman"/>
              <w:sz w:val="24"/>
              <w:szCs w:val="24"/>
              <w:lang w:val="pt-BR"/>
            </w:rPr>
            <w:t xml:space="preserve">3. </w:t>
          </w:r>
          <w:r w:rsidRPr="00B059F2">
            <w:rPr>
              <w:rFonts w:eastAsia="Times New Roman"/>
              <w:sz w:val="24"/>
              <w:szCs w:val="24"/>
              <w:lang w:val="pt-BR"/>
            </w:rPr>
            <w:tab/>
            <w:t xml:space="preserve">Guatimosim S, Sobie EA, Dos J, et al. </w:t>
          </w:r>
          <w:r w:rsidRPr="00B059F2">
            <w:rPr>
              <w:rFonts w:eastAsia="Times New Roman"/>
              <w:sz w:val="24"/>
              <w:szCs w:val="24"/>
            </w:rPr>
            <w:t xml:space="preserve">Molecular identification of a TTX-sensitive </w:t>
          </w:r>
          <w:proofErr w:type="gramStart"/>
          <w:r w:rsidRPr="00B059F2">
            <w:rPr>
              <w:rFonts w:eastAsia="Times New Roman"/>
              <w:sz w:val="24"/>
              <w:szCs w:val="24"/>
            </w:rPr>
            <w:t>Ca</w:t>
          </w:r>
          <w:r w:rsidR="004F6A87">
            <w:rPr>
              <w:rFonts w:eastAsia="Times New Roman"/>
              <w:sz w:val="24"/>
              <w:szCs w:val="24"/>
            </w:rPr>
            <w:t>(</w:t>
          </w:r>
          <w:proofErr w:type="gramEnd"/>
          <w:r w:rsidRPr="00B059F2">
            <w:rPr>
              <w:rFonts w:eastAsia="Times New Roman"/>
              <w:sz w:val="24"/>
              <w:szCs w:val="24"/>
            </w:rPr>
            <w:t>2</w:t>
          </w:r>
          <w:r w:rsidR="004F6A87">
            <w:rPr>
              <w:rFonts w:eastAsia="Times New Roman"/>
              <w:sz w:val="24"/>
              <w:szCs w:val="24"/>
            </w:rPr>
            <w:t>+)</w:t>
          </w:r>
          <w:r w:rsidRPr="00B059F2">
            <w:rPr>
              <w:rFonts w:eastAsia="Times New Roman"/>
              <w:sz w:val="24"/>
              <w:szCs w:val="24"/>
            </w:rPr>
            <w:t xml:space="preserve"> current. </w:t>
          </w:r>
          <w:proofErr w:type="gramStart"/>
          <w:r w:rsidRPr="00B059F2">
            <w:rPr>
              <w:rFonts w:eastAsia="Times New Roman"/>
              <w:sz w:val="24"/>
              <w:szCs w:val="24"/>
            </w:rPr>
            <w:t>2001;21201:1327</w:t>
          </w:r>
          <w:proofErr w:type="gramEnd"/>
          <w:r w:rsidRPr="00B059F2">
            <w:rPr>
              <w:rFonts w:eastAsia="Times New Roman"/>
              <w:sz w:val="24"/>
              <w:szCs w:val="24"/>
            </w:rPr>
            <w:t>-1339.</w:t>
          </w:r>
        </w:p>
        <w:p w14:paraId="05672250" w14:textId="77777777" w:rsidR="00B059F2" w:rsidRPr="00B059F2" w:rsidRDefault="00B059F2" w:rsidP="004F6A87">
          <w:pPr>
            <w:autoSpaceDE w:val="0"/>
            <w:autoSpaceDN w:val="0"/>
            <w:spacing w:line="480" w:lineRule="auto"/>
            <w:ind w:hanging="640"/>
            <w:jc w:val="both"/>
            <w:divId w:val="1273973596"/>
            <w:rPr>
              <w:rFonts w:eastAsia="Times New Roman"/>
              <w:sz w:val="24"/>
              <w:szCs w:val="24"/>
              <w:lang w:val="pt-BR"/>
            </w:rPr>
          </w:pPr>
          <w:r w:rsidRPr="00B059F2">
            <w:rPr>
              <w:rFonts w:eastAsia="Times New Roman"/>
              <w:sz w:val="24"/>
              <w:szCs w:val="24"/>
            </w:rPr>
            <w:t xml:space="preserve">4. </w:t>
          </w:r>
          <w:r w:rsidRPr="00B059F2">
            <w:rPr>
              <w:rFonts w:eastAsia="Times New Roman"/>
              <w:sz w:val="24"/>
              <w:szCs w:val="24"/>
            </w:rPr>
            <w:tab/>
            <w:t xml:space="preserve">Scalzo S, </w:t>
          </w:r>
          <w:proofErr w:type="spellStart"/>
          <w:r w:rsidRPr="00B059F2">
            <w:rPr>
              <w:rFonts w:eastAsia="Times New Roman"/>
              <w:sz w:val="24"/>
              <w:szCs w:val="24"/>
            </w:rPr>
            <w:t>Mendonça</w:t>
          </w:r>
          <w:proofErr w:type="spellEnd"/>
          <w:r w:rsidRPr="00B059F2">
            <w:rPr>
              <w:rFonts w:eastAsia="Times New Roman"/>
              <w:sz w:val="24"/>
              <w:szCs w:val="24"/>
            </w:rPr>
            <w:t xml:space="preserve"> CATF, </w:t>
          </w:r>
          <w:proofErr w:type="spellStart"/>
          <w:r w:rsidRPr="00B059F2">
            <w:rPr>
              <w:rFonts w:eastAsia="Times New Roman"/>
              <w:sz w:val="24"/>
              <w:szCs w:val="24"/>
            </w:rPr>
            <w:t>Kushmerick</w:t>
          </w:r>
          <w:proofErr w:type="spellEnd"/>
          <w:r w:rsidRPr="00B059F2">
            <w:rPr>
              <w:rFonts w:eastAsia="Times New Roman"/>
              <w:sz w:val="24"/>
              <w:szCs w:val="24"/>
            </w:rPr>
            <w:t xml:space="preserve"> C, </w:t>
          </w:r>
          <w:proofErr w:type="spellStart"/>
          <w:r w:rsidRPr="00B059F2">
            <w:rPr>
              <w:rFonts w:eastAsia="Times New Roman"/>
              <w:sz w:val="24"/>
              <w:szCs w:val="24"/>
            </w:rPr>
            <w:t>Agero</w:t>
          </w:r>
          <w:proofErr w:type="spellEnd"/>
          <w:r w:rsidRPr="00B059F2">
            <w:rPr>
              <w:rFonts w:eastAsia="Times New Roman"/>
              <w:sz w:val="24"/>
              <w:szCs w:val="24"/>
            </w:rPr>
            <w:t xml:space="preserve"> U, </w:t>
          </w:r>
          <w:proofErr w:type="spellStart"/>
          <w:r w:rsidRPr="00B059F2">
            <w:rPr>
              <w:rFonts w:eastAsia="Times New Roman"/>
              <w:sz w:val="24"/>
              <w:szCs w:val="24"/>
            </w:rPr>
            <w:t>Guatimosim</w:t>
          </w:r>
          <w:proofErr w:type="spellEnd"/>
          <w:r w:rsidRPr="00B059F2">
            <w:rPr>
              <w:rFonts w:eastAsia="Times New Roman"/>
              <w:sz w:val="24"/>
              <w:szCs w:val="24"/>
            </w:rPr>
            <w:t xml:space="preserve"> S. Microscopy-based cellular contractility assay for adult, neonatal, and </w:t>
          </w:r>
          <w:proofErr w:type="spellStart"/>
          <w:r w:rsidRPr="00B059F2">
            <w:rPr>
              <w:rFonts w:eastAsia="Times New Roman"/>
              <w:sz w:val="24"/>
              <w:szCs w:val="24"/>
            </w:rPr>
            <w:t>hiPSC</w:t>
          </w:r>
          <w:proofErr w:type="spellEnd"/>
          <w:r w:rsidRPr="00B059F2">
            <w:rPr>
              <w:rFonts w:eastAsia="Times New Roman"/>
              <w:sz w:val="24"/>
              <w:szCs w:val="24"/>
            </w:rPr>
            <w:t xml:space="preserve"> cardiomyocytes. </w:t>
          </w:r>
          <w:r w:rsidRPr="00B059F2">
            <w:rPr>
              <w:rFonts w:eastAsia="Times New Roman"/>
              <w:i/>
              <w:iCs/>
              <w:sz w:val="24"/>
              <w:szCs w:val="24"/>
              <w:lang w:val="pt-BR"/>
            </w:rPr>
            <w:t>STAR Protocols</w:t>
          </w:r>
          <w:r w:rsidRPr="00B059F2">
            <w:rPr>
              <w:rFonts w:eastAsia="Times New Roman"/>
              <w:sz w:val="24"/>
              <w:szCs w:val="24"/>
              <w:lang w:val="pt-BR"/>
            </w:rPr>
            <w:t>. 2022;3(1):101144. doi:10.1016/j.xpro.2022.101144</w:t>
          </w:r>
        </w:p>
        <w:p w14:paraId="609C0165" w14:textId="77777777" w:rsidR="00B059F2" w:rsidRPr="00B059F2" w:rsidRDefault="00B059F2" w:rsidP="004F6A87">
          <w:pPr>
            <w:autoSpaceDE w:val="0"/>
            <w:autoSpaceDN w:val="0"/>
            <w:spacing w:line="480" w:lineRule="auto"/>
            <w:ind w:hanging="640"/>
            <w:jc w:val="both"/>
            <w:divId w:val="759183415"/>
            <w:rPr>
              <w:rFonts w:eastAsia="Times New Roman"/>
              <w:sz w:val="24"/>
              <w:szCs w:val="24"/>
            </w:rPr>
          </w:pPr>
          <w:r w:rsidRPr="00B059F2">
            <w:rPr>
              <w:rFonts w:eastAsia="Times New Roman"/>
              <w:sz w:val="24"/>
              <w:szCs w:val="24"/>
              <w:lang w:val="pt-BR"/>
            </w:rPr>
            <w:t xml:space="preserve">5. </w:t>
          </w:r>
          <w:r w:rsidRPr="00B059F2">
            <w:rPr>
              <w:rFonts w:eastAsia="Times New Roman"/>
              <w:sz w:val="24"/>
              <w:szCs w:val="24"/>
              <w:lang w:val="pt-BR"/>
            </w:rPr>
            <w:tab/>
            <w:t xml:space="preserve">Scalzo S, Afonso MQL, da Fonseca NJ, et al. </w:t>
          </w:r>
          <w:r w:rsidRPr="00B059F2">
            <w:rPr>
              <w:rFonts w:eastAsia="Times New Roman"/>
              <w:sz w:val="24"/>
              <w:szCs w:val="24"/>
            </w:rPr>
            <w:t xml:space="preserve">Dense optical flow software to quantify cellular contractility. </w:t>
          </w:r>
          <w:r w:rsidRPr="00B059F2">
            <w:rPr>
              <w:rFonts w:eastAsia="Times New Roman"/>
              <w:i/>
              <w:iCs/>
              <w:sz w:val="24"/>
              <w:szCs w:val="24"/>
            </w:rPr>
            <w:t>Cell Reports Methods</w:t>
          </w:r>
          <w:r w:rsidRPr="00B059F2">
            <w:rPr>
              <w:rFonts w:eastAsia="Times New Roman"/>
              <w:sz w:val="24"/>
              <w:szCs w:val="24"/>
            </w:rPr>
            <w:t xml:space="preserve">. 2021;1(4):100044. </w:t>
          </w:r>
          <w:proofErr w:type="gramStart"/>
          <w:r w:rsidRPr="00B059F2">
            <w:rPr>
              <w:rFonts w:eastAsia="Times New Roman"/>
              <w:sz w:val="24"/>
              <w:szCs w:val="24"/>
            </w:rPr>
            <w:t>doi:10.1016/j.crmeth</w:t>
          </w:r>
          <w:proofErr w:type="gramEnd"/>
          <w:r w:rsidRPr="00B059F2">
            <w:rPr>
              <w:rFonts w:eastAsia="Times New Roman"/>
              <w:sz w:val="24"/>
              <w:szCs w:val="24"/>
            </w:rPr>
            <w:t>.2021.100044</w:t>
          </w:r>
        </w:p>
        <w:p w14:paraId="5BEE7195" w14:textId="77777777" w:rsidR="00B059F2" w:rsidRPr="00B059F2" w:rsidRDefault="00B059F2" w:rsidP="004F6A87">
          <w:pPr>
            <w:autoSpaceDE w:val="0"/>
            <w:autoSpaceDN w:val="0"/>
            <w:spacing w:line="480" w:lineRule="auto"/>
            <w:ind w:hanging="640"/>
            <w:jc w:val="both"/>
            <w:divId w:val="774901951"/>
            <w:rPr>
              <w:rFonts w:eastAsia="Times New Roman"/>
              <w:sz w:val="24"/>
              <w:szCs w:val="24"/>
            </w:rPr>
          </w:pPr>
          <w:r w:rsidRPr="00B059F2">
            <w:rPr>
              <w:rFonts w:eastAsia="Times New Roman"/>
              <w:sz w:val="24"/>
              <w:szCs w:val="24"/>
            </w:rPr>
            <w:t xml:space="preserve">6. </w:t>
          </w:r>
          <w:r w:rsidRPr="00B059F2">
            <w:rPr>
              <w:rFonts w:eastAsia="Times New Roman"/>
              <w:sz w:val="24"/>
              <w:szCs w:val="24"/>
            </w:rPr>
            <w:tab/>
          </w:r>
          <w:proofErr w:type="spellStart"/>
          <w:r w:rsidRPr="00B059F2">
            <w:rPr>
              <w:rFonts w:eastAsia="Times New Roman"/>
              <w:sz w:val="24"/>
              <w:szCs w:val="24"/>
            </w:rPr>
            <w:t>Ranneh</w:t>
          </w:r>
          <w:proofErr w:type="spellEnd"/>
          <w:r w:rsidRPr="00B059F2">
            <w:rPr>
              <w:rFonts w:eastAsia="Times New Roman"/>
              <w:sz w:val="24"/>
              <w:szCs w:val="24"/>
            </w:rPr>
            <w:t xml:space="preserve"> Y, </w:t>
          </w:r>
          <w:proofErr w:type="spellStart"/>
          <w:r w:rsidRPr="00B059F2">
            <w:rPr>
              <w:rFonts w:eastAsia="Times New Roman"/>
              <w:sz w:val="24"/>
              <w:szCs w:val="24"/>
            </w:rPr>
            <w:t>Akim</w:t>
          </w:r>
          <w:proofErr w:type="spellEnd"/>
          <w:r w:rsidRPr="00B059F2">
            <w:rPr>
              <w:rFonts w:eastAsia="Times New Roman"/>
              <w:sz w:val="24"/>
              <w:szCs w:val="24"/>
            </w:rPr>
            <w:t xml:space="preserve"> </w:t>
          </w:r>
          <w:proofErr w:type="spellStart"/>
          <w:r w:rsidRPr="00B059F2">
            <w:rPr>
              <w:rFonts w:eastAsia="Times New Roman"/>
              <w:sz w:val="24"/>
              <w:szCs w:val="24"/>
            </w:rPr>
            <w:t>AMd</w:t>
          </w:r>
          <w:proofErr w:type="spellEnd"/>
          <w:r w:rsidRPr="00B059F2">
            <w:rPr>
              <w:rFonts w:eastAsia="Times New Roman"/>
              <w:sz w:val="24"/>
              <w:szCs w:val="24"/>
            </w:rPr>
            <w:t xml:space="preserve">, Hamid </w:t>
          </w:r>
          <w:proofErr w:type="spellStart"/>
          <w:r w:rsidRPr="00B059F2">
            <w:rPr>
              <w:rFonts w:eastAsia="Times New Roman"/>
              <w:sz w:val="24"/>
              <w:szCs w:val="24"/>
            </w:rPr>
            <w:t>HAb</w:t>
          </w:r>
          <w:proofErr w:type="spellEnd"/>
          <w:r w:rsidRPr="00B059F2">
            <w:rPr>
              <w:rFonts w:eastAsia="Times New Roman"/>
              <w:sz w:val="24"/>
              <w:szCs w:val="24"/>
            </w:rPr>
            <w:t xml:space="preserve">, et al. Induction of Chronic Subclinical Systemic Inflammation in Sprague–Dawley Rats Stimulated by Intermittent Bolus Injection of Lipopolysaccharide. </w:t>
          </w:r>
          <w:proofErr w:type="spellStart"/>
          <w:r w:rsidRPr="00B059F2">
            <w:rPr>
              <w:rFonts w:eastAsia="Times New Roman"/>
              <w:i/>
              <w:iCs/>
              <w:sz w:val="24"/>
              <w:szCs w:val="24"/>
            </w:rPr>
            <w:t>Archivum</w:t>
          </w:r>
          <w:proofErr w:type="spellEnd"/>
          <w:r w:rsidRPr="00B059F2">
            <w:rPr>
              <w:rFonts w:eastAsia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B059F2">
            <w:rPr>
              <w:rFonts w:eastAsia="Times New Roman"/>
              <w:i/>
              <w:iCs/>
              <w:sz w:val="24"/>
              <w:szCs w:val="24"/>
            </w:rPr>
            <w:t>Immunologiae</w:t>
          </w:r>
          <w:proofErr w:type="spellEnd"/>
          <w:r w:rsidRPr="00B059F2">
            <w:rPr>
              <w:rFonts w:eastAsia="Times New Roman"/>
              <w:i/>
              <w:iCs/>
              <w:sz w:val="24"/>
              <w:szCs w:val="24"/>
            </w:rPr>
            <w:t xml:space="preserve"> et </w:t>
          </w:r>
          <w:proofErr w:type="spellStart"/>
          <w:r w:rsidRPr="00B059F2">
            <w:rPr>
              <w:rFonts w:eastAsia="Times New Roman"/>
              <w:i/>
              <w:iCs/>
              <w:sz w:val="24"/>
              <w:szCs w:val="24"/>
            </w:rPr>
            <w:t>Therapiae</w:t>
          </w:r>
          <w:proofErr w:type="spellEnd"/>
          <w:r w:rsidRPr="00B059F2">
            <w:rPr>
              <w:rFonts w:eastAsia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B059F2">
            <w:rPr>
              <w:rFonts w:eastAsia="Times New Roman"/>
              <w:i/>
              <w:iCs/>
              <w:sz w:val="24"/>
              <w:szCs w:val="24"/>
            </w:rPr>
            <w:t>Experimentalis</w:t>
          </w:r>
          <w:proofErr w:type="spellEnd"/>
          <w:r w:rsidRPr="00B059F2">
            <w:rPr>
              <w:rFonts w:eastAsia="Times New Roman"/>
              <w:sz w:val="24"/>
              <w:szCs w:val="24"/>
            </w:rPr>
            <w:t>. 2019;67(6):385-400. doi:10.1007/s00005-019-00553-6</w:t>
          </w:r>
        </w:p>
        <w:p w14:paraId="4B1A017C" w14:textId="65883E90" w:rsidR="00B059F2" w:rsidRPr="00B059F2" w:rsidRDefault="00B059F2" w:rsidP="00B059F2">
          <w:pPr>
            <w:spacing w:line="480" w:lineRule="auto"/>
            <w:rPr>
              <w:sz w:val="24"/>
              <w:szCs w:val="24"/>
            </w:rPr>
          </w:pPr>
          <w:r w:rsidRPr="00B059F2">
            <w:rPr>
              <w:rFonts w:eastAsia="Times New Roman"/>
              <w:sz w:val="24"/>
              <w:szCs w:val="24"/>
            </w:rPr>
            <w:t> </w:t>
          </w:r>
        </w:p>
      </w:sdtContent>
    </w:sdt>
    <w:sectPr w:rsidR="00B059F2" w:rsidRPr="00B059F2" w:rsidSect="00B059F2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3A082" w14:textId="77777777" w:rsidR="00A51D81" w:rsidRDefault="00A51D81" w:rsidP="004F6A87">
      <w:pPr>
        <w:spacing w:line="240" w:lineRule="auto"/>
      </w:pPr>
      <w:r>
        <w:separator/>
      </w:r>
    </w:p>
  </w:endnote>
  <w:endnote w:type="continuationSeparator" w:id="0">
    <w:p w14:paraId="4D3C4DF7" w14:textId="77777777" w:rsidR="00A51D81" w:rsidRDefault="00A51D81" w:rsidP="004F6A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8E8BB" w14:textId="77777777" w:rsidR="00A51D81" w:rsidRDefault="00A51D81" w:rsidP="004F6A87">
      <w:pPr>
        <w:spacing w:line="240" w:lineRule="auto"/>
      </w:pPr>
      <w:r>
        <w:separator/>
      </w:r>
    </w:p>
  </w:footnote>
  <w:footnote w:type="continuationSeparator" w:id="0">
    <w:p w14:paraId="25543149" w14:textId="77777777" w:rsidR="00A51D81" w:rsidRDefault="00A51D81" w:rsidP="004F6A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82103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927221E" w14:textId="2293CE47" w:rsidR="004F6A87" w:rsidRDefault="004F6A8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13E087" w14:textId="77777777" w:rsidR="004F6A87" w:rsidRDefault="004F6A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67"/>
    <w:rsid w:val="00026D43"/>
    <w:rsid w:val="000341EA"/>
    <w:rsid w:val="00035E04"/>
    <w:rsid w:val="00077EAE"/>
    <w:rsid w:val="000B1520"/>
    <w:rsid w:val="000D35A8"/>
    <w:rsid w:val="000E0353"/>
    <w:rsid w:val="001930DC"/>
    <w:rsid w:val="002219A5"/>
    <w:rsid w:val="002B4D48"/>
    <w:rsid w:val="00332F73"/>
    <w:rsid w:val="00395D2A"/>
    <w:rsid w:val="003D3D67"/>
    <w:rsid w:val="003F371F"/>
    <w:rsid w:val="004A078B"/>
    <w:rsid w:val="004A2E81"/>
    <w:rsid w:val="004F6A87"/>
    <w:rsid w:val="0056215E"/>
    <w:rsid w:val="00594801"/>
    <w:rsid w:val="005C03D2"/>
    <w:rsid w:val="0061132B"/>
    <w:rsid w:val="0061323C"/>
    <w:rsid w:val="007206F6"/>
    <w:rsid w:val="00784273"/>
    <w:rsid w:val="007C04B9"/>
    <w:rsid w:val="008213DE"/>
    <w:rsid w:val="008242E7"/>
    <w:rsid w:val="008D2654"/>
    <w:rsid w:val="00925020"/>
    <w:rsid w:val="0097008D"/>
    <w:rsid w:val="009A08BE"/>
    <w:rsid w:val="009D320A"/>
    <w:rsid w:val="00A1162B"/>
    <w:rsid w:val="00A2149E"/>
    <w:rsid w:val="00A23572"/>
    <w:rsid w:val="00A51D81"/>
    <w:rsid w:val="00AB2C34"/>
    <w:rsid w:val="00AC6DB5"/>
    <w:rsid w:val="00B059F2"/>
    <w:rsid w:val="00B401D0"/>
    <w:rsid w:val="00BB590B"/>
    <w:rsid w:val="00BF0089"/>
    <w:rsid w:val="00C00D08"/>
    <w:rsid w:val="00C01654"/>
    <w:rsid w:val="00C14B83"/>
    <w:rsid w:val="00C7031B"/>
    <w:rsid w:val="00CA2D8B"/>
    <w:rsid w:val="00CB7C98"/>
    <w:rsid w:val="00CE083D"/>
    <w:rsid w:val="00CF0574"/>
    <w:rsid w:val="00D56CEA"/>
    <w:rsid w:val="00D92A9C"/>
    <w:rsid w:val="00DA7639"/>
    <w:rsid w:val="00EF11A7"/>
    <w:rsid w:val="00F4234F"/>
    <w:rsid w:val="00F81E09"/>
    <w:rsid w:val="00F86058"/>
    <w:rsid w:val="00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FCB18"/>
  <w15:chartTrackingRefBased/>
  <w15:docId w15:val="{1A6E7E18-6EF3-4C83-AF07-16786545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D3D67"/>
    <w:pPr>
      <w:spacing w:after="0" w:line="276" w:lineRule="auto"/>
    </w:pPr>
    <w:rPr>
      <w:rFonts w:ascii="Arial" w:eastAsia="Arial" w:hAnsi="Arial" w:cs="Arial"/>
      <w:lang w:eastAsia="pt-BR"/>
    </w:rPr>
  </w:style>
  <w:style w:type="paragraph" w:styleId="Heading3">
    <w:name w:val="heading 3"/>
    <w:basedOn w:val="Normal"/>
    <w:next w:val="Normal"/>
    <w:link w:val="Heading3Char"/>
    <w:rsid w:val="00C00D0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92A9C"/>
    <w:pPr>
      <w:spacing w:after="0" w:line="240" w:lineRule="auto"/>
    </w:pPr>
    <w:rPr>
      <w:rFonts w:ascii="Arial" w:eastAsia="Arial" w:hAnsi="Arial" w:cs="Arial"/>
      <w:lang w:eastAsia="pt-BR"/>
    </w:rPr>
  </w:style>
  <w:style w:type="character" w:customStyle="1" w:styleId="Heading3Char">
    <w:name w:val="Heading 3 Char"/>
    <w:basedOn w:val="DefaultParagraphFont"/>
    <w:link w:val="Heading3"/>
    <w:rsid w:val="00C00D08"/>
    <w:rPr>
      <w:rFonts w:ascii="Arial" w:eastAsia="Arial" w:hAnsi="Arial" w:cs="Arial"/>
      <w:color w:val="434343"/>
      <w:sz w:val="28"/>
      <w:szCs w:val="28"/>
      <w:lang w:eastAsia="pt-BR"/>
    </w:rPr>
  </w:style>
  <w:style w:type="table" w:customStyle="1" w:styleId="PlainTable51">
    <w:name w:val="Plain Table 51"/>
    <w:basedOn w:val="TableNormal"/>
    <w:uiPriority w:val="45"/>
    <w:rsid w:val="007C04B9"/>
    <w:pPr>
      <w:spacing w:after="0" w:line="240" w:lineRule="auto"/>
    </w:pPr>
    <w:rPr>
      <w:lang w:val="pt-B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F0089"/>
  </w:style>
  <w:style w:type="character" w:styleId="PlaceholderText">
    <w:name w:val="Placeholder Text"/>
    <w:basedOn w:val="DefaultParagraphFont"/>
    <w:uiPriority w:val="99"/>
    <w:semiHidden/>
    <w:rsid w:val="00CF0574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D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F6A8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A87"/>
    <w:rPr>
      <w:rFonts w:ascii="Arial" w:eastAsia="Arial" w:hAnsi="Arial" w:cs="Arial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4F6A8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A87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89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1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3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3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1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7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2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7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4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2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3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7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08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2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4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3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97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5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9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3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5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3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0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2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0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9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4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7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1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1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8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5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117E7DBC694F83927C3321ACB80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C589E-D602-457B-AA88-40D5F4DCDAE7}"/>
      </w:docPartPr>
      <w:docPartBody>
        <w:p w:rsidR="004A5D85" w:rsidRDefault="00D33E1C" w:rsidP="00D33E1C">
          <w:pPr>
            <w:pStyle w:val="92117E7DBC694F83927C3321ACB809FA"/>
          </w:pPr>
          <w:r w:rsidRPr="00CC7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5A502ACDD54BA0A78C493BAA949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607E1-C312-4F1C-B00C-87933164EA42}"/>
      </w:docPartPr>
      <w:docPartBody>
        <w:p w:rsidR="004A5D85" w:rsidRDefault="00D33E1C" w:rsidP="00D33E1C">
          <w:pPr>
            <w:pStyle w:val="A65A502ACDD54BA0A78C493BAA949522"/>
          </w:pPr>
          <w:r w:rsidRPr="00CC7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47432-1AE2-4DAF-B073-3C6FF6169556}"/>
      </w:docPartPr>
      <w:docPartBody>
        <w:p w:rsidR="00573F0B" w:rsidRDefault="00F16B31">
          <w:r w:rsidRPr="006F3F1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1C"/>
    <w:rsid w:val="000C044E"/>
    <w:rsid w:val="00177BC8"/>
    <w:rsid w:val="003F41C7"/>
    <w:rsid w:val="00453A39"/>
    <w:rsid w:val="004956BA"/>
    <w:rsid w:val="004A5D85"/>
    <w:rsid w:val="004B16FA"/>
    <w:rsid w:val="00573F0B"/>
    <w:rsid w:val="005A0943"/>
    <w:rsid w:val="00694EB0"/>
    <w:rsid w:val="006C04F5"/>
    <w:rsid w:val="00817E6E"/>
    <w:rsid w:val="00877ECE"/>
    <w:rsid w:val="008D27E3"/>
    <w:rsid w:val="00942A9E"/>
    <w:rsid w:val="00C946C6"/>
    <w:rsid w:val="00CD547F"/>
    <w:rsid w:val="00D33E1C"/>
    <w:rsid w:val="00E10514"/>
    <w:rsid w:val="00EF7F74"/>
    <w:rsid w:val="00F16B31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4EB0"/>
    <w:rPr>
      <w:color w:val="808080"/>
    </w:rPr>
  </w:style>
  <w:style w:type="paragraph" w:customStyle="1" w:styleId="92117E7DBC694F83927C3321ACB809FA">
    <w:name w:val="92117E7DBC694F83927C3321ACB809FA"/>
    <w:rsid w:val="00D33E1C"/>
  </w:style>
  <w:style w:type="paragraph" w:customStyle="1" w:styleId="A65A502ACDD54BA0A78C493BAA949522">
    <w:name w:val="A65A502ACDD54BA0A78C493BAA949522"/>
    <w:rsid w:val="00D33E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64CBE10-F8C1-455F-A7C1-A39C64AB7B65}">
  <we:reference id="wa104382081" version="1.35.0.0" store="en-US" storeType="OMEX"/>
  <we:alternateReferences>
    <we:reference id="WA104382081" version="1.35.0.0" store="" storeType="OMEX"/>
  </we:alternateReferences>
  <we:properties>
    <we:property name="MENDELEY_CITATIONS" value="[{&quot;citationID&quot;:&quot;MENDELEY_CITATION_7dbcfe57-6cb4-4b68-8fd7-16419ceac8c6&quot;,&quot;properties&quot;:{&quot;noteIndex&quot;:0},&quot;isEdited&quot;:false,&quot;manualOverride&quot;:{&quot;isManuallyOverridden&quot;:false,&quot;citeprocText&quot;:&quot;&lt;sup&gt;1&lt;/sup&gt;&quot;,&quot;manualOverrideText&quot;:&quot;&quot;},&quot;citationTag&quot;:&quot;MENDELEY_CITATION_v3_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&quot;,&quot;citationItems&quot;:[{&quot;id&quot;:&quot;d3adbbe8-5f1e-3d9a-bf18-de5bfcd8be24&quot;,&quot;itemData&quot;:{&quot;type&quot;:&quot;article-journal&quot;,&quot;id&quot;:&quot;d3adbbe8-5f1e-3d9a-bf18-de5bfcd8be24&quot;,&quot;title&quot;:&quot;Analysis of binding interaction between pegylated puerarin and bovine serum albumin by spectroscopic methods and dynamic light scattering&quot;,&quot;author&quot;:[{&quot;family&quot;:&quot;Yu&quot;,&quot;given&quot;:&quot;Meirong&quot;,&quot;parse-names&quot;:false,&quot;dropping-particle&quot;:&quot;&quot;,&quot;non-dropping-particle&quot;:&quot;&quot;},{&quot;family&quot;:&quot;Ding&quot;,&quot;given&quot;:&quot;Zhishan&quot;,&quot;parse-names&quot;:false,&quot;dropping-particle&quot;:&quot;&quot;,&quot;non-dropping-particle&quot;:&quot;&quot;},{&quot;family&quot;:&quot;Jiang&quot;,&quot;given&quot;:&quot;Fusheng&quot;,&quot;parse-names&quot;:false,&quot;dropping-particle&quot;:&quot;&quot;,&quot;non-dropping-particle&quot;:&quot;&quot;},{&quot;family&quot;:&quot;Ding&quot;,&quot;given&quot;:&quot;Xinghong&quot;,&quot;parse-names&quot;:false,&quot;dropping-particle&quot;:&quot;&quot;,&quot;non-dropping-particle&quot;:&quot;&quot;},{&quot;family&quot;:&quot;Sun&quot;,&quot;given&quot;:&quot;Jinyue&quot;,&quot;parse-names&quot;:false,&quot;dropping-particle&quot;:&quot;&quot;,&quot;non-dropping-particle&quot;:&quot;&quot;},{&quot;family&quot;:&quot;Chen&quot;,&quot;given&quot;:&quot;Suhong&quot;,&quot;parse-names&quot;:false,&quot;dropping-particle&quot;:&quot;&quot;,&quot;non-dropping-particle&quot;:&quot;&quot;},{&quot;family&quot;:&quot;Lv&quot;,&quot;given&quot;:&quot;Guiyuan&quot;,&quot;parse-names&quot;:false,&quot;dropping-particle&quot;:&quot;&quot;,&quot;non-dropping-particle&quot;:&quot;&quot;}],&quot;container-title&quot;:&quot;Spectrochimica Acta Part A: Molecular and Biomolecular Spectroscopy&quot;,&quot;DOI&quot;:&quot;10.1016/j.saa.2011.08.065&quot;,&quot;ISSN&quot;:&quot;13861425&quot;,&quot;issued&quot;:{&quot;date-parts&quot;:[[2011,12]]},&quot;page&quot;:&quot;453-460&quot;,&quot;issue&quot;:&quot;1&quot;,&quot;volume&quot;:&quot;83&quot;,&quot;container-title-short&quot;:&quot;&quot;},&quot;isTemporary&quot;:false}]},{&quot;citationID&quot;:&quot;MENDELEY_CITATION_a3d06953-5497-4b79-9eb8-e374826031da&quot;,&quot;properties&quot;:{&quot;noteIndex&quot;:0},&quot;isEdited&quot;:false,&quot;manualOverride&quot;:{&quot;isManuallyOverridden&quot;:false,&quot;citeprocText&quot;:&quot;&lt;sup&gt;2&lt;/sup&gt;&quot;,&quot;manualOverrideText&quot;:&quot;&quot;},&quot;citationTag&quot;:&quot;MENDELEY_CITATION_v3_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&quot;,&quot;citationItems&quot;:[{&quot;id&quot;:&quot;d9d68a3d-632a-395c-adde-5dabf4eeeede&quot;,&quot;itemData&quot;:{&quot;type&quot;:&quot;article-journal&quot;,&quot;id&quot;:&quot;d9d68a3d-632a-395c-adde-5dabf4eeeede&quot;,&quot;title&quot;:&quot;Impact of particle size and pH on protein corona formation of solid lipid nanoparticles: A proof-of-concept study&quot;,&quot;author&quot;:[{&quot;family&quot;:&quot;Wang&quot;,&quot;given&quot;:&quot;Wenhao&quot;,&quot;parse-names&quot;:false,&quot;dropping-particle&quot;:&quot;&quot;,&quot;non-dropping-particle&quot;:&quot;&quot;},{&quot;family&quot;:&quot;Huang&quot;,&quot;given&quot;:&quot;Zhengwei&quot;,&quot;parse-names&quot;:false,&quot;dropping-particle&quot;:&quot;&quot;,&quot;non-dropping-particle&quot;:&quot;&quot;},{&quot;family&quot;:&quot;Li&quot;,&quot;given&quot;:&quot;Yanbei&quot;,&quot;parse-names&quot;:false,&quot;dropping-particle&quot;:&quot;&quot;,&quot;non-dropping-particle&quot;:&quot;&quot;},{&quot;family&quot;:&quot;Wang&quot;,&quot;given&quot;:&quot;Wenhua&quot;,&quot;parse-names&quot;:false,&quot;dropping-particle&quot;:&quot;&quot;,&quot;non-dropping-particle&quot;:&quot;&quot;},{&quot;family&quot;:&quot;Shi&quot;,&quot;given&quot;:&quot;Jiayu&quot;,&quot;parse-names&quot;:false,&quot;dropping-particle&quot;:&quot;&quot;,&quot;non-dropping-particle&quot;:&quot;&quot;},{&quot;family&quot;:&quot;Fu&quot;,&quot;given&quot;:&quot;Fangqin&quot;,&quot;parse-names&quot;:false,&quot;dropping-particle&quot;:&quot;&quot;,&quot;non-dropping-particle&quot;:&quot;&quot;},{&quot;family&quot;:&quot;Huang&quot;,&quot;given&quot;:&quot;Ying&quot;,&quot;parse-names&quot;:false,&quot;dropping-particle&quot;:&quot;&quot;,&quot;non-dropping-particle&quot;:&quot;&quot;},{&quot;family&quot;:&quot;Pan&quot;,&quot;given&quot;:&quot;Xin&quot;,&quot;parse-names&quot;:false,&quot;dropping-particle&quot;:&quot;&quot;,&quot;non-dropping-particle&quot;:&quot;&quot;},{&quot;family&quot;:&quot;Wu&quot;,&quot;given&quot;:&quot;Chuanbin&quot;,&quot;parse-names&quot;:false,&quot;dropping-particle&quot;:&quot;&quot;,&quot;non-dropping-particle&quot;:&quot;&quot;}],&quot;container-title&quot;:&quot;Acta Pharmaceutica Sinica B&quot;,&quot;DOI&quot;:&quot;10.1016/j.apsb.2020.10.023&quot;,&quot;ISSN&quot;:&quot;22113835&quot;,&quot;issued&quot;:{&quot;date-parts&quot;:[[2021,4]]},&quot;page&quot;:&quot;1030-1046&quot;,&quot;issue&quot;:&quot;4&quot;,&quot;volume&quot;:&quot;11&quot;,&quot;container-title-short&quot;:&quot;&quot;},&quot;isTemporary&quot;:false}]},{&quot;citationID&quot;:&quot;MENDELEY_CITATION_62199ad0-f725-4662-9699-f8801c40b3da&quot;,&quot;properties&quot;:{&quot;noteIndex&quot;:0},&quot;isEdited&quot;:false,&quot;manualOverride&quot;:{&quot;citeprocText&quot;:&quot;&lt;sup&gt;3&lt;/sup&gt;&quot;,&quot;isManuallyOverridden&quot;:false,&quot;manualOverrideText&quot;:&quot;&quot;},&quot;citationTag&quot;:&quot;MENDELEY_CITATION_v3_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&quot;,&quot;citationItems&quot;:[{&quot;id&quot;:&quot;ff796b3f-5f51-34ba-9ba8-53a9f7c1469c&quot;,&quot;itemData&quot;:{&quot;author&quot;:[{&quot;dropping-particle&quot;:&quot;&quot;,&quot;family&quot;:&quot;Guatimosim&quot;,&quot;given&quot;:&quot;Silvia&quot;,&quot;non-dropping-particle&quot;:&quot;&quot;,&quot;parse-names&quot;:false,&quot;suffix&quot;:&quot;&quot;},{&quot;dropping-particle&quot;:&quot;&quot;,&quot;family&quot;:&quot;Sobie&quot;,&quot;given&quot;:&quot;Eric A&quot;,&quot;non-dropping-particle&quot;:&quot;&quot;,&quot;parse-names&quot;:false,&quot;suffix&quot;:&quot;&quot;},{&quot;dropping-particle&quot;:&quot;&quot;,&quot;family&quot;:&quot;Dos&quot;,&quot;given&quot;:&quot;Jader&quot;,&quot;non-dropping-particle&quot;:&quot;&quot;,&quot;parse-names&quot;:false,&quot;suffix&quot;:&quot;&quot;},{&quot;dropping-particle&quot;:&quot;&quot;,&quot;family&quot;:&quot;Cruz&quot;,&quot;given&quot;:&quot;Santos&quot;,&quot;non-dropping-particle&quot;:&quot;&quot;,&quot;parse-names&quot;:false,&quot;suffix&quot;:&quot;&quot;},{&quot;dropping-particle&quot;:&quot;&quot;,&quot;family&quot;:&quot;Martin&quot;,&quot;given&quot;:&quot;Laura A&quot;,&quot;non-dropping-particle&quot;:&quot;&quot;,&quot;parse-names&quot;:false,&quot;suffix&quot;:&quot;&quot;},{&quot;dropping-particle&quot;:&quot;&quot;,&quot;family&quot;:&quot;Lederer&quot;,&quot;given&quot;:&quot;W J&quot;,&quot;non-dropping-particle&quot;:&quot;&quot;,&quot;parse-names&quot;:false,&quot;suffix&quot;:&quot;&quot;},{&quot;dropping-particle&quot;:&quot;&quot;,&quot;family&quot;:&quot;Sobie&quot;,&quot;given&quot;:&quot;Eric A&quot;,&quot;non-dropping-particle&quot;:&quot;&quot;,&quot;parse-names&quot;:false,&quot;suffix&quot;:&quot;&quot;},{&quot;dropping-particle&quot;:&quot;&quot;,&quot;family&quot;:&quot;Santos&quot;,&quot;given&quot;:&quot;Jader&quot;,&quot;non-dropping-particle&quot;:&quot;&quot;,&quot;parse-names&quot;:false,&quot;suffix&quot;:&quot;&quot;},{&quot;dropping-particle&quot;:&quot;&quot;,&quot;family&quot;:&quot;Martin&quot;,&quot;given&quot;:&quot;Laura A&quot;,&quot;non-dropping-particle&quot;:&quot;&quot;,&quot;parse-names&quot;:false,&quot;suffix&quot;:&quot;&quot;},{&quot;dropping-particle&quot;:&quot;&quot;,&quot;family&quot;:&quot;Molecular&quot;,&quot;given&quot;:&quot;W J Lederer&quot;,&quot;non-dropping-particle&quot;:&quot;&quot;,&quot;parse-names&quot;:false,&quot;suffix&quot;:&quot;&quot;}],&quot;id&quot;:&quot;ff796b3f-5f51-34ba-9ba8-53a9f7c1469c&quot;,&quot;issued&quot;:{&quot;date-parts&quot;:[[&quot;2001&quot;]]},&quot;page&quot;:&quot;1327-1339&quot;,&quot;title&quot;:&quot;Molecular identification of a TTX-sensitive Ca 2 ϩ current&quot;,&quot;type&quot;:&quot;article-journal&quot;,&quot;volume&quot;:&quot;21201&quot;,&quot;container-title-short&quot;:&quot;&quot;},&quot;uris&quot;:[&quot;http://www.mendeley.com/documents/?uuid=d6e57cbd-09b7-4c0a-ba30-0da68fc87260&quot;],&quot;isTemporary&quot;:false,&quot;legacyDesktopId&quot;:&quot;d6e57cbd-09b7-4c0a-ba30-0da68fc87260&quot;}]},{&quot;citationID&quot;:&quot;MENDELEY_CITATION_79618cde-aed4-45ce-ac54-d847df1d33a4&quot;,&quot;properties&quot;:{&quot;noteIndex&quot;:0},&quot;isEdited&quot;:false,&quot;manualOverride&quot;:{&quot;isManuallyOverridden&quot;:false,&quot;citeprocText&quot;:&quot;&lt;sup&gt;4&lt;/sup&gt;&quot;,&quot;manualOverrideText&quot;:&quot;&quot;},&quot;citationTag&quot;:&quot;MENDELEY_CITATION_v3_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&quot;,&quot;citationItems&quot;:[{&quot;id&quot;:&quot;2d14b7b6-2aa8-37f7-b34f-503d6c2d29f6&quot;,&quot;itemData&quot;:{&quot;type&quot;:&quot;article-journal&quot;,&quot;id&quot;:&quot;2d14b7b6-2aa8-37f7-b34f-503d6c2d29f6&quot;,&quot;title&quot;:&quot;Microscopy-based cellular contractility assay for adult, neonatal, and hiPSC cardiomyocytes&quot;,&quot;author&quot;:[{&quot;family&quot;:&quot;Scalzo&quot;,&quot;given&quot;:&quot;Sérgio&quot;,&quot;parse-names&quot;:false,&quot;dropping-particle&quot;:&quot;&quot;,&quot;non-dropping-particle&quot;:&quot;&quot;},{&quot;family&quot;:&quot;Mendonça&quot;,&quot;given&quot;:&quot;Carolina A.T. F.&quot;,&quot;parse-names&quot;:false,&quot;dropping-particle&quot;:&quot;&quot;,&quot;non-dropping-particle&quot;:&quot;&quot;},{&quot;family&quot;:&quot;Kushmerick&quot;,&quot;given&quot;:&quot;Christopher&quot;,&quot;parse-names&quot;:false,&quot;dropping-particle&quot;:&quot;&quot;,&quot;non-dropping-particle&quot;:&quot;&quot;},{&quot;family&quot;:&quot;Agero&quot;,&quot;given&quot;:&quot;Ubirajara&quot;,&quot;parse-names&quot;:false,&quot;dropping-particle&quot;:&quot;&quot;,&quot;non-dropping-particle&quot;:&quot;&quot;},{&quot;family&quot;:&quot;Guatimosim&quot;,&quot;given&quot;:&quot;Silvia&quot;,&quot;parse-names&quot;:false,&quot;dropping-particle&quot;:&quot;&quot;,&quot;non-dropping-particle&quot;:&quot;&quot;}],&quot;container-title&quot;:&quot;STAR Protocols&quot;,&quot;DOI&quot;:&quot;10.1016/j.xpro.2022.101144&quot;,&quot;ISSN&quot;:&quot;26661667&quot;,&quot;issued&quot;:{&quot;date-parts&quot;:[[2022,3]]},&quot;page&quot;:&quot;101144&quot;,&quot;issue&quot;:&quot;1&quot;,&quot;volume&quot;:&quot;3&quot;,&quot;container-title-short&quot;:&quot;&quot;},&quot;isTemporary&quot;:false}]},{&quot;citationID&quot;:&quot;MENDELEY_CITATION_30c36c18-39d7-484c-8901-84adce6655a5&quot;,&quot;properties&quot;:{&quot;noteIndex&quot;:0},&quot;isEdited&quot;:false,&quot;manualOverride&quot;:{&quot;citeprocText&quot;:&quot;&lt;sup&gt;5&lt;/sup&gt;&quot;,&quot;isManuallyOverridden&quot;:false,&quot;manualOverrideText&quot;:&quot;&quot;},&quot;citationTag&quot;:&quot;MENDELEY_CITATION_v3_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&quot;,&quot;citationItems&quot;:[{&quot;id&quot;:&quot;aa6336e1-9827-3e74-ad19-fa096dde84b2&quot;,&quot;itemData&quot;:{&quot;DOI&quot;:&quot;10.1016/j.crmeth.2021.100044&quot;,&quot;ISSN&quot;:&quot;26672375&quot;,&quot;author&quot;:[{&quot;dropping-particle&quot;:&quot;&quot;,&quot;family&quot;:&quot;Scalzo&quot;,&quot;given&quot;:&quot;Sérgio&quot;,&quot;non-dropping-particle&quot;:&quot;&quot;,&quot;parse-names&quot;:false,&quot;suffix&quot;:&quot;&quot;},{&quot;dropping-particle&quot;:&quot;&quot;,&quot;family&quot;:&quot;Afonso&quot;,&quot;given&quot;:&quot;Marcelo Q.L.&quot;,&quot;non-dropping-particle&quot;:&quot;&quot;,&quot;parse-names&quot;:false,&quot;suffix&quot;:&quot;&quot;},{&quot;dropping-particle&quot;:&quot;&quot;,&quot;family&quot;:&quot;Fonseca&quot;,&quot;given&quot;:&quot;Néli J.&quot;,&quot;non-dropping-particle&quot;:&quot;da&quot;,&quot;parse-names&quot;:false,&quot;suffix&quot;:&quot;&quot;},{&quot;dropping-particle&quot;:&quot;&quot;,&quot;family&quot;:&quot;Jesus&quot;,&quot;given&quot;:&quot;Itamar C.G.&quot;,&quot;non-dropping-particle&quot;:&quot;&quot;,&quot;parse-names&quot;:false,&quot;suffix&quot;:&quot;&quot;},{&quot;dropping-particle&quot;:&quot;&quot;,&quot;family&quot;:&quot;Alves&quot;,&quot;given&quot;:&quot;Ana Paula&quot;,&quot;non-dropping-particle&quot;:&quot;&quot;,&quot;parse-names&quot;:false,&quot;suffix&quot;:&quot;&quot;},{&quot;dropping-particle&quot;:&quot;&quot;,&quot;family&quot;:&quot;Mendonça&quot;,&quot;given&quot;:&quot;Carolina A.T. F.&quot;,&quot;non-dropping-particle&quot;:&quot;&quot;,&quot;parse-names&quot;:false,&quot;suffix&quot;:&quot;&quot;},{&quot;dropping-particle&quot;:&quot;&quot;,&quot;family&quot;:&quot;Teixeira&quot;,&quot;given&quot;:&quot;Vanessa P.&quot;,&quot;non-dropping-particle&quot;:&quot;&quot;,&quot;parse-names&quot;:false,&quot;suffix&quot;:&quot;&quot;},{&quot;dropping-particle&quot;:&quot;&quot;,&quot;family&quot;:&quot;Biagi&quot;,&quot;given&quot;:&quot;Diogo&quot;,&quot;non-dropping-particle&quot;:&quot;&quot;,&quot;parse-names&quot;:false,&quot;suffix&quot;:&quot;&quot;},{&quot;dropping-particle&quot;:&quot;&quot;,&quot;family&quot;:&quot;Cruvinel&quot;,&quot;given&quot;:&quot;Estela&quot;,&quot;non-dropping-particle&quot;:&quot;&quot;,&quot;parse-names&quot;:false,&quot;suffix&quot;:&quot;&quot;},{&quot;dropping-particle&quot;:&quot;&quot;,&quot;family&quot;:&quot;Santos&quot;,&quot;given&quot;:&quot;Anderson K.&quot;,&quot;non-dropping-particle&quot;:&quot;&quot;,&quot;parse-names&quot;:false,&quot;suffix&quot;:&quot;&quot;},{&quot;dropping-particle&quot;:&quot;&quot;,&quot;family&quot;:&quot;Miranda&quot;,&quot;given&quot;:&quot;Kiany&quot;,&quot;non-dropping-particle&quot;:&quot;&quot;,&quot;parse-names&quot;:false,&quot;suffix&quot;:&quot;&quot;},{&quot;dropping-particle&quot;:&quot;&quot;,&quot;family&quot;:&quot;Marques&quot;,&quot;given&quot;:&quot;Flavio A.M.&quot;,&quot;non-dropping-particle&quot;:&quot;&quot;,&quot;parse-names&quot;:false,&quot;suffix&quot;:&quot;&quot;},{&quot;dropping-particle&quot;:&quot;&quot;,&quot;family&quot;:&quot;Mesquita&quot;,&quot;given&quot;:&quot;Oscar N.&quot;,&quot;non-dropping-particle&quot;:&quot;&quot;,&quot;parse-names&quot;:false,&quot;suffix&quot;:&quot;&quot;},{&quot;dropping-particle&quot;:&quot;&quot;,&quot;family&quot;:&quot;Kushmerick&quot;,&quot;given&quot;:&quot;Christopher&quot;,&quot;non-dropping-particle&quot;:&quot;&quot;,&quot;parse-names&quot;:false,&quot;suffix&quot;:&quot;&quot;},{&quot;dropping-particle&quot;:&quot;&quot;,&quot;family&quot;:&quot;Campagnole-Santos&quot;,&quot;given&quot;:&quot;Maria José&quot;,&quot;non-dropping-particle&quot;:&quot;&quot;,&quot;parse-names&quot;:false,&quot;suffix&quot;:&quot;&quot;},{&quot;dropping-particle&quot;:&quot;&quot;,&quot;family&quot;:&quot;Agero&quot;,&quot;given&quot;:&quot;Ubirajara&quot;,&quot;non-dropping-particle&quot;:&quot;&quot;,&quot;parse-names&quot;:false,&quot;suffix&quot;:&quot;&quot;},{&quot;dropping-particle&quot;:&quot;&quot;,&quot;family&quot;:&quot;Guatimosim&quot;,&quot;given&quot;:&quot;Silvia&quot;,&quot;non-dropping-particle&quot;:&quot;&quot;,&quot;parse-names&quot;:false,&quot;suffix&quot;:&quot;&quot;}],&quot;container-title&quot;:&quot;Cell Reports Methods&quot;,&quot;id&quot;:&quot;aa6336e1-9827-3e74-ad19-fa096dde84b2&quot;,&quot;issue&quot;:&quot;4&quot;,&quot;issued&quot;:{&quot;date-parts&quot;:[[&quot;2021&quot;,&quot;8&quot;]]},&quot;page&quot;:&quot;100044&quot;,&quot;title&quot;:&quot;Dense optical flow software to quantify cellular contractility&quot;,&quot;type&quot;:&quot;article-journal&quot;,&quot;volume&quot;:&quot;1&quot;,&quot;container-title-short&quot;:&quot;&quot;},&quot;uris&quot;:[&quot;http://www.mendeley.com/documents/?uuid=717f92ae-ea52-4603-b681-0ab609062d32&quot;],&quot;isTemporary&quot;:false,&quot;legacyDesktopId&quot;:&quot;717f92ae-ea52-4603-b681-0ab609062d32&quot;}]},{&quot;citationID&quot;:&quot;MENDELEY_CITATION_6a35a356-2f1f-4f60-80ab-1c223aea495a&quot;,&quot;properties&quot;:{&quot;noteIndex&quot;:0},&quot;isEdited&quot;:false,&quot;manualOverride&quot;:{&quot;citeprocText&quot;:&quot;&lt;sup&gt;6&lt;/sup&gt;&quot;,&quot;isManuallyOverridden&quot;:false,&quot;manualOverrideText&quot;:&quot;&quot;},&quot;citationTag&quot;:&quot;MENDELEY_CITATION_v3_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&quot;,&quot;citationItems&quot;:[{&quot;id&quot;:&quot;eb7ae028-bce3-370b-abde-ae837015be2e&quot;,&quot;itemData&quot;:{&quot;DOI&quot;:&quot;10.1007/s00005-019-00553-6&quot;,&quot;ISSN&quot;:&quot;0004-069X&quot;,&quot;author&quot;:[{&quot;dropping-particle&quot;:&quot;&quot;,&quot;family&quot;:&quot;Ranneh&quot;,&quot;given&quot;:&quot;Yazan&quot;,&quot;non-dropping-particle&quot;:&quot;&quot;,&quot;parse-names&quot;:false,&quot;suffix&quot;:&quot;&quot;},{&quot;dropping-particle&quot;:&quot;&quot;,&quot;family&quot;:&quot;Akim&quot;,&quot;given&quot;:&quot;Abdah Md.&quot;,&quot;non-dropping-particle&quot;:&quot;&quot;,&quot;parse-names&quot;:false,&quot;suffix&quot;:&quot;&quot;},{&quot;dropping-particle&quot;:&quot;&quot;,&quot;family&quot;:&quot;Hamid&quot;,&quot;given&quot;:&quot;Hasiah Ab.&quot;,&quot;non-dropping-particle&quot;:&quot;&quot;,&quot;parse-names&quot;:false,&quot;suffix&quot;:&quot;&quot;},{&quot;dropping-particle&quot;:&quot;&quot;,&quot;family&quot;:&quot;Khazaai&quot;,&quot;given&quot;:&quot;Huzwah&quot;,&quot;non-dropping-particle&quot;:&quot;&quot;,&quot;parse-names&quot;:false,&quot;suffix&quot;:&quot;&quot;},{&quot;dropping-particle&quot;:&quot;&quot;,&quot;family&quot;:&quot;Mokhtarrudin&quot;,&quot;given&quot;:&quot;Norhafizah&quot;,&quot;non-dropping-particle&quot;:&quot;&quot;,&quot;parse-names&quot;:false,&quot;suffix&quot;:&quot;&quot;},{&quot;dropping-particle&quot;:&quot;&quot;,&quot;family&quot;:&quot;Fadel&quot;,&quot;given&quot;:&quot;Abdulmannan&quot;,&quot;non-dropping-particle&quot;:&quot;&quot;,&quot;parse-names&quot;:false,&quot;suffix&quot;:&quot;&quot;},{&quot;dropping-particle&quot;:&quot;&quot;,&quot;family&quot;:&quot;Albujja&quot;,&quot;given&quot;:&quot;Mohammed H. K.&quot;,&quot;non-dropping-particle&quot;:&quot;&quot;,&quot;parse-names&quot;:false,&quot;suffix&quot;:&quot;&quot;}],&quot;container-title&quot;:&quot;Archivum Immunologiae et Therapiae Experimentalis&quot;,&quot;id&quot;:&quot;eb7ae028-bce3-370b-abde-ae837015be2e&quot;,&quot;issue&quot;:&quot;6&quot;,&quot;issued&quot;:{&quot;date-parts&quot;:[[&quot;2019&quot;,&quot;12&quot;,&quot;5&quot;]]},&quot;page&quot;:&quot;385-400&quot;,&quot;title&quot;:&quot;Induction of Chronic Subclinical Systemic Inflammation in Sprague–Dawley Rats Stimulated by Intermittent Bolus Injection of Lipopolysaccharide&quot;,&quot;type&quot;:&quot;article-journal&quot;,&quot;volume&quot;:&quot;67&quot;,&quot;container-title-short&quot;:&quot;&quot;},&quot;uris&quot;:[&quot;http://www.mendeley.com/documents/?uuid=ed87e318-bf4c-4664-ade9-3f8b3a662667&quot;],&quot;isTemporary&quot;:false,&quot;legacyDesktopId&quot;:&quot;ed87e318-bf4c-4664-ade9-3f8b3a662667&quot;}]}]"/>
    <we:property name="MENDELEY_CITATIONS_STYLE" value="{&quot;id&quot;:&quot;https://www.zotero.org/styles/jama&quot;,&quot;title&quot;:&quot;JAMA (The Journal of the American Medical Association)&quot;,&quot;format&quot;:&quot;numeric&quot;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B6639-E815-3D4C-A446-A03AF0563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12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Sérgio Scalzo</dc:creator>
  <cp:keywords/>
  <dc:description/>
  <cp:lastModifiedBy>Sérgio Scalzo</cp:lastModifiedBy>
  <cp:revision>45</cp:revision>
  <cp:lastPrinted>2022-06-02T00:26:00Z</cp:lastPrinted>
  <dcterms:created xsi:type="dcterms:W3CDTF">2022-01-20T14:52:00Z</dcterms:created>
  <dcterms:modified xsi:type="dcterms:W3CDTF">2022-06-15T01:43:00Z</dcterms:modified>
</cp:coreProperties>
</file>