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7EAC09" w14:textId="14108725" w:rsidR="00994B06" w:rsidRPr="003D5932" w:rsidRDefault="00994B06" w:rsidP="00994B06">
      <w:pPr>
        <w:widowControl/>
        <w:spacing w:after="0" w:line="36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3D5932">
        <w:rPr>
          <w:rFonts w:ascii="Times New Roman" w:hAnsi="Times New Roman" w:cs="Times New Roman"/>
          <w:b/>
          <w:bCs/>
          <w:color w:val="000000" w:themeColor="text1"/>
          <w:sz w:val="24"/>
        </w:rPr>
        <w:t>Supplementary Materials Contents</w:t>
      </w:r>
    </w:p>
    <w:p w14:paraId="2E2AC08C" w14:textId="3E1CACCB" w:rsidR="00994B06" w:rsidRPr="00994B06" w:rsidRDefault="00994B06" w:rsidP="00994B06">
      <w:pPr>
        <w:pStyle w:val="ListParagraph"/>
        <w:widowControl/>
        <w:numPr>
          <w:ilvl w:val="0"/>
          <w:numId w:val="11"/>
        </w:numPr>
        <w:spacing w:after="0" w:line="360" w:lineRule="auto"/>
        <w:jc w:val="left"/>
        <w:rPr>
          <w:rFonts w:ascii="Times New Roman" w:hAnsi="Times New Roman" w:cs="Times New Roman"/>
          <w:b/>
          <w:bCs/>
          <w:sz w:val="24"/>
        </w:rPr>
      </w:pPr>
      <w:r w:rsidRPr="00994B06">
        <w:rPr>
          <w:rFonts w:ascii="Times New Roman" w:hAnsi="Times New Roman" w:cs="Times New Roman"/>
          <w:b/>
          <w:bCs/>
          <w:color w:val="000000" w:themeColor="text1"/>
          <w:sz w:val="24"/>
        </w:rPr>
        <w:t>Supplementary methods</w:t>
      </w:r>
    </w:p>
    <w:p w14:paraId="5A0FD2C9" w14:textId="7DA29E8A" w:rsidR="00994B06" w:rsidRPr="003D5932" w:rsidRDefault="00994B06" w:rsidP="00994B06">
      <w:pPr>
        <w:pStyle w:val="ListParagraph"/>
        <w:widowControl/>
        <w:numPr>
          <w:ilvl w:val="1"/>
          <w:numId w:val="11"/>
        </w:numPr>
        <w:spacing w:after="0" w:line="360" w:lineRule="auto"/>
        <w:jc w:val="left"/>
        <w:rPr>
          <w:rFonts w:ascii="Times New Roman" w:hAnsi="Times New Roman" w:cs="Times New Roman"/>
          <w:sz w:val="24"/>
        </w:rPr>
      </w:pPr>
      <w:r w:rsidRPr="003D5932">
        <w:rPr>
          <w:rFonts w:ascii="Times New Roman" w:hAnsi="Times New Roman" w:cs="Times New Roman" w:hint="eastAsia"/>
          <w:sz w:val="24"/>
        </w:rPr>
        <w:t>P</w:t>
      </w:r>
      <w:r w:rsidRPr="003D5932">
        <w:rPr>
          <w:rFonts w:ascii="Times New Roman" w:hAnsi="Times New Roman" w:cs="Times New Roman"/>
          <w:sz w:val="24"/>
        </w:rPr>
        <w:t>atient treatment</w:t>
      </w:r>
    </w:p>
    <w:p w14:paraId="3FFA3DB1" w14:textId="62A904E6" w:rsidR="00994B06" w:rsidRPr="003D5932" w:rsidRDefault="00994B06" w:rsidP="00994B06">
      <w:pPr>
        <w:pStyle w:val="ListParagraph"/>
        <w:numPr>
          <w:ilvl w:val="1"/>
          <w:numId w:val="11"/>
        </w:numPr>
        <w:spacing w:line="360" w:lineRule="auto"/>
        <w:jc w:val="left"/>
        <w:rPr>
          <w:rFonts w:ascii="Times New Roman" w:hAnsi="Times New Roman" w:cs="Times New Roman"/>
          <w:sz w:val="24"/>
        </w:rPr>
      </w:pPr>
      <w:r w:rsidRPr="003D5932">
        <w:rPr>
          <w:rFonts w:ascii="Times New Roman" w:hAnsi="Times New Roman" w:cs="Times New Roman"/>
          <w:color w:val="000000" w:themeColor="text1"/>
          <w:sz w:val="24"/>
        </w:rPr>
        <w:t xml:space="preserve">Data acquisition of </w:t>
      </w:r>
      <w:r w:rsidRPr="003D5932">
        <w:rPr>
          <w:rFonts w:ascii="Times New Roman" w:hAnsi="Times New Roman" w:cs="Times New Roman"/>
          <w:sz w:val="24"/>
        </w:rPr>
        <w:t>hematological immune-related indices</w:t>
      </w:r>
      <w:r w:rsidRPr="003D5932">
        <w:rPr>
          <w:rFonts w:ascii="Times New Roman" w:hAnsi="Times New Roman" w:cs="Times New Roman"/>
          <w:color w:val="000000" w:themeColor="text1"/>
          <w:sz w:val="24"/>
        </w:rPr>
        <w:t xml:space="preserve"> and</w:t>
      </w:r>
      <w:r w:rsidRPr="003D5932">
        <w:rPr>
          <w:rFonts w:ascii="Times New Roman" w:hAnsi="Times New Roman" w:cs="Times New Roman"/>
          <w:color w:val="4A90E2"/>
          <w:sz w:val="24"/>
          <w:shd w:val="clear" w:color="auto" w:fill="F7F8FA"/>
        </w:rPr>
        <w:t xml:space="preserve"> </w:t>
      </w:r>
      <w:r w:rsidRPr="003D5932">
        <w:rPr>
          <w:rFonts w:ascii="Times New Roman" w:hAnsi="Times New Roman" w:cs="Times New Roman"/>
          <w:color w:val="000000" w:themeColor="text1"/>
          <w:sz w:val="24"/>
        </w:rPr>
        <w:t>prognostic information</w:t>
      </w:r>
    </w:p>
    <w:p w14:paraId="5205A615" w14:textId="092DD3A2" w:rsidR="00994B06" w:rsidRPr="00994B06" w:rsidRDefault="00994B06" w:rsidP="00994B06">
      <w:pPr>
        <w:pStyle w:val="ListParagraph"/>
        <w:numPr>
          <w:ilvl w:val="0"/>
          <w:numId w:val="11"/>
        </w:numPr>
        <w:spacing w:line="360" w:lineRule="auto"/>
        <w:jc w:val="left"/>
        <w:rPr>
          <w:rFonts w:ascii="Times New Roman" w:hAnsi="Times New Roman" w:cs="Times New Roman"/>
          <w:b/>
          <w:bCs/>
          <w:sz w:val="24"/>
        </w:rPr>
      </w:pPr>
      <w:r w:rsidRPr="00994B06">
        <w:rPr>
          <w:rFonts w:ascii="Times New Roman" w:hAnsi="Times New Roman" w:cs="Times New Roman"/>
          <w:b/>
          <w:bCs/>
          <w:color w:val="000000" w:themeColor="text1"/>
          <w:sz w:val="24"/>
        </w:rPr>
        <w:t>Supplementary</w:t>
      </w:r>
      <w:r w:rsidRPr="00994B06">
        <w:rPr>
          <w:rFonts w:ascii="Times New Roman" w:hAnsi="Times New Roman" w:cs="Times New Roman"/>
          <w:b/>
          <w:bCs/>
          <w:sz w:val="24"/>
        </w:rPr>
        <w:t xml:space="preserve"> tables</w:t>
      </w:r>
    </w:p>
    <w:p w14:paraId="4532CF09" w14:textId="269C3763" w:rsidR="00994B06" w:rsidRPr="00994B06" w:rsidRDefault="00994B06" w:rsidP="00994B06">
      <w:pPr>
        <w:pStyle w:val="ListParagraph"/>
        <w:numPr>
          <w:ilvl w:val="1"/>
          <w:numId w:val="11"/>
        </w:numPr>
        <w:spacing w:line="360" w:lineRule="auto"/>
        <w:jc w:val="left"/>
        <w:rPr>
          <w:rFonts w:ascii="Times New Roman" w:hAnsi="Times New Roman" w:cs="Times New Roman"/>
          <w:sz w:val="24"/>
        </w:rPr>
      </w:pPr>
      <w:r w:rsidRPr="00994B06">
        <w:rPr>
          <w:rFonts w:ascii="Times New Roman" w:hAnsi="Times New Roman" w:cs="Times New Roman"/>
          <w:b/>
          <w:bCs/>
          <w:sz w:val="24"/>
        </w:rPr>
        <w:t xml:space="preserve">Table S1. </w:t>
      </w:r>
      <w:r w:rsidRPr="00994B06">
        <w:rPr>
          <w:rFonts w:ascii="Times New Roman" w:hAnsi="Times New Roman" w:cs="Times New Roman"/>
          <w:sz w:val="24"/>
        </w:rPr>
        <w:t xml:space="preserve">Pretreatment hematological characteristics of patients in the primary and testing cohorts </w:t>
      </w:r>
    </w:p>
    <w:p w14:paraId="145B15FA" w14:textId="77777777" w:rsidR="00994B06" w:rsidRPr="00994B06" w:rsidRDefault="00994B06" w:rsidP="00994B06">
      <w:pPr>
        <w:pStyle w:val="ListParagraph"/>
        <w:widowControl/>
        <w:numPr>
          <w:ilvl w:val="1"/>
          <w:numId w:val="11"/>
        </w:numPr>
        <w:tabs>
          <w:tab w:val="left" w:pos="2977"/>
        </w:tabs>
        <w:spacing w:line="360" w:lineRule="auto"/>
        <w:jc w:val="left"/>
        <w:rPr>
          <w:rFonts w:ascii="Times New Roman" w:hAnsi="Times New Roman" w:cs="Times New Roman"/>
          <w:sz w:val="24"/>
        </w:rPr>
      </w:pPr>
      <w:r w:rsidRPr="00994B06">
        <w:rPr>
          <w:rFonts w:ascii="Times New Roman" w:hAnsi="Times New Roman" w:cs="Times New Roman"/>
          <w:b/>
          <w:bCs/>
          <w:sz w:val="24"/>
        </w:rPr>
        <w:t>Table S2.</w:t>
      </w:r>
      <w:r w:rsidRPr="00994B06">
        <w:rPr>
          <w:rFonts w:ascii="Times New Roman" w:hAnsi="Times New Roman" w:cs="Times New Roman"/>
          <w:color w:val="333333"/>
          <w:sz w:val="24"/>
          <w:shd w:val="clear" w:color="auto" w:fill="F7F8FA"/>
        </w:rPr>
        <w:t xml:space="preserve"> </w:t>
      </w:r>
      <w:r w:rsidRPr="00994B06">
        <w:rPr>
          <w:rFonts w:ascii="Times New Roman" w:hAnsi="Times New Roman" w:cs="Times New Roman"/>
          <w:sz w:val="24"/>
        </w:rPr>
        <w:t>Univariable analysis in the primary cohort</w:t>
      </w:r>
    </w:p>
    <w:p w14:paraId="43F60113" w14:textId="77777777" w:rsidR="00994B06" w:rsidRPr="00994B06" w:rsidRDefault="00994B06" w:rsidP="00994B06">
      <w:pPr>
        <w:pStyle w:val="ListParagraph"/>
        <w:widowControl/>
        <w:numPr>
          <w:ilvl w:val="1"/>
          <w:numId w:val="11"/>
        </w:numPr>
        <w:tabs>
          <w:tab w:val="left" w:pos="1134"/>
          <w:tab w:val="left" w:pos="1418"/>
          <w:tab w:val="left" w:pos="1560"/>
        </w:tabs>
        <w:spacing w:line="360" w:lineRule="auto"/>
        <w:jc w:val="left"/>
        <w:rPr>
          <w:rFonts w:ascii="Times New Roman" w:hAnsi="Times New Roman" w:cs="Times New Roman"/>
          <w:sz w:val="24"/>
        </w:rPr>
      </w:pPr>
      <w:r w:rsidRPr="00994B06">
        <w:rPr>
          <w:rFonts w:ascii="Times New Roman" w:hAnsi="Times New Roman" w:cs="Times New Roman"/>
          <w:b/>
          <w:bCs/>
          <w:sz w:val="24"/>
        </w:rPr>
        <w:t xml:space="preserve">Table S3. </w:t>
      </w:r>
      <w:r w:rsidRPr="00994B06">
        <w:rPr>
          <w:rFonts w:ascii="Times New Roman" w:hAnsi="Times New Roman" w:cs="Times New Roman"/>
          <w:sz w:val="24"/>
        </w:rPr>
        <w:t>Multivariable analysis of three models regarding OS in the primary cohort</w:t>
      </w:r>
    </w:p>
    <w:p w14:paraId="68022A22" w14:textId="4CADA097" w:rsidR="00994B06" w:rsidRPr="00994B06" w:rsidRDefault="00994B06" w:rsidP="00994B06">
      <w:pPr>
        <w:pStyle w:val="ListParagraph"/>
        <w:numPr>
          <w:ilvl w:val="0"/>
          <w:numId w:val="11"/>
        </w:numPr>
        <w:spacing w:line="360" w:lineRule="auto"/>
        <w:jc w:val="left"/>
        <w:rPr>
          <w:rFonts w:ascii="Times New Roman" w:hAnsi="Times New Roman" w:cs="Times New Roman"/>
          <w:b/>
          <w:bCs/>
          <w:sz w:val="24"/>
        </w:rPr>
      </w:pPr>
      <w:r w:rsidRPr="00994B06">
        <w:rPr>
          <w:rFonts w:ascii="Times New Roman" w:hAnsi="Times New Roman" w:cs="Times New Roman"/>
          <w:b/>
          <w:bCs/>
          <w:color w:val="000000" w:themeColor="text1"/>
          <w:sz w:val="24"/>
        </w:rPr>
        <w:t>Supplementary</w:t>
      </w:r>
      <w:r w:rsidRPr="00994B06">
        <w:rPr>
          <w:rFonts w:ascii="Times New Roman" w:hAnsi="Times New Roman" w:cs="Times New Roman"/>
          <w:b/>
          <w:bCs/>
          <w:sz w:val="24"/>
        </w:rPr>
        <w:t xml:space="preserve"> figures</w:t>
      </w:r>
    </w:p>
    <w:p w14:paraId="5D43945F" w14:textId="77777777" w:rsidR="00994B06" w:rsidRDefault="00994B06" w:rsidP="00994B06">
      <w:pPr>
        <w:pStyle w:val="ListParagraph"/>
        <w:numPr>
          <w:ilvl w:val="1"/>
          <w:numId w:val="11"/>
        </w:numPr>
        <w:spacing w:after="0" w:line="360" w:lineRule="auto"/>
        <w:jc w:val="left"/>
        <w:rPr>
          <w:rFonts w:ascii="Times New Roman" w:hAnsi="Times New Roman" w:cs="Times New Roman"/>
          <w:bCs/>
          <w:iCs/>
          <w:sz w:val="24"/>
        </w:rPr>
      </w:pPr>
      <w:r w:rsidRPr="00994B06">
        <w:rPr>
          <w:rFonts w:ascii="Times New Roman" w:hAnsi="Times New Roman" w:cs="Times New Roman"/>
          <w:b/>
          <w:bCs/>
          <w:iCs/>
          <w:sz w:val="24"/>
        </w:rPr>
        <w:t>F</w:t>
      </w:r>
      <w:r w:rsidRPr="00994B06">
        <w:rPr>
          <w:rFonts w:ascii="Times New Roman" w:hAnsi="Times New Roman" w:cs="Times New Roman"/>
          <w:b/>
          <w:iCs/>
          <w:sz w:val="24"/>
        </w:rPr>
        <w:t>igure S1.</w:t>
      </w:r>
      <w:r w:rsidRPr="004407A7">
        <w:t xml:space="preserve"> </w:t>
      </w:r>
      <w:r w:rsidRPr="00994B06">
        <w:rPr>
          <w:rFonts w:ascii="Times New Roman" w:hAnsi="Times New Roman" w:cs="Times New Roman"/>
          <w:bCs/>
          <w:iCs/>
          <w:sz w:val="24"/>
        </w:rPr>
        <w:t>Risk stratification using Kaplan-Meier survival curves</w:t>
      </w:r>
    </w:p>
    <w:p w14:paraId="44927B0B" w14:textId="1E41CC33" w:rsidR="00994B06" w:rsidRPr="00994B06" w:rsidRDefault="00994B06" w:rsidP="00994B06">
      <w:pPr>
        <w:pStyle w:val="ListParagraph"/>
        <w:numPr>
          <w:ilvl w:val="1"/>
          <w:numId w:val="11"/>
        </w:numPr>
        <w:spacing w:after="0" w:line="360" w:lineRule="auto"/>
        <w:jc w:val="left"/>
        <w:rPr>
          <w:rFonts w:ascii="Times New Roman" w:hAnsi="Times New Roman" w:cs="Times New Roman"/>
          <w:bCs/>
          <w:iCs/>
          <w:sz w:val="24"/>
        </w:rPr>
      </w:pPr>
      <w:r w:rsidRPr="00994B06">
        <w:rPr>
          <w:rFonts w:ascii="Times New Roman" w:hAnsi="Times New Roman" w:cs="Times New Roman"/>
          <w:b/>
          <w:bCs/>
          <w:iCs/>
          <w:sz w:val="24"/>
        </w:rPr>
        <w:t>F</w:t>
      </w:r>
      <w:r w:rsidRPr="00994B06">
        <w:rPr>
          <w:rFonts w:ascii="Times New Roman" w:hAnsi="Times New Roman" w:cs="Times New Roman"/>
          <w:b/>
          <w:iCs/>
          <w:sz w:val="24"/>
        </w:rPr>
        <w:t xml:space="preserve">igure S2. </w:t>
      </w:r>
      <w:r w:rsidRPr="00994B06">
        <w:rPr>
          <w:rFonts w:ascii="Times New Roman" w:hAnsi="Times New Roman" w:cs="Times New Roman"/>
          <w:bCs/>
          <w:iCs/>
          <w:sz w:val="24"/>
        </w:rPr>
        <w:t xml:space="preserve">Calibration curve of the </w:t>
      </w:r>
      <w:r w:rsidRPr="00994B06">
        <w:rPr>
          <w:rFonts w:ascii="Times New Roman" w:hAnsi="Times New Roman" w:cs="Times New Roman" w:hint="eastAsia"/>
          <w:bCs/>
          <w:iCs/>
          <w:sz w:val="24"/>
        </w:rPr>
        <w:t>f</w:t>
      </w:r>
      <w:r w:rsidRPr="00994B06">
        <w:rPr>
          <w:rFonts w:ascii="Times New Roman" w:hAnsi="Times New Roman" w:cs="Times New Roman"/>
          <w:bCs/>
          <w:iCs/>
          <w:sz w:val="24"/>
        </w:rPr>
        <w:t>inal model for 5-year OS</w:t>
      </w:r>
    </w:p>
    <w:p w14:paraId="0335A62B" w14:textId="65715216" w:rsidR="00994B06" w:rsidRPr="00994B06" w:rsidRDefault="00994B06" w:rsidP="00994B06">
      <w:pPr>
        <w:widowControl/>
        <w:spacing w:after="0" w:line="360" w:lineRule="auto"/>
        <w:jc w:val="left"/>
        <w:rPr>
          <w:rFonts w:ascii="Times New Roman" w:hAnsi="Times New Roman" w:cs="Times New Roman"/>
          <w:sz w:val="24"/>
        </w:rPr>
      </w:pPr>
      <w:r w:rsidRPr="00994B06">
        <w:rPr>
          <w:rFonts w:ascii="Times New Roman" w:hAnsi="Times New Roman" w:cs="Times New Roman"/>
          <w:sz w:val="24"/>
        </w:rPr>
        <w:br w:type="page"/>
      </w:r>
    </w:p>
    <w:p w14:paraId="261A4E9B" w14:textId="0B869095" w:rsidR="00F40E96" w:rsidRDefault="00F40E96" w:rsidP="003D5932">
      <w:pPr>
        <w:widowControl/>
        <w:spacing w:after="0" w:line="360" w:lineRule="auto"/>
        <w:jc w:val="left"/>
        <w:rPr>
          <w:rFonts w:ascii="Times New Roman" w:hAnsi="Times New Roman" w:cs="Times New Roman"/>
          <w:b/>
          <w:bCs/>
          <w:sz w:val="24"/>
        </w:rPr>
      </w:pPr>
      <w:r w:rsidRPr="00F40E96">
        <w:rPr>
          <w:rFonts w:ascii="Times New Roman" w:hAnsi="Times New Roman" w:cs="Times New Roman" w:hint="eastAsia"/>
          <w:b/>
          <w:bCs/>
          <w:sz w:val="24"/>
        </w:rPr>
        <w:lastRenderedPageBreak/>
        <w:t>P</w:t>
      </w:r>
      <w:r w:rsidRPr="00F40E96">
        <w:rPr>
          <w:rFonts w:ascii="Times New Roman" w:hAnsi="Times New Roman" w:cs="Times New Roman"/>
          <w:b/>
          <w:bCs/>
          <w:sz w:val="24"/>
        </w:rPr>
        <w:t>atient treatment:</w:t>
      </w:r>
    </w:p>
    <w:p w14:paraId="425C3A52" w14:textId="1C3DED58" w:rsidR="00750A96" w:rsidRDefault="00F40E96" w:rsidP="003D5932">
      <w:pPr>
        <w:spacing w:line="360" w:lineRule="auto"/>
        <w:ind w:firstLineChars="150" w:firstLine="360"/>
        <w:jc w:val="left"/>
        <w:rPr>
          <w:rFonts w:ascii="Times New Roman" w:hAnsi="Times New Roman" w:cs="Times New Roman"/>
          <w:sz w:val="24"/>
        </w:rPr>
      </w:pPr>
      <w:r w:rsidRPr="00F40E96">
        <w:rPr>
          <w:rFonts w:ascii="Times New Roman" w:hAnsi="Times New Roman" w:cs="Times New Roman"/>
          <w:sz w:val="24"/>
        </w:rPr>
        <w:t xml:space="preserve">Per the treatment principle for </w:t>
      </w:r>
      <w:r w:rsidR="00E530FC">
        <w:rPr>
          <w:rFonts w:ascii="Times New Roman" w:hAnsi="Times New Roman" w:cs="Times New Roman"/>
          <w:sz w:val="24"/>
        </w:rPr>
        <w:t>nasopharyngeal carcinoma (</w:t>
      </w:r>
      <w:r w:rsidRPr="00F40E96">
        <w:rPr>
          <w:rFonts w:ascii="Times New Roman" w:hAnsi="Times New Roman" w:cs="Times New Roman"/>
          <w:sz w:val="24"/>
        </w:rPr>
        <w:t>NPC</w:t>
      </w:r>
      <w:r w:rsidR="00E530FC">
        <w:rPr>
          <w:rFonts w:ascii="Times New Roman" w:hAnsi="Times New Roman" w:cs="Times New Roman"/>
          <w:sz w:val="24"/>
        </w:rPr>
        <w:t>)</w:t>
      </w:r>
      <w:r w:rsidRPr="00F40E96">
        <w:rPr>
          <w:rFonts w:ascii="Times New Roman" w:hAnsi="Times New Roman" w:cs="Times New Roman"/>
          <w:sz w:val="24"/>
        </w:rPr>
        <w:t xml:space="preserve"> at the Sun </w:t>
      </w:r>
      <w:proofErr w:type="spellStart"/>
      <w:r w:rsidRPr="00F40E96">
        <w:rPr>
          <w:rFonts w:ascii="Times New Roman" w:hAnsi="Times New Roman" w:cs="Times New Roman"/>
          <w:sz w:val="24"/>
        </w:rPr>
        <w:t>Yat-sen</w:t>
      </w:r>
      <w:proofErr w:type="spellEnd"/>
      <w:r w:rsidRPr="00F40E96">
        <w:rPr>
          <w:rFonts w:ascii="Times New Roman" w:hAnsi="Times New Roman" w:cs="Times New Roman"/>
          <w:sz w:val="24"/>
        </w:rPr>
        <w:t xml:space="preserve"> University Cancer Center and First People’s Hospital of Foshan,</w:t>
      </w:r>
      <w:r>
        <w:rPr>
          <w:rFonts w:ascii="Times New Roman" w:hAnsi="Times New Roman" w:cs="Times New Roman"/>
          <w:sz w:val="24"/>
        </w:rPr>
        <w:t xml:space="preserve"> a</w:t>
      </w:r>
      <w:r w:rsidRPr="003119E3">
        <w:rPr>
          <w:rFonts w:ascii="Times New Roman" w:hAnsi="Times New Roman" w:cs="Times New Roman"/>
          <w:sz w:val="24"/>
        </w:rPr>
        <w:t xml:space="preserve">ll </w:t>
      </w:r>
      <w:r w:rsidRPr="00F40E96">
        <w:rPr>
          <w:rFonts w:ascii="Times New Roman" w:hAnsi="Times New Roman" w:cs="Times New Roman"/>
          <w:sz w:val="24"/>
        </w:rPr>
        <w:t>included</w:t>
      </w:r>
      <w:r w:rsidRPr="003119E3">
        <w:rPr>
          <w:rFonts w:ascii="Times New Roman" w:hAnsi="Times New Roman" w:cs="Times New Roman"/>
          <w:sz w:val="24"/>
        </w:rPr>
        <w:t xml:space="preserve"> patients were treated with </w:t>
      </w:r>
      <w:r w:rsidR="00E530FC">
        <w:rPr>
          <w:rFonts w:ascii="Times New Roman" w:hAnsi="Times New Roman" w:cs="Times New Roman"/>
          <w:sz w:val="24"/>
        </w:rPr>
        <w:t>intensity-modulated radiation therapy (</w:t>
      </w:r>
      <w:r w:rsidRPr="003119E3">
        <w:rPr>
          <w:rFonts w:ascii="Times New Roman" w:hAnsi="Times New Roman" w:cs="Times New Roman"/>
          <w:sz w:val="24"/>
        </w:rPr>
        <w:t>IMRT</w:t>
      </w:r>
      <w:r w:rsidR="00E530FC">
        <w:rPr>
          <w:rFonts w:ascii="Times New Roman" w:hAnsi="Times New Roman" w:cs="Times New Roman"/>
          <w:sz w:val="24"/>
        </w:rPr>
        <w:t>)</w:t>
      </w:r>
      <w:r w:rsidRPr="003119E3">
        <w:rPr>
          <w:rFonts w:ascii="Times New Roman" w:hAnsi="Times New Roman" w:cs="Times New Roman"/>
          <w:sz w:val="24"/>
        </w:rPr>
        <w:t xml:space="preserve"> according to the</w:t>
      </w:r>
      <w:r w:rsidRPr="003119E3">
        <w:rPr>
          <w:rFonts w:ascii="Times New Roman" w:hAnsi="Times New Roman" w:cs="Times New Roman"/>
          <w:color w:val="000000" w:themeColor="text1"/>
          <w:sz w:val="24"/>
        </w:rPr>
        <w:t xml:space="preserve"> standard treatment</w:t>
      </w:r>
      <w:r w:rsidRPr="003119E3">
        <w:rPr>
          <w:rFonts w:ascii="Times New Roman" w:hAnsi="Times New Roman" w:cs="Times New Roman"/>
          <w:sz w:val="24"/>
        </w:rPr>
        <w:t xml:space="preserve"> principles for NPC, in agreement with the guidelines specified in the International Commission on Radiation Units and Measurements Reports 50 and 62</w:t>
      </w:r>
      <w:r>
        <w:rPr>
          <w:rFonts w:ascii="Times New Roman" w:hAnsi="Times New Roman" w:cs="Times New Roman"/>
          <w:sz w:val="24"/>
        </w:rPr>
        <w:t>.</w:t>
      </w:r>
      <w:r w:rsidRPr="00F40E96">
        <w:rPr>
          <w:rFonts w:ascii="Times New Roman" w:hAnsi="Times New Roman" w:cs="Times New Roman"/>
          <w:sz w:val="24"/>
        </w:rPr>
        <w:t xml:space="preserve"> The prescribed doses were 66 to 72 </w:t>
      </w:r>
      <w:proofErr w:type="spellStart"/>
      <w:r w:rsidRPr="00F40E96">
        <w:rPr>
          <w:rFonts w:ascii="Times New Roman" w:hAnsi="Times New Roman" w:cs="Times New Roman"/>
          <w:sz w:val="24"/>
        </w:rPr>
        <w:t>Gy</w:t>
      </w:r>
      <w:proofErr w:type="spellEnd"/>
      <w:r w:rsidRPr="00F40E96">
        <w:rPr>
          <w:rFonts w:ascii="Times New Roman" w:hAnsi="Times New Roman" w:cs="Times New Roman"/>
          <w:sz w:val="24"/>
        </w:rPr>
        <w:t xml:space="preserve"> at 2.12 to 2.43 </w:t>
      </w:r>
      <w:proofErr w:type="spellStart"/>
      <w:r w:rsidRPr="00F40E96">
        <w:rPr>
          <w:rFonts w:ascii="Times New Roman" w:hAnsi="Times New Roman" w:cs="Times New Roman"/>
          <w:sz w:val="24"/>
        </w:rPr>
        <w:t>Gy</w:t>
      </w:r>
      <w:proofErr w:type="spellEnd"/>
      <w:r w:rsidRPr="00F40E96">
        <w:rPr>
          <w:rFonts w:ascii="Times New Roman" w:hAnsi="Times New Roman" w:cs="Times New Roman"/>
          <w:sz w:val="24"/>
        </w:rPr>
        <w:t xml:space="preserve">/fraction to the planning target volume (PTV) of the primary </w:t>
      </w:r>
      <w:r w:rsidR="00E530FC">
        <w:rPr>
          <w:rFonts w:ascii="Times New Roman" w:hAnsi="Times New Roman" w:cs="Times New Roman"/>
          <w:sz w:val="24"/>
        </w:rPr>
        <w:t>gross tumor volume</w:t>
      </w:r>
      <w:r w:rsidRPr="00F40E96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F40E96">
        <w:rPr>
          <w:rFonts w:ascii="Times New Roman" w:hAnsi="Times New Roman" w:cs="Times New Roman"/>
          <w:sz w:val="24"/>
        </w:rPr>
        <w:t>GTVnx</w:t>
      </w:r>
      <w:proofErr w:type="spellEnd"/>
      <w:r w:rsidRPr="00F40E96">
        <w:rPr>
          <w:rFonts w:ascii="Times New Roman" w:hAnsi="Times New Roman" w:cs="Times New Roman"/>
          <w:sz w:val="24"/>
        </w:rPr>
        <w:t xml:space="preserve">), 64 to 70 </w:t>
      </w:r>
      <w:proofErr w:type="spellStart"/>
      <w:r w:rsidRPr="00F40E96">
        <w:rPr>
          <w:rFonts w:ascii="Times New Roman" w:hAnsi="Times New Roman" w:cs="Times New Roman"/>
          <w:sz w:val="24"/>
        </w:rPr>
        <w:t>Gy</w:t>
      </w:r>
      <w:proofErr w:type="spellEnd"/>
      <w:r w:rsidRPr="00F40E96">
        <w:rPr>
          <w:rFonts w:ascii="Times New Roman" w:hAnsi="Times New Roman" w:cs="Times New Roman"/>
          <w:sz w:val="24"/>
        </w:rPr>
        <w:t xml:space="preserve"> per 28 to 33 fractions to the PTV of the GTV of involved lymph nodes (</w:t>
      </w:r>
      <w:proofErr w:type="spellStart"/>
      <w:r w:rsidRPr="00F40E96">
        <w:rPr>
          <w:rFonts w:ascii="Times New Roman" w:hAnsi="Times New Roman" w:cs="Times New Roman"/>
          <w:sz w:val="24"/>
        </w:rPr>
        <w:t>GTVnd</w:t>
      </w:r>
      <w:proofErr w:type="spellEnd"/>
      <w:r w:rsidRPr="00F40E96">
        <w:rPr>
          <w:rFonts w:ascii="Times New Roman" w:hAnsi="Times New Roman" w:cs="Times New Roman"/>
          <w:sz w:val="24"/>
        </w:rPr>
        <w:t xml:space="preserve">), 60 to 63 </w:t>
      </w:r>
      <w:proofErr w:type="spellStart"/>
      <w:r w:rsidRPr="00F40E96">
        <w:rPr>
          <w:rFonts w:ascii="Times New Roman" w:hAnsi="Times New Roman" w:cs="Times New Roman"/>
          <w:sz w:val="24"/>
        </w:rPr>
        <w:t>Gy</w:t>
      </w:r>
      <w:proofErr w:type="spellEnd"/>
      <w:r w:rsidRPr="00F40E96">
        <w:rPr>
          <w:rFonts w:ascii="Times New Roman" w:hAnsi="Times New Roman" w:cs="Times New Roman"/>
          <w:sz w:val="24"/>
        </w:rPr>
        <w:t xml:space="preserve"> per 28 to 33 fractions to the PTV of the high-risk clinical target volume (CTV1), and 54 to 56 </w:t>
      </w:r>
      <w:proofErr w:type="spellStart"/>
      <w:r w:rsidRPr="00F40E96">
        <w:rPr>
          <w:rFonts w:ascii="Times New Roman" w:hAnsi="Times New Roman" w:cs="Times New Roman"/>
          <w:sz w:val="24"/>
        </w:rPr>
        <w:t>Gy</w:t>
      </w:r>
      <w:proofErr w:type="spellEnd"/>
      <w:r w:rsidRPr="00F40E96">
        <w:rPr>
          <w:rFonts w:ascii="Times New Roman" w:hAnsi="Times New Roman" w:cs="Times New Roman"/>
          <w:sz w:val="24"/>
        </w:rPr>
        <w:t xml:space="preserve"> per 28 to 33 fractions to the PTV of the low-risk clinical target volume (CTV2). </w:t>
      </w:r>
      <w:r w:rsidR="00E530FC">
        <w:rPr>
          <w:rFonts w:ascii="Times New Roman" w:hAnsi="Times New Roman" w:cs="Times New Roman"/>
          <w:sz w:val="24"/>
        </w:rPr>
        <w:t>The m</w:t>
      </w:r>
      <w:r w:rsidRPr="00F40E96">
        <w:rPr>
          <w:rFonts w:ascii="Times New Roman" w:hAnsi="Times New Roman" w:cs="Times New Roman"/>
          <w:sz w:val="24"/>
        </w:rPr>
        <w:t xml:space="preserve">edian dose delivered was </w:t>
      </w:r>
      <w:r w:rsidRPr="00003FE0">
        <w:rPr>
          <w:rFonts w:ascii="Times New Roman" w:hAnsi="Times New Roman" w:cs="Times New Roman"/>
          <w:sz w:val="24"/>
          <w:u w:color="FA5050"/>
        </w:rPr>
        <w:t>72.77</w:t>
      </w:r>
      <w:r w:rsidR="00054CAD">
        <w:rPr>
          <w:rFonts w:ascii="Times New Roman" w:hAnsi="Times New Roman" w:cs="Times New Roman"/>
          <w:sz w:val="24"/>
          <w:u w:color="FA5050"/>
        </w:rPr>
        <w:t xml:space="preserve"> </w:t>
      </w:r>
      <w:r w:rsidRPr="00003FE0">
        <w:rPr>
          <w:rFonts w:ascii="Times New Roman" w:hAnsi="Times New Roman" w:cs="Times New Roman"/>
          <w:sz w:val="24"/>
          <w:u w:color="FA5050"/>
        </w:rPr>
        <w:t>±</w:t>
      </w:r>
      <w:r w:rsidR="00003FE0" w:rsidRPr="00003FE0">
        <w:rPr>
          <w:rFonts w:ascii="Times New Roman" w:hAnsi="Times New Roman" w:cs="Times New Roman"/>
          <w:sz w:val="24"/>
          <w:u w:color="FA5050"/>
        </w:rPr>
        <w:t xml:space="preserve"> </w:t>
      </w:r>
      <w:r w:rsidRPr="00F40E96">
        <w:rPr>
          <w:rFonts w:ascii="Times New Roman" w:hAnsi="Times New Roman" w:cs="Times New Roman"/>
          <w:sz w:val="24"/>
        </w:rPr>
        <w:t xml:space="preserve">1.26 </w:t>
      </w:r>
      <w:proofErr w:type="spellStart"/>
      <w:r w:rsidRPr="00F40E96">
        <w:rPr>
          <w:rFonts w:ascii="Times New Roman" w:hAnsi="Times New Roman" w:cs="Times New Roman"/>
          <w:sz w:val="24"/>
        </w:rPr>
        <w:t>Gy</w:t>
      </w:r>
      <w:proofErr w:type="spellEnd"/>
      <w:r w:rsidRPr="00F40E96">
        <w:rPr>
          <w:rFonts w:ascii="Times New Roman" w:hAnsi="Times New Roman" w:cs="Times New Roman"/>
          <w:sz w:val="24"/>
        </w:rPr>
        <w:t xml:space="preserve"> to the PTV of the </w:t>
      </w:r>
      <w:proofErr w:type="spellStart"/>
      <w:r w:rsidRPr="00F40E96">
        <w:rPr>
          <w:rFonts w:ascii="Times New Roman" w:hAnsi="Times New Roman" w:cs="Times New Roman"/>
          <w:sz w:val="24"/>
        </w:rPr>
        <w:t>GTVnx</w:t>
      </w:r>
      <w:proofErr w:type="spellEnd"/>
      <w:r w:rsidRPr="00F40E96">
        <w:rPr>
          <w:rFonts w:ascii="Times New Roman" w:hAnsi="Times New Roman" w:cs="Times New Roman"/>
          <w:sz w:val="24"/>
        </w:rPr>
        <w:t xml:space="preserve">. </w:t>
      </w:r>
      <w:r w:rsidRPr="00003FE0">
        <w:rPr>
          <w:rFonts w:ascii="Times New Roman" w:hAnsi="Times New Roman" w:cs="Times New Roman"/>
          <w:sz w:val="24"/>
          <w:u w:color="FA5050"/>
        </w:rPr>
        <w:t>Neoadjuvant</w:t>
      </w:r>
      <w:r w:rsidRPr="00F40E96">
        <w:rPr>
          <w:rFonts w:ascii="Times New Roman" w:hAnsi="Times New Roman" w:cs="Times New Roman"/>
          <w:sz w:val="24"/>
        </w:rPr>
        <w:t xml:space="preserve">, concurrent, or adjuvant chemotherapy based on platinum </w:t>
      </w:r>
      <w:r w:rsidRPr="00003FE0">
        <w:rPr>
          <w:rFonts w:ascii="Times New Roman" w:hAnsi="Times New Roman" w:cs="Times New Roman"/>
          <w:sz w:val="24"/>
          <w:u w:color="19A0DC"/>
        </w:rPr>
        <w:t>was administered in</w:t>
      </w:r>
      <w:r w:rsidRPr="00F40E96">
        <w:rPr>
          <w:rFonts w:ascii="Times New Roman" w:hAnsi="Times New Roman" w:cs="Times New Roman"/>
          <w:sz w:val="24"/>
        </w:rPr>
        <w:t xml:space="preserve"> patients with stage II–IV NPC. Patients who developed local recurrence or had persistent disease received salvage therapy, such as secondary radiation, surgery, and chemotherapy. Induction chemotherapy (IC) included </w:t>
      </w:r>
      <w:r w:rsidRPr="00003FE0">
        <w:rPr>
          <w:rFonts w:ascii="Times New Roman" w:hAnsi="Times New Roman" w:cs="Times New Roman"/>
          <w:sz w:val="24"/>
          <w:u w:color="FA5050"/>
        </w:rPr>
        <w:t>docetaxel</w:t>
      </w:r>
      <w:r w:rsidRPr="00F40E96">
        <w:rPr>
          <w:rFonts w:ascii="Times New Roman" w:hAnsi="Times New Roman" w:cs="Times New Roman"/>
          <w:sz w:val="24"/>
        </w:rPr>
        <w:t xml:space="preserve"> (60 mg/m</w:t>
      </w:r>
      <w:r w:rsidRPr="00B60033">
        <w:rPr>
          <w:rFonts w:ascii="Times New Roman" w:hAnsi="Times New Roman" w:cs="Times New Roman"/>
          <w:sz w:val="24"/>
          <w:vertAlign w:val="superscript"/>
        </w:rPr>
        <w:t>2</w:t>
      </w:r>
      <w:r w:rsidRPr="00F40E96">
        <w:rPr>
          <w:rFonts w:ascii="Times New Roman" w:hAnsi="Times New Roman" w:cs="Times New Roman"/>
          <w:sz w:val="24"/>
        </w:rPr>
        <w:t xml:space="preserve"> on day 1), </w:t>
      </w:r>
      <w:r w:rsidRPr="00003FE0">
        <w:rPr>
          <w:rFonts w:ascii="Times New Roman" w:hAnsi="Times New Roman" w:cs="Times New Roman"/>
          <w:sz w:val="24"/>
          <w:u w:color="FA5050"/>
        </w:rPr>
        <w:t>cisplatin</w:t>
      </w:r>
      <w:r w:rsidRPr="00F40E96">
        <w:rPr>
          <w:rFonts w:ascii="Times New Roman" w:hAnsi="Times New Roman" w:cs="Times New Roman"/>
          <w:sz w:val="24"/>
        </w:rPr>
        <w:t xml:space="preserve"> (60 mg/m</w:t>
      </w:r>
      <w:r w:rsidRPr="00B60033">
        <w:rPr>
          <w:rFonts w:ascii="Times New Roman" w:hAnsi="Times New Roman" w:cs="Times New Roman"/>
          <w:sz w:val="24"/>
          <w:vertAlign w:val="superscript"/>
        </w:rPr>
        <w:t>2</w:t>
      </w:r>
      <w:r w:rsidRPr="00F40E96">
        <w:rPr>
          <w:rFonts w:ascii="Times New Roman" w:hAnsi="Times New Roman" w:cs="Times New Roman"/>
          <w:sz w:val="24"/>
        </w:rPr>
        <w:t xml:space="preserve"> on day 1), fluorouracil (600 mg/m</w:t>
      </w:r>
      <w:r w:rsidRPr="00B60033">
        <w:rPr>
          <w:rFonts w:ascii="Times New Roman" w:hAnsi="Times New Roman" w:cs="Times New Roman"/>
          <w:sz w:val="24"/>
          <w:vertAlign w:val="superscript"/>
        </w:rPr>
        <w:t>2</w:t>
      </w:r>
      <w:r w:rsidRPr="00F40E96">
        <w:rPr>
          <w:rFonts w:ascii="Times New Roman" w:hAnsi="Times New Roman" w:cs="Times New Roman"/>
          <w:sz w:val="24"/>
        </w:rPr>
        <w:t xml:space="preserve"> per day for the first 5 days), or </w:t>
      </w:r>
      <w:r w:rsidRPr="00003FE0">
        <w:rPr>
          <w:rFonts w:ascii="Times New Roman" w:hAnsi="Times New Roman" w:cs="Times New Roman"/>
          <w:sz w:val="24"/>
          <w:u w:color="FA5050"/>
        </w:rPr>
        <w:t>gemcitabine</w:t>
      </w:r>
      <w:r w:rsidRPr="00F40E96">
        <w:rPr>
          <w:rFonts w:ascii="Times New Roman" w:hAnsi="Times New Roman" w:cs="Times New Roman"/>
          <w:sz w:val="24"/>
        </w:rPr>
        <w:t xml:space="preserve"> (1000 mg/m</w:t>
      </w:r>
      <w:r w:rsidRPr="00B60033">
        <w:rPr>
          <w:rFonts w:ascii="Times New Roman" w:hAnsi="Times New Roman" w:cs="Times New Roman"/>
          <w:sz w:val="24"/>
          <w:vertAlign w:val="superscript"/>
        </w:rPr>
        <w:t>2</w:t>
      </w:r>
      <w:r w:rsidRPr="00F40E96">
        <w:rPr>
          <w:rFonts w:ascii="Times New Roman" w:hAnsi="Times New Roman" w:cs="Times New Roman"/>
          <w:sz w:val="24"/>
        </w:rPr>
        <w:t xml:space="preserve"> on days 1 and 8) and </w:t>
      </w:r>
      <w:r w:rsidRPr="00003FE0">
        <w:rPr>
          <w:rFonts w:ascii="Times New Roman" w:hAnsi="Times New Roman" w:cs="Times New Roman"/>
          <w:sz w:val="24"/>
          <w:u w:color="FA5050"/>
        </w:rPr>
        <w:t>cisplatin</w:t>
      </w:r>
      <w:r w:rsidRPr="00F40E96">
        <w:rPr>
          <w:rFonts w:ascii="Times New Roman" w:hAnsi="Times New Roman" w:cs="Times New Roman"/>
          <w:sz w:val="24"/>
        </w:rPr>
        <w:t xml:space="preserve"> (80 mg/m</w:t>
      </w:r>
      <w:r w:rsidRPr="00B60033">
        <w:rPr>
          <w:rFonts w:ascii="Times New Roman" w:hAnsi="Times New Roman" w:cs="Times New Roman"/>
          <w:sz w:val="24"/>
          <w:vertAlign w:val="superscript"/>
        </w:rPr>
        <w:t>2</w:t>
      </w:r>
      <w:r w:rsidRPr="00F40E96">
        <w:rPr>
          <w:rFonts w:ascii="Times New Roman" w:hAnsi="Times New Roman" w:cs="Times New Roman"/>
          <w:sz w:val="24"/>
        </w:rPr>
        <w:t xml:space="preserve"> on day 1), repeated every 3 weeks for two to four cycles. Concurrent chemotherapy included 30–40 mg/m</w:t>
      </w:r>
      <w:r w:rsidRPr="00B60033">
        <w:rPr>
          <w:rFonts w:ascii="Times New Roman" w:hAnsi="Times New Roman" w:cs="Times New Roman"/>
          <w:sz w:val="24"/>
          <w:vertAlign w:val="superscript"/>
        </w:rPr>
        <w:t>2</w:t>
      </w:r>
      <w:r w:rsidRPr="00F40E96">
        <w:rPr>
          <w:rFonts w:ascii="Times New Roman" w:hAnsi="Times New Roman" w:cs="Times New Roman"/>
          <w:sz w:val="24"/>
        </w:rPr>
        <w:t xml:space="preserve"> </w:t>
      </w:r>
      <w:r w:rsidRPr="00003FE0">
        <w:rPr>
          <w:rFonts w:ascii="Times New Roman" w:hAnsi="Times New Roman" w:cs="Times New Roman"/>
          <w:sz w:val="24"/>
          <w:u w:color="FA5050"/>
        </w:rPr>
        <w:t>cisplatin</w:t>
      </w:r>
      <w:r w:rsidRPr="00F40E96">
        <w:rPr>
          <w:rFonts w:ascii="Times New Roman" w:hAnsi="Times New Roman" w:cs="Times New Roman"/>
          <w:sz w:val="24"/>
        </w:rPr>
        <w:t xml:space="preserve"> per week, 80–100 mg/m</w:t>
      </w:r>
      <w:r w:rsidRPr="00B60033">
        <w:rPr>
          <w:rFonts w:ascii="Times New Roman" w:hAnsi="Times New Roman" w:cs="Times New Roman"/>
          <w:sz w:val="24"/>
          <w:vertAlign w:val="superscript"/>
        </w:rPr>
        <w:t>2</w:t>
      </w:r>
      <w:r w:rsidRPr="00F40E96">
        <w:rPr>
          <w:rFonts w:ascii="Times New Roman" w:hAnsi="Times New Roman" w:cs="Times New Roman"/>
          <w:sz w:val="24"/>
        </w:rPr>
        <w:t xml:space="preserve"> </w:t>
      </w:r>
      <w:r w:rsidRPr="00003FE0">
        <w:rPr>
          <w:rFonts w:ascii="Times New Roman" w:hAnsi="Times New Roman" w:cs="Times New Roman"/>
          <w:sz w:val="24"/>
          <w:u w:color="FA5050"/>
        </w:rPr>
        <w:t>cisplatin</w:t>
      </w:r>
      <w:r w:rsidRPr="00F40E96">
        <w:rPr>
          <w:rFonts w:ascii="Times New Roman" w:hAnsi="Times New Roman" w:cs="Times New Roman"/>
          <w:sz w:val="24"/>
        </w:rPr>
        <w:t xml:space="preserve"> on day 1, and 28–37 </w:t>
      </w:r>
      <w:r w:rsidRPr="00003FE0">
        <w:rPr>
          <w:rFonts w:ascii="Times New Roman" w:hAnsi="Times New Roman" w:cs="Times New Roman"/>
          <w:sz w:val="24"/>
          <w:u w:color="FA5050"/>
        </w:rPr>
        <w:t>times</w:t>
      </w:r>
      <w:r w:rsidRPr="00F40E96">
        <w:rPr>
          <w:rFonts w:ascii="Times New Roman" w:hAnsi="Times New Roman" w:cs="Times New Roman"/>
          <w:sz w:val="24"/>
        </w:rPr>
        <w:t xml:space="preserve"> of IMRT for radiotherapy.</w:t>
      </w:r>
      <w:r w:rsidR="00750A96">
        <w:rPr>
          <w:rFonts w:ascii="Times New Roman" w:hAnsi="Times New Roman" w:cs="Times New Roman" w:hint="eastAsia"/>
          <w:sz w:val="24"/>
        </w:rPr>
        <w:t xml:space="preserve"> </w:t>
      </w:r>
      <w:r w:rsidR="00750A96" w:rsidRPr="00003FE0">
        <w:rPr>
          <w:rFonts w:ascii="Times New Roman" w:hAnsi="Times New Roman" w:cs="Times New Roman"/>
          <w:sz w:val="24"/>
          <w:u w:color="19A0DC"/>
        </w:rPr>
        <w:t>Depending on</w:t>
      </w:r>
      <w:r w:rsidR="00750A96" w:rsidRPr="003119E3">
        <w:rPr>
          <w:rFonts w:ascii="Times New Roman" w:hAnsi="Times New Roman" w:cs="Times New Roman"/>
          <w:sz w:val="24"/>
        </w:rPr>
        <w:t xml:space="preserve"> the individualized physical condition of the patients and the decision of the attending physician, 81.6% of patients received additional concurrent or IC</w:t>
      </w:r>
      <w:r w:rsidR="00750A96">
        <w:rPr>
          <w:rFonts w:ascii="Times New Roman" w:hAnsi="Times New Roman" w:cs="Times New Roman"/>
          <w:sz w:val="24"/>
        </w:rPr>
        <w:t xml:space="preserve">. </w:t>
      </w:r>
      <w:r w:rsidR="00750A96" w:rsidRPr="003119E3">
        <w:rPr>
          <w:rFonts w:ascii="Times New Roman" w:hAnsi="Times New Roman" w:cs="Times New Roman"/>
          <w:sz w:val="24"/>
        </w:rPr>
        <w:t xml:space="preserve">Salvage treatment, including surgery, </w:t>
      </w:r>
      <w:r w:rsidR="00750A96" w:rsidRPr="00003FE0">
        <w:rPr>
          <w:rFonts w:ascii="Times New Roman" w:hAnsi="Times New Roman" w:cs="Times New Roman"/>
          <w:sz w:val="24"/>
          <w:u w:color="FA5050"/>
        </w:rPr>
        <w:t>reirradiation</w:t>
      </w:r>
      <w:r w:rsidR="00E530FC">
        <w:rPr>
          <w:rFonts w:ascii="Times New Roman" w:hAnsi="Times New Roman" w:cs="Times New Roman"/>
          <w:sz w:val="24"/>
          <w:u w:color="FA5050"/>
        </w:rPr>
        <w:t>,</w:t>
      </w:r>
      <w:r w:rsidR="00750A96" w:rsidRPr="003119E3">
        <w:rPr>
          <w:rFonts w:ascii="Times New Roman" w:hAnsi="Times New Roman" w:cs="Times New Roman"/>
          <w:sz w:val="24"/>
        </w:rPr>
        <w:t xml:space="preserve"> and chemotherapy</w:t>
      </w:r>
      <w:r w:rsidR="00750A96">
        <w:rPr>
          <w:rFonts w:ascii="Times New Roman" w:hAnsi="Times New Roman" w:cs="Times New Roman"/>
          <w:sz w:val="24"/>
        </w:rPr>
        <w:t xml:space="preserve">, </w:t>
      </w:r>
      <w:r w:rsidR="00750A96" w:rsidRPr="003119E3">
        <w:rPr>
          <w:rFonts w:ascii="Times New Roman" w:hAnsi="Times New Roman" w:cs="Times New Roman"/>
          <w:sz w:val="24"/>
        </w:rPr>
        <w:t xml:space="preserve">was </w:t>
      </w:r>
      <w:r w:rsidR="00750A96" w:rsidRPr="00003FE0">
        <w:rPr>
          <w:rFonts w:ascii="Times New Roman" w:hAnsi="Times New Roman" w:cs="Times New Roman"/>
          <w:sz w:val="24"/>
          <w:u w:color="19A0DC"/>
        </w:rPr>
        <w:t>administered</w:t>
      </w:r>
      <w:r w:rsidR="00750A96" w:rsidRPr="003119E3">
        <w:rPr>
          <w:rFonts w:ascii="Times New Roman" w:hAnsi="Times New Roman" w:cs="Times New Roman"/>
          <w:sz w:val="24"/>
        </w:rPr>
        <w:t xml:space="preserve"> for recurrent and refractory cases</w:t>
      </w:r>
      <w:r w:rsidR="00750A96" w:rsidRPr="003119E3">
        <w:rPr>
          <w:rFonts w:ascii="Times New Roman" w:eastAsia="DengXian" w:hAnsi="Times New Roman" w:cs="Times New Roman"/>
          <w:sz w:val="24"/>
        </w:rPr>
        <w:t>,</w:t>
      </w:r>
      <w:r w:rsidR="00750A96" w:rsidRPr="003119E3">
        <w:rPr>
          <w:rFonts w:ascii="Times New Roman" w:hAnsi="Times New Roman" w:cs="Times New Roman"/>
          <w:sz w:val="24"/>
        </w:rPr>
        <w:t xml:space="preserve"> if necessary. </w:t>
      </w:r>
    </w:p>
    <w:p w14:paraId="63D8DEBA" w14:textId="77777777" w:rsidR="00F40E96" w:rsidRPr="00750A96" w:rsidRDefault="00F40E96" w:rsidP="00F40E96">
      <w:pPr>
        <w:spacing w:line="480" w:lineRule="auto"/>
        <w:jc w:val="left"/>
        <w:rPr>
          <w:rFonts w:ascii="Times New Roman" w:hAnsi="Times New Roman" w:cs="Times New Roman"/>
          <w:b/>
          <w:bCs/>
          <w:sz w:val="24"/>
        </w:rPr>
      </w:pPr>
    </w:p>
    <w:p w14:paraId="35582C48" w14:textId="30973221" w:rsidR="00F40E96" w:rsidRPr="00003FE0" w:rsidRDefault="00F40E96" w:rsidP="003D5932">
      <w:pPr>
        <w:spacing w:line="360" w:lineRule="auto"/>
        <w:jc w:val="left"/>
        <w:rPr>
          <w:rFonts w:ascii="Times New Roman" w:hAnsi="Times New Roman" w:cs="Times New Roman"/>
          <w:b/>
          <w:bCs/>
          <w:sz w:val="24"/>
        </w:rPr>
      </w:pPr>
      <w:r w:rsidRPr="00003FE0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Data acquisition of </w:t>
      </w:r>
      <w:r w:rsidRPr="00003FE0">
        <w:rPr>
          <w:rFonts w:ascii="Times New Roman" w:hAnsi="Times New Roman" w:cs="Times New Roman"/>
          <w:b/>
          <w:bCs/>
          <w:sz w:val="24"/>
        </w:rPr>
        <w:t>hematological immune-related indices</w:t>
      </w:r>
      <w:r w:rsidRPr="00003FE0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and</w:t>
      </w:r>
      <w:r w:rsidRPr="00003FE0">
        <w:rPr>
          <w:rFonts w:ascii="Times New Roman" w:hAnsi="Times New Roman" w:cs="Times New Roman"/>
          <w:b/>
          <w:bCs/>
          <w:color w:val="4A90E2"/>
          <w:sz w:val="24"/>
          <w:shd w:val="clear" w:color="auto" w:fill="F7F8FA"/>
        </w:rPr>
        <w:t xml:space="preserve"> </w:t>
      </w:r>
      <w:r w:rsidRPr="00003FE0">
        <w:rPr>
          <w:rFonts w:ascii="Times New Roman" w:hAnsi="Times New Roman" w:cs="Times New Roman"/>
          <w:b/>
          <w:bCs/>
          <w:color w:val="000000" w:themeColor="text1"/>
          <w:sz w:val="24"/>
        </w:rPr>
        <w:t>prognostic information</w:t>
      </w:r>
      <w:r w:rsidR="003131EC">
        <w:rPr>
          <w:rFonts w:ascii="Times New Roman" w:hAnsi="Times New Roman" w:cs="Times New Roman"/>
          <w:b/>
          <w:bCs/>
          <w:color w:val="000000" w:themeColor="text1"/>
          <w:sz w:val="24"/>
        </w:rPr>
        <w:t>:</w:t>
      </w:r>
    </w:p>
    <w:p w14:paraId="2B94E243" w14:textId="32607BC5" w:rsidR="00F40E96" w:rsidRPr="003119E3" w:rsidRDefault="00F40E96" w:rsidP="003D5932">
      <w:pPr>
        <w:spacing w:line="360" w:lineRule="auto"/>
        <w:ind w:firstLineChars="150" w:firstLine="360"/>
        <w:rPr>
          <w:rFonts w:ascii="Times New Roman" w:hAnsi="Times New Roman" w:cs="Times New Roman"/>
          <w:sz w:val="24"/>
        </w:rPr>
      </w:pPr>
      <w:r w:rsidRPr="003119E3">
        <w:rPr>
          <w:rFonts w:ascii="Times New Roman" w:hAnsi="Times New Roman" w:cs="Times New Roman"/>
          <w:sz w:val="24"/>
        </w:rPr>
        <w:t xml:space="preserve">Pretreatment blood samples </w:t>
      </w:r>
      <w:r w:rsidRPr="002F3AA7">
        <w:rPr>
          <w:rFonts w:ascii="Times New Roman" w:hAnsi="Times New Roman" w:cs="Times New Roman"/>
          <w:sz w:val="24"/>
          <w:u w:color="19A0DC"/>
        </w:rPr>
        <w:t>were collected</w:t>
      </w:r>
      <w:r w:rsidRPr="00E530FC">
        <w:rPr>
          <w:rFonts w:ascii="Times New Roman" w:hAnsi="Times New Roman" w:cs="Times New Roman"/>
          <w:sz w:val="24"/>
        </w:rPr>
        <w:t xml:space="preserve"> into </w:t>
      </w:r>
      <w:r w:rsidR="00E530FC">
        <w:rPr>
          <w:rFonts w:ascii="Times New Roman" w:hAnsi="Times New Roman" w:cs="Times New Roman"/>
          <w:color w:val="333333"/>
          <w:sz w:val="24"/>
          <w:shd w:val="clear" w:color="auto" w:fill="FFFFFF"/>
        </w:rPr>
        <w:t>e</w:t>
      </w:r>
      <w:r w:rsidR="00E530FC" w:rsidRPr="00B60033">
        <w:rPr>
          <w:rFonts w:ascii="Times New Roman" w:hAnsi="Times New Roman" w:cs="Times New Roman"/>
          <w:color w:val="333333"/>
          <w:sz w:val="24"/>
          <w:shd w:val="clear" w:color="auto" w:fill="FFFFFF"/>
        </w:rPr>
        <w:t xml:space="preserve">thylene </w:t>
      </w:r>
      <w:r w:rsidR="00E530FC">
        <w:rPr>
          <w:rFonts w:ascii="Times New Roman" w:hAnsi="Times New Roman" w:cs="Times New Roman"/>
          <w:color w:val="333333"/>
          <w:sz w:val="24"/>
          <w:shd w:val="clear" w:color="auto" w:fill="FFFFFF"/>
        </w:rPr>
        <w:t>d</w:t>
      </w:r>
      <w:r w:rsidR="00E530FC" w:rsidRPr="00B60033">
        <w:rPr>
          <w:rFonts w:ascii="Times New Roman" w:hAnsi="Times New Roman" w:cs="Times New Roman"/>
          <w:color w:val="333333"/>
          <w:sz w:val="24"/>
          <w:shd w:val="clear" w:color="auto" w:fill="FFFFFF"/>
        </w:rPr>
        <w:t xml:space="preserve">iamine </w:t>
      </w:r>
      <w:proofErr w:type="spellStart"/>
      <w:r w:rsidR="00E530FC">
        <w:rPr>
          <w:rFonts w:ascii="Times New Roman" w:hAnsi="Times New Roman" w:cs="Times New Roman"/>
          <w:color w:val="333333"/>
          <w:sz w:val="24"/>
          <w:shd w:val="clear" w:color="auto" w:fill="FFFFFF"/>
        </w:rPr>
        <w:t>t</w:t>
      </w:r>
      <w:r w:rsidR="00E530FC" w:rsidRPr="00B60033">
        <w:rPr>
          <w:rFonts w:ascii="Times New Roman" w:hAnsi="Times New Roman" w:cs="Times New Roman"/>
          <w:color w:val="333333"/>
          <w:sz w:val="24"/>
          <w:shd w:val="clear" w:color="auto" w:fill="FFFFFF"/>
        </w:rPr>
        <w:t>etraacetic</w:t>
      </w:r>
      <w:proofErr w:type="spellEnd"/>
      <w:r w:rsidR="00E530FC" w:rsidRPr="00B60033">
        <w:rPr>
          <w:rFonts w:ascii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r w:rsidR="00E530FC">
        <w:rPr>
          <w:rFonts w:ascii="Times New Roman" w:hAnsi="Times New Roman" w:cs="Times New Roman"/>
          <w:color w:val="333333"/>
          <w:sz w:val="24"/>
          <w:shd w:val="clear" w:color="auto" w:fill="FFFFFF"/>
        </w:rPr>
        <w:t>a</w:t>
      </w:r>
      <w:r w:rsidR="00E530FC" w:rsidRPr="00B60033">
        <w:rPr>
          <w:rFonts w:ascii="Times New Roman" w:hAnsi="Times New Roman" w:cs="Times New Roman"/>
          <w:color w:val="333333"/>
          <w:sz w:val="24"/>
          <w:shd w:val="clear" w:color="auto" w:fill="FFFFFF"/>
        </w:rPr>
        <w:t>cid</w:t>
      </w:r>
      <w:r w:rsidR="00E530FC" w:rsidRPr="002F3AA7" w:rsidDel="00112174">
        <w:rPr>
          <w:rFonts w:ascii="Times New Roman" w:hAnsi="Times New Roman" w:cs="Times New Roman"/>
          <w:sz w:val="24"/>
        </w:rPr>
        <w:t xml:space="preserve"> </w:t>
      </w:r>
      <w:r w:rsidRPr="00E530FC">
        <w:rPr>
          <w:rFonts w:ascii="Times New Roman" w:hAnsi="Times New Roman" w:cs="Times New Roman"/>
          <w:sz w:val="24"/>
        </w:rPr>
        <w:t>(</w:t>
      </w:r>
      <w:r w:rsidRPr="003119E3">
        <w:rPr>
          <w:rFonts w:ascii="Times New Roman" w:hAnsi="Times New Roman" w:cs="Times New Roman"/>
          <w:sz w:val="24"/>
        </w:rPr>
        <w:t>EDTA</w:t>
      </w:r>
      <w:r>
        <w:rPr>
          <w:rFonts w:ascii="Times New Roman" w:hAnsi="Times New Roman" w:cs="Times New Roman"/>
          <w:sz w:val="24"/>
        </w:rPr>
        <w:t>)</w:t>
      </w:r>
      <w:r w:rsidRPr="003119E3">
        <w:rPr>
          <w:rFonts w:ascii="Times New Roman" w:hAnsi="Times New Roman" w:cs="Times New Roman"/>
          <w:sz w:val="24"/>
        </w:rPr>
        <w:t xml:space="preserve"> anticoagulant tubes and analyzed using a routine method. The full blood count parameters </w:t>
      </w:r>
      <w:r w:rsidRPr="00003FE0">
        <w:rPr>
          <w:rFonts w:ascii="Times New Roman" w:hAnsi="Times New Roman" w:cs="Times New Roman"/>
          <w:sz w:val="24"/>
          <w:u w:color="19A0DC"/>
        </w:rPr>
        <w:t>were determined using an</w:t>
      </w:r>
      <w:r w:rsidRPr="003119E3">
        <w:rPr>
          <w:rFonts w:ascii="Times New Roman" w:hAnsi="Times New Roman" w:cs="Times New Roman"/>
          <w:sz w:val="24"/>
        </w:rPr>
        <w:t xml:space="preserve"> XN-9000 automated hematology analyzer (</w:t>
      </w:r>
      <w:r w:rsidRPr="00003FE0">
        <w:rPr>
          <w:rFonts w:ascii="Times New Roman" w:hAnsi="Times New Roman" w:cs="Times New Roman"/>
          <w:sz w:val="24"/>
          <w:u w:color="FA5050"/>
        </w:rPr>
        <w:t>Sysmex,</w:t>
      </w:r>
      <w:r w:rsidRPr="003119E3">
        <w:rPr>
          <w:rFonts w:ascii="Times New Roman" w:hAnsi="Times New Roman" w:cs="Times New Roman"/>
          <w:sz w:val="24"/>
        </w:rPr>
        <w:t xml:space="preserve"> Kobe, Japan)</w:t>
      </w:r>
      <w:r w:rsidRPr="003119E3">
        <w:rPr>
          <w:rFonts w:ascii="Times New Roman" w:eastAsia="DengXian" w:hAnsi="Times New Roman" w:cs="Times New Roman"/>
          <w:sz w:val="24"/>
        </w:rPr>
        <w:t xml:space="preserve">, and </w:t>
      </w:r>
      <w:r w:rsidRPr="003119E3">
        <w:rPr>
          <w:rFonts w:ascii="Times New Roman" w:eastAsia="DengXian" w:hAnsi="Times New Roman" w:cs="Times New Roman"/>
          <w:sz w:val="24"/>
        </w:rPr>
        <w:lastRenderedPageBreak/>
        <w:t xml:space="preserve">blood markers were assessed before treatment. </w:t>
      </w:r>
      <w:r w:rsidR="00003FE0" w:rsidRPr="00003FE0">
        <w:rPr>
          <w:rFonts w:ascii="Times New Roman" w:hAnsi="Times New Roman" w:cs="Times New Roman"/>
          <w:sz w:val="24"/>
          <w:u w:color="FA5050"/>
        </w:rPr>
        <w:t>N</w:t>
      </w:r>
      <w:r w:rsidRPr="00003FE0">
        <w:rPr>
          <w:rFonts w:ascii="Times New Roman" w:hAnsi="Times New Roman" w:cs="Times New Roman"/>
          <w:sz w:val="24"/>
          <w:u w:color="FA5050"/>
        </w:rPr>
        <w:t>ormal</w:t>
      </w:r>
      <w:r w:rsidRPr="003119E3">
        <w:rPr>
          <w:rFonts w:ascii="Times New Roman" w:hAnsi="Times New Roman" w:cs="Times New Roman"/>
          <w:sz w:val="24"/>
        </w:rPr>
        <w:t xml:space="preserve"> reference values </w:t>
      </w:r>
      <w:r w:rsidR="00003FE0" w:rsidRPr="00003FE0">
        <w:rPr>
          <w:rFonts w:ascii="Times New Roman" w:hAnsi="Times New Roman" w:cs="Times New Roman"/>
          <w:sz w:val="24"/>
          <w:u w:color="19A0DC"/>
        </w:rPr>
        <w:t>were determined according to</w:t>
      </w:r>
      <w:r w:rsidRPr="003119E3">
        <w:rPr>
          <w:rFonts w:ascii="Times New Roman" w:hAnsi="Times New Roman" w:cs="Times New Roman"/>
          <w:sz w:val="24"/>
        </w:rPr>
        <w:t xml:space="preserve"> the </w:t>
      </w:r>
      <w:r w:rsidRPr="00D21AFF">
        <w:rPr>
          <w:rFonts w:ascii="Times New Roman" w:hAnsi="Times New Roman" w:cs="Times New Roman"/>
          <w:i/>
          <w:iCs/>
          <w:sz w:val="24"/>
        </w:rPr>
        <w:t>Defining, Establishing, and Verifying Reference Intervals in the Clinical Laboratory, Approved Guideline, Third Edition</w:t>
      </w:r>
      <w:r w:rsidRPr="00692771">
        <w:rPr>
          <w:rFonts w:ascii="Times New Roman" w:hAnsi="Times New Roman" w:cs="Times New Roman"/>
          <w:sz w:val="24"/>
        </w:rPr>
        <w:t>. Th</w:t>
      </w:r>
      <w:r w:rsidRPr="003119E3">
        <w:rPr>
          <w:rFonts w:ascii="Times New Roman" w:hAnsi="Times New Roman" w:cs="Times New Roman"/>
          <w:sz w:val="24"/>
        </w:rPr>
        <w:t xml:space="preserve">e Youden Index of the receiver operating characteristic curve </w:t>
      </w:r>
      <w:r w:rsidRPr="00003FE0">
        <w:rPr>
          <w:rFonts w:ascii="Times New Roman" w:hAnsi="Times New Roman" w:cs="Times New Roman"/>
          <w:sz w:val="24"/>
          <w:u w:color="19A0DC"/>
        </w:rPr>
        <w:t>was calculated</w:t>
      </w:r>
      <w:r w:rsidRPr="003119E3">
        <w:rPr>
          <w:rFonts w:ascii="Times New Roman" w:hAnsi="Times New Roman" w:cs="Times New Roman"/>
          <w:sz w:val="24"/>
        </w:rPr>
        <w:t xml:space="preserve"> and used as the cutoff point. </w:t>
      </w:r>
    </w:p>
    <w:p w14:paraId="1C1F230B" w14:textId="77777777" w:rsidR="00F40E96" w:rsidRPr="00F40E96" w:rsidRDefault="00F40E96" w:rsidP="003D5932">
      <w:pPr>
        <w:spacing w:line="360" w:lineRule="auto"/>
      </w:pPr>
    </w:p>
    <w:p w14:paraId="27903402" w14:textId="79C527A9" w:rsidR="00F80DFE" w:rsidRDefault="00F80DFE">
      <w:pPr>
        <w:widowControl/>
        <w:spacing w:after="0" w:line="240" w:lineRule="auto"/>
        <w:jc w:val="lef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br w:type="page"/>
      </w:r>
    </w:p>
    <w:p w14:paraId="3824B25D" w14:textId="3A790291" w:rsidR="00F80DFE" w:rsidRDefault="00F80DFE" w:rsidP="00F80DFE">
      <w:pPr>
        <w:spacing w:line="480" w:lineRule="auto"/>
        <w:jc w:val="left"/>
        <w:rPr>
          <w:rFonts w:ascii="Times New Roman" w:hAnsi="Times New Roman" w:cs="Times New Roman"/>
          <w:sz w:val="24"/>
        </w:rPr>
      </w:pPr>
      <w:r w:rsidRPr="00AD0AEA">
        <w:rPr>
          <w:rFonts w:ascii="Times New Roman" w:hAnsi="Times New Roman" w:cs="Times New Roman"/>
          <w:b/>
          <w:bCs/>
          <w:sz w:val="24"/>
        </w:rPr>
        <w:lastRenderedPageBreak/>
        <w:t xml:space="preserve">Table S1. </w:t>
      </w:r>
      <w:r w:rsidRPr="00AD0AEA">
        <w:rPr>
          <w:rFonts w:ascii="Times New Roman" w:hAnsi="Times New Roman" w:cs="Times New Roman"/>
          <w:sz w:val="24"/>
        </w:rPr>
        <w:t xml:space="preserve">Pretreatment hematological characteristics of patients in the primary and testing cohorts </w:t>
      </w:r>
    </w:p>
    <w:tbl>
      <w:tblPr>
        <w:tblW w:w="10677" w:type="dxa"/>
        <w:tblInd w:w="-709" w:type="dxa"/>
        <w:tblLook w:val="04A0" w:firstRow="1" w:lastRow="0" w:firstColumn="1" w:lastColumn="0" w:noHBand="0" w:noVBand="1"/>
      </w:tblPr>
      <w:tblGrid>
        <w:gridCol w:w="2694"/>
        <w:gridCol w:w="1559"/>
        <w:gridCol w:w="222"/>
        <w:gridCol w:w="2471"/>
        <w:gridCol w:w="222"/>
        <w:gridCol w:w="14"/>
        <w:gridCol w:w="2174"/>
        <w:gridCol w:w="14"/>
        <w:gridCol w:w="1293"/>
        <w:gridCol w:w="14"/>
      </w:tblGrid>
      <w:tr w:rsidR="00F80DFE" w:rsidRPr="00120EA5" w14:paraId="5DEA7345" w14:textId="77777777" w:rsidTr="00FD499F">
        <w:trPr>
          <w:gridAfter w:val="1"/>
          <w:wAfter w:w="14" w:type="dxa"/>
          <w:trHeight w:val="324"/>
        </w:trPr>
        <w:tc>
          <w:tcPr>
            <w:tcW w:w="26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DB5893" w14:textId="77777777" w:rsidR="00F80DFE" w:rsidRPr="00FD499F" w:rsidRDefault="00F80DFE" w:rsidP="00376EAE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bookmarkStart w:id="0" w:name="_Hlk109248280"/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Characteristics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1E17B" w14:textId="77777777" w:rsidR="00F80DFE" w:rsidRPr="00FD499F" w:rsidRDefault="00F80DFE" w:rsidP="00376EAE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Total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4230B" w14:textId="77777777" w:rsidR="00F80DFE" w:rsidRPr="00FD499F" w:rsidRDefault="00F80DFE" w:rsidP="00376EAE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14466" w14:textId="77777777" w:rsidR="00F80DFE" w:rsidRPr="00FD499F" w:rsidRDefault="00F80DFE" w:rsidP="00376EAE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Primary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9CA02" w14:textId="77777777" w:rsidR="00F80DFE" w:rsidRPr="00FD499F" w:rsidRDefault="00F80DFE" w:rsidP="00376EAE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7771B" w14:textId="77777777" w:rsidR="00F80DFE" w:rsidRPr="00FD499F" w:rsidRDefault="00F80DFE" w:rsidP="00376EAE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Testing</w:t>
            </w:r>
          </w:p>
        </w:tc>
        <w:tc>
          <w:tcPr>
            <w:tcW w:w="1307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9B1327B" w14:textId="77777777" w:rsidR="00F80DFE" w:rsidRPr="00FD499F" w:rsidRDefault="00F80DFE" w:rsidP="00376EAE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4"/>
              </w:rPr>
            </w:pPr>
            <w:r w:rsidRPr="00FD499F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4"/>
              </w:rPr>
              <w:t>P</w:t>
            </w: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-value</w:t>
            </w:r>
          </w:p>
        </w:tc>
      </w:tr>
      <w:tr w:rsidR="00F80DFE" w:rsidRPr="00120EA5" w14:paraId="4D54D4D3" w14:textId="77777777" w:rsidTr="00FD499F">
        <w:trPr>
          <w:gridAfter w:val="1"/>
          <w:wAfter w:w="14" w:type="dxa"/>
          <w:trHeight w:val="324"/>
        </w:trPr>
        <w:tc>
          <w:tcPr>
            <w:tcW w:w="26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550F10" w14:textId="77777777" w:rsidR="00F80DFE" w:rsidRPr="00120EA5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F88FF" w14:textId="77777777" w:rsidR="00F80DFE" w:rsidRPr="00FD499F" w:rsidRDefault="00F80DFE" w:rsidP="00376EAE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N=1706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A74A3F" w14:textId="77777777" w:rsidR="00F80DFE" w:rsidRPr="00FD499F" w:rsidRDefault="00F80DFE" w:rsidP="00376EAE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821CA" w14:textId="77777777" w:rsidR="00F80DFE" w:rsidRPr="00FD499F" w:rsidRDefault="00F80DFE" w:rsidP="00376EAE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(N=1320)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950020" w14:textId="77777777" w:rsidR="00F80DFE" w:rsidRPr="00FD499F" w:rsidRDefault="00F80DFE" w:rsidP="00376EAE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298E0" w14:textId="77777777" w:rsidR="00F80DFE" w:rsidRPr="00FD499F" w:rsidRDefault="00F80DFE" w:rsidP="00376EAE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(N=386)</w:t>
            </w:r>
          </w:p>
        </w:tc>
        <w:tc>
          <w:tcPr>
            <w:tcW w:w="130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F1FADA2" w14:textId="77777777" w:rsidR="00F80DFE" w:rsidRPr="00120EA5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4"/>
              </w:rPr>
            </w:pPr>
          </w:p>
        </w:tc>
      </w:tr>
      <w:tr w:rsidR="00F80DFE" w:rsidRPr="00120EA5" w14:paraId="3174D07D" w14:textId="77777777" w:rsidTr="007C1492">
        <w:trPr>
          <w:gridAfter w:val="1"/>
          <w:wAfter w:w="14" w:type="dxa"/>
          <w:trHeight w:val="37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4A758C9A" w14:textId="693B9143" w:rsidR="00F80DFE" w:rsidRPr="00FD499F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ALC</w:t>
            </w:r>
            <w:r w:rsidR="004C3E88" w:rsidRPr="004C3E88">
              <w:rPr>
                <w:rFonts w:ascii="Times New Roman" w:hAnsi="Times New Roman" w:cs="Times New Roman" w:hint="eastAsia"/>
                <w:color w:val="333333"/>
                <w:sz w:val="24"/>
                <w:vertAlign w:val="superscript"/>
              </w:rPr>
              <w:t>#</w:t>
            </w: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, 10</w:t>
            </w: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vertAlign w:val="superscript"/>
              </w:rPr>
              <w:t>9</w:t>
            </w: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 xml:space="preserve">/L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1A9FC3A5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1706 (100%)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7E21404B" w14:textId="6272CA1A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5CAC75A8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1.9 (1.5–2.3)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5F2A83F9" w14:textId="68C0459F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7D15CE68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1.8 (1.5–2.3)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489C5BA6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0.533</w:t>
            </w:r>
            <w:r w:rsidRPr="00120EA5">
              <w:rPr>
                <w:rFonts w:ascii="Times New Roman" w:eastAsia="DengXian" w:hAnsi="Times New Roman" w:cs="Times New Roman"/>
                <w:color w:val="333333"/>
                <w:kern w:val="0"/>
                <w:sz w:val="24"/>
              </w:rPr>
              <w:t>*</w:t>
            </w:r>
          </w:p>
        </w:tc>
      </w:tr>
      <w:tr w:rsidR="00F80DFE" w:rsidRPr="00120EA5" w14:paraId="4EA17508" w14:textId="77777777" w:rsidTr="007C1492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696F1570" w14:textId="77777777" w:rsidR="00F80DFE" w:rsidRPr="00FD499F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ALC normal cutoff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5965535" w14:textId="333BE078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534FC531" w14:textId="1B1F312A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64CDB11" w14:textId="16ADDC5F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3D7CF517" w14:textId="26EBE043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DD34BFE" w14:textId="42072336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2E174AE8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0.938</w:t>
            </w:r>
            <w:r w:rsidRPr="00120EA5">
              <w:rPr>
                <w:rFonts w:ascii="Times New Roman" w:eastAsia="DengXian" w:hAnsi="Times New Roman" w:cs="Times New Roman"/>
                <w:color w:val="333333"/>
                <w:kern w:val="0"/>
                <w:sz w:val="24"/>
              </w:rPr>
              <w:t>*</w:t>
            </w:r>
          </w:p>
        </w:tc>
      </w:tr>
      <w:tr w:rsidR="00F80DFE" w:rsidRPr="00120EA5" w14:paraId="385579A0" w14:textId="77777777" w:rsidTr="007C1492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23138A13" w14:textId="77777777" w:rsidR="00F80DFE" w:rsidRPr="00120EA5" w:rsidRDefault="00F80DFE" w:rsidP="00376EAE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&lt;1.1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3FA4D065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1504 (88.2%)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30DB9633" w14:textId="26DEA34A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731DDE64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1165 (88.3%)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5BE9A78D" w14:textId="462B0B19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2DCDA491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339 (87.8%)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52F0812" w14:textId="7C55A74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</w:tr>
      <w:tr w:rsidR="00F80DFE" w:rsidRPr="00120EA5" w14:paraId="541AA346" w14:textId="77777777" w:rsidTr="007C1492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4227B5DC" w14:textId="77777777" w:rsidR="00F80DFE" w:rsidRPr="00120EA5" w:rsidRDefault="00F80DFE" w:rsidP="00376EAE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1.1–3.2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08787E62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68 (4%)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119537B1" w14:textId="7CFF4FE4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24863CB9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53 (4%)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4CD43A41" w14:textId="69A8DCD4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04CBC089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15 (3.9%)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7A5F0FC" w14:textId="0E2CACBA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</w:tr>
      <w:tr w:rsidR="00F80DFE" w:rsidRPr="00120EA5" w14:paraId="58ABFD4E" w14:textId="77777777" w:rsidTr="007C1492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1CF6A952" w14:textId="77777777" w:rsidR="00F80DFE" w:rsidRPr="00120EA5" w:rsidRDefault="00F80DFE" w:rsidP="00376EAE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≥3.2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3DCA700D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134 (7.9%)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1A398495" w14:textId="62EB0AC6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2BA00426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102 (7.7%)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34CBEC3D" w14:textId="6E093866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0E32B01D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32 (8.3%)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99AF4BE" w14:textId="72C5A586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</w:tr>
      <w:tr w:rsidR="00F80DFE" w:rsidRPr="00120EA5" w14:paraId="7957126A" w14:textId="77777777" w:rsidTr="007C1492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592182D5" w14:textId="77777777" w:rsidR="00F80DFE" w:rsidRPr="00FD499F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ALC ROC cutoff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5A51BFD" w14:textId="236C0B4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5A2FA75A" w14:textId="02F9778A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1341E01" w14:textId="376BAD52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7770054B" w14:textId="38E4E182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F88150B" w14:textId="3FAC03FB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429C1825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0.107</w:t>
            </w:r>
            <w:r w:rsidRPr="00120EA5">
              <w:rPr>
                <w:rFonts w:ascii="Times New Roman" w:eastAsia="DengXian" w:hAnsi="Times New Roman" w:cs="Times New Roman"/>
                <w:color w:val="333333"/>
                <w:kern w:val="0"/>
                <w:sz w:val="24"/>
              </w:rPr>
              <w:t>*</w:t>
            </w:r>
          </w:p>
        </w:tc>
      </w:tr>
      <w:tr w:rsidR="00F80DFE" w:rsidRPr="00120EA5" w14:paraId="2F9459F5" w14:textId="77777777" w:rsidTr="007C1492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1C6A5795" w14:textId="77777777" w:rsidR="00F80DFE" w:rsidRPr="00120EA5" w:rsidRDefault="00F80DFE" w:rsidP="00376EAE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&lt;1.96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36AEB856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969 (56.8%)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67E28079" w14:textId="45218029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77679BDD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736 (55.8%)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5CD35B6E" w14:textId="313E85C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33676567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233 (60.4%)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0A9DD1D" w14:textId="469EF7D0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</w:tr>
      <w:tr w:rsidR="00F80DFE" w:rsidRPr="00120EA5" w14:paraId="350D01F8" w14:textId="77777777" w:rsidTr="007C1492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694BDD39" w14:textId="77777777" w:rsidR="00F80DFE" w:rsidRPr="00120EA5" w:rsidRDefault="00F80DFE" w:rsidP="00376EAE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≥1.96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1E72D004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737 (43.2%)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35A2EA0B" w14:textId="5B95BC34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45F97180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584 (44.2%)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0D841C9C" w14:textId="1A620856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204A4FBC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153 (39.6%)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DE1A893" w14:textId="3DE67EDE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</w:tr>
      <w:tr w:rsidR="00F80DFE" w:rsidRPr="00120EA5" w14:paraId="3043FDB4" w14:textId="77777777" w:rsidTr="00FD499F">
        <w:trPr>
          <w:gridAfter w:val="1"/>
          <w:wAfter w:w="14" w:type="dxa"/>
          <w:trHeight w:val="37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15684" w14:textId="6AD4AD9E" w:rsidR="00F80DFE" w:rsidRPr="00FD499F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ALB</w:t>
            </w:r>
            <w:r w:rsidR="004C3E88" w:rsidRPr="004C3E88">
              <w:rPr>
                <w:rFonts w:ascii="Times New Roman" w:hAnsi="Times New Roman" w:cs="Times New Roman" w:hint="eastAsia"/>
                <w:color w:val="333333"/>
                <w:sz w:val="24"/>
                <w:vertAlign w:val="superscript"/>
              </w:rPr>
              <w:t>#</w:t>
            </w: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, 10</w:t>
            </w: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vertAlign w:val="superscript"/>
              </w:rPr>
              <w:t>9</w:t>
            </w:r>
            <w:r w:rsidR="00F45735" w:rsidRPr="00CB6AF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/L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0F478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1706 (100%)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F9CB9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C4C15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45 (42.9~47.1)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FAA88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E246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43.2 (41.1–45.3)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2E5A1D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&lt;0.001</w:t>
            </w:r>
          </w:p>
        </w:tc>
      </w:tr>
      <w:tr w:rsidR="00F80DFE" w:rsidRPr="00120EA5" w14:paraId="0C857978" w14:textId="77777777" w:rsidTr="00FD499F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89CE9" w14:textId="77777777" w:rsidR="00F80DFE" w:rsidRPr="00FD499F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ALB normal cutoff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6B2A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3FFE6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0BFF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20FA1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4CBB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C29971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&lt;0.001</w:t>
            </w:r>
          </w:p>
        </w:tc>
      </w:tr>
      <w:tr w:rsidR="00F80DFE" w:rsidRPr="00120EA5" w14:paraId="6357C952" w14:textId="77777777" w:rsidTr="00FD499F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195E8" w14:textId="77777777" w:rsidR="00F80DFE" w:rsidRPr="00120EA5" w:rsidRDefault="00F80DFE" w:rsidP="00376EAE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&lt;40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0D0A8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1544 (90.5%)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17BC0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52981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1222 (92.6%)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5E88C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6FC8E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322 (83.4%)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03A82D" w14:textId="4E9DEA42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</w:tr>
      <w:tr w:rsidR="00F80DFE" w:rsidRPr="00120EA5" w14:paraId="1DD8C012" w14:textId="77777777" w:rsidTr="00FD499F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33C1C" w14:textId="77777777" w:rsidR="00F80DFE" w:rsidRPr="00120EA5" w:rsidRDefault="00F80DFE" w:rsidP="00376EAE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40–55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5D888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 (0.1%)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0DBDC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F438A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 (0.1%)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EDCF4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F2B9E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 (0.3%)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794855" w14:textId="1B30B720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</w:tr>
      <w:tr w:rsidR="00F80DFE" w:rsidRPr="00120EA5" w14:paraId="6E07CD3D" w14:textId="77777777" w:rsidTr="00FD499F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D2831" w14:textId="77777777" w:rsidR="00F80DFE" w:rsidRPr="00120EA5" w:rsidRDefault="00F80DFE" w:rsidP="00376EAE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≥55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B955F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160 (9.4%)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E58D8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32FB6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97 (7.3%)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A1969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D7EC6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63 (16.3%)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56385" w14:textId="36EE159A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</w:tr>
      <w:tr w:rsidR="00F80DFE" w:rsidRPr="00120EA5" w14:paraId="517DFEE1" w14:textId="77777777" w:rsidTr="00FD499F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99AE4" w14:textId="77777777" w:rsidR="00F80DFE" w:rsidRPr="00FD499F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ALB ROC cutoff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7EEE0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3DD3E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7383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B0FDA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FEED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DFB70A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&lt;0.001</w:t>
            </w:r>
          </w:p>
        </w:tc>
      </w:tr>
      <w:tr w:rsidR="00F80DFE" w:rsidRPr="00120EA5" w14:paraId="06F83B05" w14:textId="77777777" w:rsidTr="00FD499F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7EE81" w14:textId="77777777" w:rsidR="00F80DFE" w:rsidRPr="00120EA5" w:rsidRDefault="00F80DFE" w:rsidP="00376EAE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&lt;44.55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5B2DD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851 (49.9%)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BA69F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3EF8A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588 (44.5%)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94970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33265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263 (68.1%)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104F6" w14:textId="66BF79A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</w:tr>
      <w:tr w:rsidR="00F80DFE" w:rsidRPr="00120EA5" w14:paraId="607CEFC1" w14:textId="77777777" w:rsidTr="00FD499F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CE6C9" w14:textId="77777777" w:rsidR="00F80DFE" w:rsidRPr="00120EA5" w:rsidRDefault="00F80DFE" w:rsidP="00376EAE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≥44.55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EA129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855 (50.1%)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96A5B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1CAF9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732 (55.5%)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488D9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2D73B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123 (31.9%)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C992" w14:textId="5AAAEB29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</w:tr>
      <w:tr w:rsidR="00F80DFE" w:rsidRPr="00120EA5" w14:paraId="65882F32" w14:textId="77777777" w:rsidTr="007C1492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3406B9EC" w14:textId="4007004E" w:rsidR="00F80DFE" w:rsidRPr="00FD499F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LDH</w:t>
            </w:r>
            <w:r w:rsidR="004C3E88" w:rsidRPr="004C3E88">
              <w:rPr>
                <w:rFonts w:ascii="Times New Roman" w:hAnsi="Times New Roman" w:cs="Times New Roman" w:hint="eastAsia"/>
                <w:color w:val="333333"/>
                <w:sz w:val="24"/>
                <w:vertAlign w:val="superscript"/>
              </w:rPr>
              <w:t>#</w:t>
            </w: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, U/L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0117616A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1706 (100%)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7900C857" w14:textId="6A0C6885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2E12B196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171.5 (150.4–199.3)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1E338FCD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180 (162.2–204.0)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3B2069D0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0.005</w:t>
            </w:r>
          </w:p>
        </w:tc>
      </w:tr>
      <w:tr w:rsidR="00F80DFE" w:rsidRPr="00120EA5" w14:paraId="7A7FAA21" w14:textId="77777777" w:rsidTr="007C1492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34877AD0" w14:textId="77777777" w:rsidR="00F80DFE" w:rsidRPr="00FD499F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LDH normal cutoff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C7F5BBF" w14:textId="7912B458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4CEF9497" w14:textId="5D9D81BD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E243568" w14:textId="7E870D8B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6E21945F" w14:textId="1E1F7E31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945E631" w14:textId="3938D878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299CAC03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0.141</w:t>
            </w:r>
            <w:r w:rsidRPr="00120EA5">
              <w:rPr>
                <w:rFonts w:ascii="Times New Roman" w:eastAsia="DengXian" w:hAnsi="Times New Roman" w:cs="Times New Roman"/>
                <w:color w:val="333333"/>
                <w:kern w:val="0"/>
                <w:sz w:val="24"/>
              </w:rPr>
              <w:t>*</w:t>
            </w:r>
          </w:p>
        </w:tc>
      </w:tr>
      <w:tr w:rsidR="00F80DFE" w:rsidRPr="00120EA5" w14:paraId="549EC380" w14:textId="77777777" w:rsidTr="007C1492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0EAEB94A" w14:textId="77777777" w:rsidR="00F80DFE" w:rsidRPr="00120EA5" w:rsidRDefault="00F80DFE" w:rsidP="00376EAE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&lt;120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600704C0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1551 (90.9%)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084E34C9" w14:textId="54D5560C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3B4BC03D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1202 (91.1%)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641AA6FF" w14:textId="1752FE20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6D855F5F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349 (90.4%)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0A8BE71" w14:textId="65EBDD73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</w:tr>
      <w:tr w:rsidR="00F80DFE" w:rsidRPr="00120EA5" w14:paraId="3696D08C" w14:textId="77777777" w:rsidTr="007C1492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69BEE628" w14:textId="77777777" w:rsidR="00F80DFE" w:rsidRPr="00120EA5" w:rsidRDefault="00F80DFE" w:rsidP="00376EAE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120–250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5B907282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106 (6.2%)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4F85C73B" w14:textId="249B7E1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5A3912C0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76 (5.8%)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5A91344D" w14:textId="7C40EEC0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0F906509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30 (7.8%)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180D5CC" w14:textId="62143701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</w:tr>
      <w:tr w:rsidR="00F80DFE" w:rsidRPr="00120EA5" w14:paraId="1B419B54" w14:textId="77777777" w:rsidTr="007C1492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52CB51BE" w14:textId="77777777" w:rsidR="00F80DFE" w:rsidRPr="00120EA5" w:rsidRDefault="00F80DFE" w:rsidP="00376EAE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≥250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5D0BB96B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49 (2.9%)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25D51E15" w14:textId="3C8F19EC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7BEFC7CB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42 (3.2%)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38D0B17B" w14:textId="58E2568A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3935838A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 (1.8%)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5042664" w14:textId="7E1EC3DF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</w:tr>
      <w:tr w:rsidR="00F80DFE" w:rsidRPr="00120EA5" w14:paraId="0544AF9B" w14:textId="77777777" w:rsidTr="007C1492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3EF0A68E" w14:textId="77777777" w:rsidR="00F80DFE" w:rsidRPr="00FD499F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LDH ROC cutoff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132628A" w14:textId="7D4D36BF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74FB1083" w14:textId="163A3D98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EB55D43" w14:textId="53599B9A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6EC7ADED" w14:textId="2FB3434E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D684E16" w14:textId="0B29D172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25889EE6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&lt;0.001</w:t>
            </w:r>
          </w:p>
        </w:tc>
      </w:tr>
      <w:tr w:rsidR="00F80DFE" w:rsidRPr="00120EA5" w14:paraId="2CEBCBC1" w14:textId="77777777" w:rsidTr="007C1492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37117CD0" w14:textId="77777777" w:rsidR="00F80DFE" w:rsidRPr="00120EA5" w:rsidRDefault="00F80DFE" w:rsidP="00376EAE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&lt;170.85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34EE178C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770 (45.1%)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2D0A237D" w14:textId="5E54A82D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79002CC7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645 (48.9%)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16C2BB3E" w14:textId="70C4B52A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4795F132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125 (32.4%)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E52E36E" w14:textId="4566FEE6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</w:tr>
      <w:tr w:rsidR="00F80DFE" w:rsidRPr="00120EA5" w14:paraId="235B1275" w14:textId="77777777" w:rsidTr="007C1492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6CF467F4" w14:textId="77777777" w:rsidR="00F80DFE" w:rsidRPr="00120EA5" w:rsidRDefault="00F80DFE" w:rsidP="00376EAE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≥170.85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7744E85C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936 (54.9%)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299300D8" w14:textId="1B4D9419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079415D8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675 (51.1%)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5716BBDC" w14:textId="0A37550F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1E31D033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261 (67.6%)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80CEFDE" w14:textId="07C6C8FD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</w:tr>
      <w:tr w:rsidR="00F80DFE" w:rsidRPr="00120EA5" w14:paraId="38FA45E5" w14:textId="77777777" w:rsidTr="00FD499F">
        <w:trPr>
          <w:gridAfter w:val="1"/>
          <w:wAfter w:w="14" w:type="dxa"/>
          <w:trHeight w:val="37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FE140" w14:textId="24727C54" w:rsidR="00F80DFE" w:rsidRPr="00FD499F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PLT</w:t>
            </w:r>
            <w:r w:rsidR="004C3E88" w:rsidRPr="004C3E88">
              <w:rPr>
                <w:rFonts w:ascii="Times New Roman" w:hAnsi="Times New Roman" w:cs="Times New Roman" w:hint="eastAsia"/>
                <w:color w:val="333333"/>
                <w:sz w:val="24"/>
                <w:vertAlign w:val="superscript"/>
              </w:rPr>
              <w:t>#</w:t>
            </w: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, 10</w:t>
            </w: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vertAlign w:val="superscript"/>
              </w:rPr>
              <w:t>9</w:t>
            </w: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/L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150C7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1706 (100%)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4DE4D" w14:textId="70194FA6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0FB0E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233 (197–275)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BFBB7" w14:textId="161186EC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454B9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227 (190–273.8)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334B8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0.070</w:t>
            </w:r>
            <w:r w:rsidRPr="00120EA5">
              <w:rPr>
                <w:rFonts w:ascii="Times New Roman" w:eastAsia="DengXian" w:hAnsi="Times New Roman" w:cs="Times New Roman"/>
                <w:color w:val="333333"/>
                <w:kern w:val="0"/>
                <w:sz w:val="24"/>
              </w:rPr>
              <w:t>*</w:t>
            </w:r>
          </w:p>
        </w:tc>
      </w:tr>
      <w:tr w:rsidR="00F80DFE" w:rsidRPr="00120EA5" w14:paraId="502AE1BE" w14:textId="77777777" w:rsidTr="00FD499F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82DDE" w14:textId="77777777" w:rsidR="00F80DFE" w:rsidRPr="00FD499F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PLT normal cutoff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48905" w14:textId="3971C9B3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969E5" w14:textId="5D53BA2F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5160" w14:textId="701A74F6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ED23F" w14:textId="4206040B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4BD30" w14:textId="7BD5EB71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AAF7A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0.390</w:t>
            </w:r>
            <w:r w:rsidRPr="00120EA5">
              <w:rPr>
                <w:rFonts w:ascii="Times New Roman" w:eastAsia="DengXian" w:hAnsi="Times New Roman" w:cs="Times New Roman"/>
                <w:color w:val="333333"/>
                <w:kern w:val="0"/>
                <w:sz w:val="24"/>
              </w:rPr>
              <w:t>*</w:t>
            </w:r>
          </w:p>
        </w:tc>
      </w:tr>
      <w:tr w:rsidR="00F80DFE" w:rsidRPr="00120EA5" w14:paraId="0A0BBEC4" w14:textId="77777777" w:rsidTr="00FD499F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230AC5" w14:textId="77777777" w:rsidR="00F80DFE" w:rsidRPr="00120EA5" w:rsidRDefault="00F80DFE" w:rsidP="00376EAE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&lt;100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60EBC1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1609 (94.3%)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4109D5" w14:textId="58B638E6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22E521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1240 (93.9%)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BCF808" w14:textId="61B1AA4B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842AF7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369 (95.6%)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11A53" w14:textId="77DED7CF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</w:tr>
      <w:tr w:rsidR="00F80DFE" w:rsidRPr="00120EA5" w14:paraId="59920B7F" w14:textId="77777777" w:rsidTr="00FD499F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A22C28" w14:textId="77777777" w:rsidR="00F80DFE" w:rsidRPr="00120EA5" w:rsidRDefault="00F80DFE" w:rsidP="00376EAE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100–350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84FB43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79 (4.6%)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A7EF38" w14:textId="3B0A14DD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90DB75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66 (5%)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400679" w14:textId="0CCF3516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452A2C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13 (3.4%)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FA822" w14:textId="04343575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</w:tr>
      <w:tr w:rsidR="00F80DFE" w:rsidRPr="00120EA5" w14:paraId="42153A6E" w14:textId="77777777" w:rsidTr="00FD499F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CFFD99" w14:textId="77777777" w:rsidR="00F80DFE" w:rsidRPr="00120EA5" w:rsidRDefault="00F80DFE" w:rsidP="00376EAE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≥350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40B718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18 (1.1%)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BCC566" w14:textId="61F38046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ED9DF0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14 (1.1%)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D0EFC1" w14:textId="558CF52A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8AAACA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 (1%)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C6BB88" w14:textId="1BA63024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</w:tr>
      <w:tr w:rsidR="00F80DFE" w:rsidRPr="00120EA5" w14:paraId="06CA879A" w14:textId="77777777" w:rsidTr="00FD499F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6F68B3" w14:textId="77777777" w:rsidR="00F80DFE" w:rsidRPr="00FD499F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PLT ROC cutoff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07398" w14:textId="51918D6C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2F5C85" w14:textId="57EB58DA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D2D0B" w14:textId="7ABC7D42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B5A07D" w14:textId="2C1E338E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ABCAC" w14:textId="1DAC9BB1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84D41F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0.176</w:t>
            </w:r>
            <w:r w:rsidRPr="00120EA5">
              <w:rPr>
                <w:rFonts w:ascii="Times New Roman" w:eastAsia="DengXian" w:hAnsi="Times New Roman" w:cs="Times New Roman"/>
                <w:color w:val="333333"/>
                <w:kern w:val="0"/>
                <w:sz w:val="24"/>
              </w:rPr>
              <w:t>*</w:t>
            </w:r>
          </w:p>
        </w:tc>
      </w:tr>
      <w:tr w:rsidR="00F80DFE" w:rsidRPr="00120EA5" w14:paraId="01D503A6" w14:textId="77777777" w:rsidTr="00FD499F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C0C65C" w14:textId="77777777" w:rsidR="00F80DFE" w:rsidRPr="00120EA5" w:rsidRDefault="00F80DFE" w:rsidP="00376EAE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&lt;201.8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867FBA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500 (29.3%)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EE746" w14:textId="01DD8542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5B4711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376 (28.5%)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C21A77" w14:textId="2A4DF20B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7DFF0E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124 (32.1%)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E7BED" w14:textId="0B4B6B44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</w:tr>
      <w:tr w:rsidR="00F80DFE" w:rsidRPr="00120EA5" w14:paraId="73A90BF2" w14:textId="77777777" w:rsidTr="00FD499F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9B4E5" w14:textId="77777777" w:rsidR="00F80DFE" w:rsidRPr="00120EA5" w:rsidRDefault="00F80DFE" w:rsidP="00376EAE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≥201.8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D9ADE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1206 (70.7%)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B3A26" w14:textId="675EBCF5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29541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944 (71.5%)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4A318" w14:textId="3883F81E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1D0AC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262 (67.9%)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2130" w14:textId="39D26D11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</w:tr>
      <w:tr w:rsidR="00F80DFE" w:rsidRPr="00120EA5" w14:paraId="6C2CED86" w14:textId="77777777" w:rsidTr="007C1492">
        <w:trPr>
          <w:gridAfter w:val="1"/>
          <w:wAfter w:w="14" w:type="dxa"/>
          <w:trHeight w:val="37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373C3721" w14:textId="57186AF8" w:rsidR="00F80DFE" w:rsidRPr="00FD499F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ANC</w:t>
            </w:r>
            <w:r w:rsidR="004C3E88" w:rsidRPr="004C3E88">
              <w:rPr>
                <w:rFonts w:ascii="Times New Roman" w:hAnsi="Times New Roman" w:cs="Times New Roman" w:hint="eastAsia"/>
                <w:color w:val="333333"/>
                <w:sz w:val="24"/>
                <w:vertAlign w:val="superscript"/>
              </w:rPr>
              <w:t>#</w:t>
            </w: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, 10</w:t>
            </w: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vertAlign w:val="superscript"/>
              </w:rPr>
              <w:t>9</w:t>
            </w: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/L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1C1BBC57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1706 (100%)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6F1516CA" w14:textId="58AEFAAB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171844A3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4.2 (3.4–5.3)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190DE16E" w14:textId="4BD355A0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448E05FD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 (3.2–5)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17888A43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0.014</w:t>
            </w:r>
          </w:p>
        </w:tc>
      </w:tr>
      <w:tr w:rsidR="00F80DFE" w:rsidRPr="00120EA5" w14:paraId="64CAE875" w14:textId="77777777" w:rsidTr="007C1492">
        <w:trPr>
          <w:gridAfter w:val="1"/>
          <w:wAfter w:w="19" w:type="dxa"/>
          <w:trHeight w:val="312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12A12EEF" w14:textId="77777777" w:rsidR="00F80DFE" w:rsidRPr="00FD499F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ANC normal cutoff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4C92470A" w14:textId="77777777" w:rsidR="00F80DFE" w:rsidRPr="00120EA5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2BC17A9" w14:textId="77777777" w:rsidR="00F80DFE" w:rsidRPr="00120EA5" w:rsidRDefault="00F80DFE" w:rsidP="00376EAE">
            <w:pPr>
              <w:widowControl/>
              <w:spacing w:after="0" w:line="240" w:lineRule="auto"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 w:rsidRPr="00120EA5"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24E47DBF" w14:textId="77777777" w:rsidR="00F80DFE" w:rsidRPr="00120EA5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CB8C992" w14:textId="77777777" w:rsidR="00F80DFE" w:rsidRPr="00120EA5" w:rsidRDefault="00F80DFE" w:rsidP="00376EAE">
            <w:pPr>
              <w:widowControl/>
              <w:spacing w:after="0" w:line="240" w:lineRule="auto"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 w:rsidRPr="00120EA5"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0819E74B" w14:textId="77777777" w:rsidR="00F80DFE" w:rsidRPr="00120EA5" w:rsidRDefault="00F80DFE" w:rsidP="003A1B5D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0.529</w:t>
            </w:r>
            <w:r w:rsidRPr="00120EA5">
              <w:rPr>
                <w:rFonts w:ascii="Times New Roman" w:eastAsia="DengXian" w:hAnsi="Times New Roman" w:cs="Times New Roman"/>
                <w:color w:val="333333"/>
                <w:kern w:val="0"/>
                <w:sz w:val="24"/>
              </w:rPr>
              <w:t>*</w:t>
            </w:r>
          </w:p>
        </w:tc>
      </w:tr>
      <w:tr w:rsidR="00F80DFE" w:rsidRPr="00120EA5" w14:paraId="7304A566" w14:textId="77777777" w:rsidTr="007C1492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5744C3E4" w14:textId="77777777" w:rsidR="00F80DFE" w:rsidRPr="00120EA5" w:rsidRDefault="00F80DFE" w:rsidP="00376EAE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&lt;1.8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041BF78B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1468 (86%)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3FF450AF" w14:textId="0588BD5C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1AC82477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1129 (85.5%)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0B2BA95F" w14:textId="69D52AEA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250D6792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339 (87.8%)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E4B1F83" w14:textId="31DC5190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</w:tr>
      <w:tr w:rsidR="00F80DFE" w:rsidRPr="00120EA5" w14:paraId="0EFF35DF" w14:textId="77777777" w:rsidTr="007C1492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144A3ED5" w14:textId="77777777" w:rsidR="00F80DFE" w:rsidRPr="00120EA5" w:rsidRDefault="00F80DFE" w:rsidP="00376EAE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1.8–6.3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7F591FC2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220 (12.9%)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19244007" w14:textId="6C31D322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1EB90B69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177 (13.4%)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3BF77DD5" w14:textId="4E7DA6AD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20A3212F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43 (11.1%)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D3CC285" w14:textId="45702745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</w:tr>
      <w:tr w:rsidR="00F80DFE" w:rsidRPr="00120EA5" w14:paraId="2F7695AF" w14:textId="77777777" w:rsidTr="007C1492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6FC25F69" w14:textId="77777777" w:rsidR="00F80DFE" w:rsidRPr="00120EA5" w:rsidRDefault="00F80DFE" w:rsidP="00376EAE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≥6.3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0ED33037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18 (1.1%)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56ED6534" w14:textId="7A9F5589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6C5050B5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14 (1.1%)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60352145" w14:textId="4DA14FF2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714A3519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 (1%)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6E3E28A" w14:textId="4084D566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</w:tr>
      <w:tr w:rsidR="00F80DFE" w:rsidRPr="00120EA5" w14:paraId="4866E323" w14:textId="77777777" w:rsidTr="007C1492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73593456" w14:textId="77777777" w:rsidR="00F80DFE" w:rsidRPr="00FD499F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lastRenderedPageBreak/>
              <w:t>ANC ROC cutoff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039B84F" w14:textId="42FB85C4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01608C4A" w14:textId="464796A1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FF2A156" w14:textId="436A83F1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4A2451C2" w14:textId="68548C24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E616C0C" w14:textId="0E9127E2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2A7AE9C5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0.021</w:t>
            </w:r>
          </w:p>
        </w:tc>
      </w:tr>
      <w:tr w:rsidR="00F80DFE" w:rsidRPr="00120EA5" w14:paraId="4195BB98" w14:textId="77777777" w:rsidTr="007C1492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2E2494E0" w14:textId="77777777" w:rsidR="00F80DFE" w:rsidRPr="00120EA5" w:rsidRDefault="00F80DFE" w:rsidP="00376EAE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&lt;5.59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4C702313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1347 (79%)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04FE779B" w14:textId="71B3C4AB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313F37C5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1026 (77.7%)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614B5ED3" w14:textId="188CBD79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2381B1D3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321 (83.2%)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18FB814" w14:textId="6A4D8D6B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</w:tr>
      <w:tr w:rsidR="00F80DFE" w:rsidRPr="00120EA5" w14:paraId="24CE9A1A" w14:textId="77777777" w:rsidTr="007C1492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284A9860" w14:textId="77777777" w:rsidR="00F80DFE" w:rsidRPr="00120EA5" w:rsidRDefault="00F80DFE" w:rsidP="00376EAE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≥5.59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50C472C4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359 (21%)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1B73A584" w14:textId="3C372022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3EA18A67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294 (22.3%)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564755E7" w14:textId="29D87F29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09B75983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65 (16.8%)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9F19ADB" w14:textId="71931452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</w:tr>
      <w:tr w:rsidR="00F80DFE" w:rsidRPr="00120EA5" w14:paraId="4E94A2AC" w14:textId="77777777" w:rsidTr="00FD499F">
        <w:trPr>
          <w:gridAfter w:val="1"/>
          <w:wAfter w:w="14" w:type="dxa"/>
          <w:trHeight w:val="37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AA96B" w14:textId="70A71255" w:rsidR="00F80DFE" w:rsidRPr="00120EA5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WBC</w:t>
            </w:r>
            <w:r w:rsidR="004C3E88" w:rsidRPr="004C3E88">
              <w:rPr>
                <w:rFonts w:ascii="Times New Roman" w:hAnsi="Times New Roman" w:cs="Times New Roman" w:hint="eastAsia"/>
                <w:color w:val="333333"/>
                <w:sz w:val="24"/>
                <w:vertAlign w:val="superscript"/>
              </w:rPr>
              <w:t>#</w:t>
            </w: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,</w:t>
            </w: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CB6AF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10</w:t>
            </w:r>
            <w:r w:rsidRPr="00CB6AF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vertAlign w:val="superscript"/>
              </w:rPr>
              <w:t>9</w:t>
            </w: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/L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23CC5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1706 (100%)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235AB" w14:textId="327F721F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1D4BD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6.9 (5.7–8.3)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B14A1" w14:textId="5E49CB21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32049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6.7 (5.6–7.9)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A420C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0.124</w:t>
            </w:r>
            <w:r w:rsidRPr="00120EA5">
              <w:rPr>
                <w:rFonts w:ascii="Times New Roman" w:eastAsia="DengXian" w:hAnsi="Times New Roman" w:cs="Times New Roman"/>
                <w:color w:val="333333"/>
                <w:kern w:val="0"/>
                <w:sz w:val="24"/>
              </w:rPr>
              <w:t>*</w:t>
            </w:r>
          </w:p>
        </w:tc>
      </w:tr>
      <w:tr w:rsidR="00F80DFE" w:rsidRPr="00120EA5" w14:paraId="1E62A955" w14:textId="77777777" w:rsidTr="00FD499F">
        <w:trPr>
          <w:gridAfter w:val="1"/>
          <w:wAfter w:w="19" w:type="dxa"/>
          <w:trHeight w:val="312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3171EF" w14:textId="77777777" w:rsidR="00F80DFE" w:rsidRPr="00FD499F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WBC normal cutoff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ECA24E" w14:textId="77777777" w:rsidR="00F80DFE" w:rsidRPr="00120EA5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B8B49" w14:textId="77777777" w:rsidR="00F80DFE" w:rsidRPr="00120EA5" w:rsidRDefault="00F80DFE" w:rsidP="00376EAE">
            <w:pPr>
              <w:widowControl/>
              <w:spacing w:after="0" w:line="240" w:lineRule="auto"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 w:rsidRPr="00120EA5"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BB6096" w14:textId="77777777" w:rsidR="00F80DFE" w:rsidRPr="00120EA5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53800" w14:textId="77777777" w:rsidR="00F80DFE" w:rsidRPr="00120EA5" w:rsidRDefault="00F80DFE" w:rsidP="00376EAE">
            <w:pPr>
              <w:widowControl/>
              <w:spacing w:after="0" w:line="240" w:lineRule="auto"/>
              <w:jc w:val="left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  <w:r w:rsidRPr="00120EA5">
              <w:rPr>
                <w:rFonts w:ascii="DengXian" w:eastAsia="DengXian" w:hAnsi="DengXian" w:cs="SimSu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F24C37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0.913</w:t>
            </w:r>
            <w:r w:rsidRPr="00120EA5">
              <w:rPr>
                <w:rFonts w:ascii="Times New Roman" w:eastAsia="DengXian" w:hAnsi="Times New Roman" w:cs="Times New Roman"/>
                <w:color w:val="333333"/>
                <w:kern w:val="0"/>
                <w:sz w:val="24"/>
              </w:rPr>
              <w:t>*</w:t>
            </w:r>
          </w:p>
        </w:tc>
      </w:tr>
      <w:tr w:rsidR="00F80DFE" w:rsidRPr="00120EA5" w14:paraId="710E3FAB" w14:textId="77777777" w:rsidTr="00FD499F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06E311" w14:textId="77777777" w:rsidR="00F80DFE" w:rsidRPr="00120EA5" w:rsidRDefault="00F80DFE" w:rsidP="00376EAE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&lt;3.5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41DE11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1477 (86.6%)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0F250" w14:textId="50028FD9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8CD37D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1142 (86.5%)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9A0F84" w14:textId="0D55500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522221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335 (86.8%)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42A79" w14:textId="1CEBC801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</w:tr>
      <w:tr w:rsidR="00F80DFE" w:rsidRPr="00120EA5" w14:paraId="170B5BA8" w14:textId="77777777" w:rsidTr="00FD499F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AD698C" w14:textId="77777777" w:rsidR="00F80DFE" w:rsidRPr="00120EA5" w:rsidRDefault="00F80DFE" w:rsidP="00376EAE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3.5–9.5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B70562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210 (12.3%)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568585" w14:textId="1C648F54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4D4882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164 (12.4%)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E3938B" w14:textId="58DB4F7F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A02020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46 (11.9%)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D434B" w14:textId="7085AE00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</w:tr>
      <w:tr w:rsidR="00F80DFE" w:rsidRPr="00120EA5" w14:paraId="24C34C9B" w14:textId="77777777" w:rsidTr="00FD499F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C7F37B" w14:textId="77777777" w:rsidR="00F80DFE" w:rsidRPr="00120EA5" w:rsidRDefault="00F80DFE" w:rsidP="00376EAE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≥9.5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D4790B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19 (1.1%)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348026" w14:textId="5371214C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5140A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14 (1.1%)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7E7C20" w14:textId="36173EA5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6CD62F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 (1.3%)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1749C" w14:textId="34CB1835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</w:tr>
      <w:tr w:rsidR="00F80DFE" w:rsidRPr="00120EA5" w14:paraId="6F44B8F1" w14:textId="77777777" w:rsidTr="00FD499F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5E982B" w14:textId="77777777" w:rsidR="00F80DFE" w:rsidRPr="00FD499F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WBC ROC cutoff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09CDD" w14:textId="6E6C820B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8E8BD9" w14:textId="53C5C333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97DB32" w14:textId="64DE683F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C1056D" w14:textId="4352283B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9EE88" w14:textId="41DE3620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409944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0.013</w:t>
            </w:r>
          </w:p>
        </w:tc>
      </w:tr>
      <w:tr w:rsidR="00F80DFE" w:rsidRPr="00120EA5" w14:paraId="78765E9C" w14:textId="77777777" w:rsidTr="00FD499F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7DD54" w14:textId="77777777" w:rsidR="00F80DFE" w:rsidRPr="00120EA5" w:rsidRDefault="00F80DFE" w:rsidP="00376EAE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&lt;7.4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2A906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1053 (61.7%)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B05ED" w14:textId="04CF498A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F182A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794 (60.2%)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EA62C" w14:textId="1F44D36E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9E40C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259 (67.1%)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A4D5" w14:textId="2E6FE174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</w:tr>
      <w:tr w:rsidR="00F80DFE" w:rsidRPr="00120EA5" w14:paraId="778C3C8A" w14:textId="77777777" w:rsidTr="00FD499F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881B4" w14:textId="77777777" w:rsidR="00F80DFE" w:rsidRPr="00120EA5" w:rsidRDefault="00F80DFE" w:rsidP="00376EAE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≥7.4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4BA1E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653 (38.3%)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5081C" w14:textId="1528E55A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4F3B6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526 (39.8%)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66947" w14:textId="5CF368BD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1B2AB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127 (32.9%)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16ED" w14:textId="0105F999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</w:tr>
      <w:tr w:rsidR="00F80DFE" w:rsidRPr="00120EA5" w14:paraId="2FA80981" w14:textId="77777777" w:rsidTr="007C1492">
        <w:trPr>
          <w:gridAfter w:val="1"/>
          <w:wAfter w:w="14" w:type="dxa"/>
          <w:trHeight w:val="37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59FB6E0C" w14:textId="7E874707" w:rsidR="00F80DFE" w:rsidRPr="00FD499F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MON</w:t>
            </w:r>
            <w:r w:rsidR="004C3E88" w:rsidRPr="004C3E88">
              <w:rPr>
                <w:rFonts w:ascii="Times New Roman" w:hAnsi="Times New Roman" w:cs="Times New Roman" w:hint="eastAsia"/>
                <w:color w:val="333333"/>
                <w:sz w:val="24"/>
                <w:vertAlign w:val="superscript"/>
              </w:rPr>
              <w:t>#</w:t>
            </w: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, 10</w:t>
            </w: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vertAlign w:val="superscript"/>
              </w:rPr>
              <w:t>9</w:t>
            </w: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/L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1DB99C33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1706 (100%)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74AA2232" w14:textId="5D451B60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3DEED7EB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0.4 (0.3–0.6)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0EDE20AD" w14:textId="3F3825F1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7A983934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0.4 (0.4–0.6)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3CD76E1C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0.140</w:t>
            </w:r>
            <w:r w:rsidRPr="00120EA5">
              <w:rPr>
                <w:rFonts w:ascii="Times New Roman" w:eastAsia="DengXian" w:hAnsi="Times New Roman" w:cs="Times New Roman"/>
                <w:color w:val="333333"/>
                <w:kern w:val="0"/>
                <w:sz w:val="24"/>
              </w:rPr>
              <w:t>*</w:t>
            </w:r>
          </w:p>
        </w:tc>
      </w:tr>
      <w:tr w:rsidR="00F80DFE" w:rsidRPr="00120EA5" w14:paraId="69F6D0F6" w14:textId="77777777" w:rsidTr="007C1492">
        <w:trPr>
          <w:gridAfter w:val="1"/>
          <w:wAfter w:w="19" w:type="dxa"/>
          <w:trHeight w:val="312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5C8171D4" w14:textId="77777777" w:rsidR="00F80DFE" w:rsidRPr="00FD499F" w:rsidRDefault="00F80DFE" w:rsidP="00FD499F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MON normal cutoff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6CF8B54B" w14:textId="68145B5A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C4FF1F0" w14:textId="70016C80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4201490C" w14:textId="01AC5E6B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65C286D" w14:textId="4CAEE259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5887B9FC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&lt;0.001</w:t>
            </w:r>
          </w:p>
        </w:tc>
      </w:tr>
      <w:tr w:rsidR="00F80DFE" w:rsidRPr="00120EA5" w14:paraId="2CF245C5" w14:textId="77777777" w:rsidTr="007C1492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3CBB5418" w14:textId="77777777" w:rsidR="00F80DFE" w:rsidRPr="00120EA5" w:rsidRDefault="00F80DFE" w:rsidP="00376EAE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&lt;0.1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7995F7AE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1448 (84.9%)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094BBBAF" w14:textId="6C2E4201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396BEA96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1147 (86.9%)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7C13574D" w14:textId="45A710C1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0D092ADF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301 (78%)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3BE7744" w14:textId="353AA7A3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</w:tr>
      <w:tr w:rsidR="00F80DFE" w:rsidRPr="00120EA5" w14:paraId="687F7A3C" w14:textId="77777777" w:rsidTr="007C1492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656B56C7" w14:textId="77777777" w:rsidR="00F80DFE" w:rsidRPr="00120EA5" w:rsidRDefault="00F80DFE" w:rsidP="00376EAE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0.1–0.6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61ED03AE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250 (14.7%)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5CB31FEC" w14:textId="263DE4CB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5EDC8849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169 (12.8%)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4D653368" w14:textId="2F7F0BA6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3E720349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81 (21%)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6F4CD94" w14:textId="37EEB938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</w:tr>
      <w:tr w:rsidR="00F80DFE" w:rsidRPr="00120EA5" w14:paraId="0D116AEE" w14:textId="77777777" w:rsidTr="007C1492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7D8136F8" w14:textId="77777777" w:rsidR="00F80DFE" w:rsidRPr="00120EA5" w:rsidRDefault="00F80DFE" w:rsidP="00376EAE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≥0.6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6126CCDD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 (0.5%)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288E3565" w14:textId="5C4471FC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72A327E0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 (0.3%)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783DA173" w14:textId="48D5A5D1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6F67BA53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 (1%)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9640499" w14:textId="4747118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</w:tr>
      <w:tr w:rsidR="00F80DFE" w:rsidRPr="00120EA5" w14:paraId="7BF775FB" w14:textId="77777777" w:rsidTr="007C1492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703FDDFC" w14:textId="77777777" w:rsidR="00F80DFE" w:rsidRPr="00FD499F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MON ROC cutoff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5D340F38" w14:textId="0C78304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3138CF28" w14:textId="79E0CB29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B6FF603" w14:textId="3FDEED03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413DD20B" w14:textId="66377583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BAFBAB2" w14:textId="78A4123B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1F9A428A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0.003</w:t>
            </w:r>
          </w:p>
        </w:tc>
      </w:tr>
      <w:tr w:rsidR="00F80DFE" w:rsidRPr="00120EA5" w14:paraId="4D087AD4" w14:textId="77777777" w:rsidTr="007C1492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5F7613D2" w14:textId="77777777" w:rsidR="00F80DFE" w:rsidRPr="00120EA5" w:rsidRDefault="00F80DFE" w:rsidP="00376EAE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&lt;0.625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4FE34005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1466 (85.9%)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5C1BECC3" w14:textId="495C5400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3656D2BA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1152 (87.3%)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3BDEF3E6" w14:textId="760F537F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733F9F96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314 (81.3%)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ADA1FF2" w14:textId="450324A0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</w:tr>
      <w:tr w:rsidR="00F80DFE" w:rsidRPr="00120EA5" w14:paraId="4BA9EE43" w14:textId="77777777" w:rsidTr="007C1492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595CF0DA" w14:textId="77777777" w:rsidR="00F80DFE" w:rsidRPr="00120EA5" w:rsidRDefault="00F80DFE" w:rsidP="00376EAE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≥0.625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5D90D33B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240 (14.1%)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180457D3" w14:textId="24A0E0C6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79AA07E0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168 (12.7%)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0AFD0E7F" w14:textId="4ADBCCD1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2921C3D4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72 (18.7%)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F625D82" w14:textId="6D4D534D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</w:tr>
      <w:tr w:rsidR="00F80DFE" w:rsidRPr="00120EA5" w14:paraId="58CA521A" w14:textId="77777777" w:rsidTr="00FD499F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6565B" w14:textId="1E56C93B" w:rsidR="00F80DFE" w:rsidRPr="00FD499F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HGB</w:t>
            </w:r>
            <w:r w:rsidR="004C3E88" w:rsidRPr="004C3E88">
              <w:rPr>
                <w:rFonts w:ascii="Times New Roman" w:hAnsi="Times New Roman" w:cs="Times New Roman" w:hint="eastAsia"/>
                <w:color w:val="333333"/>
                <w:sz w:val="24"/>
                <w:vertAlign w:val="superscript"/>
              </w:rPr>
              <w:t>#</w:t>
            </w:r>
            <w:r w:rsidR="00D80723"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 xml:space="preserve">, </w:t>
            </w:r>
            <w:r w:rsidR="00D80723"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0"/>
                <w:sz w:val="24"/>
              </w:rPr>
              <w:t>g</w:t>
            </w:r>
            <w:r w:rsidR="00D80723"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/L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BCEFA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1706 (100%)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03892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6F429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146 (135–154)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1886F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BE55D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139 (127–148)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AEEDC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&lt;0.001</w:t>
            </w:r>
          </w:p>
        </w:tc>
      </w:tr>
      <w:tr w:rsidR="00F80DFE" w:rsidRPr="00120EA5" w14:paraId="21A074DE" w14:textId="77777777" w:rsidTr="00FD499F">
        <w:trPr>
          <w:gridAfter w:val="1"/>
          <w:wAfter w:w="19" w:type="dxa"/>
          <w:trHeight w:val="312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C83AA" w14:textId="77777777" w:rsidR="00F80DFE" w:rsidRPr="00FD499F" w:rsidRDefault="00F80DFE" w:rsidP="00FD499F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HGB normal cutoff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3F0E4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D3664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C72D2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DA99E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10F9B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&lt;0.001</w:t>
            </w:r>
          </w:p>
        </w:tc>
      </w:tr>
      <w:tr w:rsidR="00F80DFE" w:rsidRPr="00120EA5" w14:paraId="66FF1CDA" w14:textId="77777777" w:rsidTr="00FD499F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02E09" w14:textId="77777777" w:rsidR="00F80DFE" w:rsidRPr="00120EA5" w:rsidRDefault="00F80DFE" w:rsidP="00376EAE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&lt;130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2CA64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1361 (79.8%)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B1DDD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5A8AF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1096 (83%)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53616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8D525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265 (68.7%)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5962D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F80DFE" w:rsidRPr="00120EA5" w14:paraId="6E31DC5B" w14:textId="77777777" w:rsidTr="00FD499F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2D599" w14:textId="77777777" w:rsidR="00F80DFE" w:rsidRPr="00120EA5" w:rsidRDefault="00F80DFE" w:rsidP="00376EAE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130–175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938D4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 (0.5%)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60C95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D9BBB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 (0.6%)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C021D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A00AF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 (0.3%)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8EDA6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F80DFE" w:rsidRPr="00120EA5" w14:paraId="581BEFFB" w14:textId="77777777" w:rsidTr="00FD499F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F9436" w14:textId="77777777" w:rsidR="00F80DFE" w:rsidRPr="00120EA5" w:rsidRDefault="00F80DFE" w:rsidP="00376EAE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≥175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5868D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336 (19.7%)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7AC22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3772F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216 (16.4%)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00FF4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0E13A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120 (31.1%)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D42E4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F80DFE" w:rsidRPr="00120EA5" w14:paraId="6A66195F" w14:textId="77777777" w:rsidTr="00FD499F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25124" w14:textId="77777777" w:rsidR="00F80DFE" w:rsidRPr="00FD499F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HGB ROC cutoff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FAD91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26532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120FA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B13A7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DB8D2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8313E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&lt;0.001</w:t>
            </w:r>
          </w:p>
        </w:tc>
      </w:tr>
      <w:tr w:rsidR="00F80DFE" w:rsidRPr="00120EA5" w14:paraId="24FA0CF4" w14:textId="77777777" w:rsidTr="00FD499F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84978" w14:textId="77777777" w:rsidR="00F80DFE" w:rsidRPr="00120EA5" w:rsidRDefault="00F80DFE" w:rsidP="00376EAE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&lt;120.85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77962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148 (8.7%)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85096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855DE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86 (6.5%)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31B82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33FB6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62 (16.1%)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02221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F80DFE" w:rsidRPr="00120EA5" w14:paraId="798449D1" w14:textId="77777777" w:rsidTr="00FD499F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FB2A0" w14:textId="77777777" w:rsidR="00F80DFE" w:rsidRPr="00120EA5" w:rsidRDefault="00F80DFE" w:rsidP="00376EAE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≥120.85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470A0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1558 (91.3%)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1956C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E2E45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1234 (93.5%)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1E554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7C6AA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324 (83.9%)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D7167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F80DFE" w:rsidRPr="00120EA5" w14:paraId="31C4915D" w14:textId="77777777" w:rsidTr="007C1492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6310C91D" w14:textId="5D8333A7" w:rsidR="00F80DFE" w:rsidRPr="00FD499F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CRP</w:t>
            </w:r>
            <w:r w:rsidR="004C3E88" w:rsidRPr="004C3E88">
              <w:rPr>
                <w:rFonts w:ascii="Times New Roman" w:hAnsi="Times New Roman" w:cs="Times New Roman" w:hint="eastAsia"/>
                <w:color w:val="333333"/>
                <w:sz w:val="24"/>
                <w:vertAlign w:val="superscript"/>
              </w:rPr>
              <w:t>#</w:t>
            </w: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, mg/L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160056D9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1706 (100%)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2610793B" w14:textId="4A81A7F5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6107A153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1.6 (0.7–3.7)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7CC4E5A2" w14:textId="6B154CED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28AA7B0E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2.3 (1.6–3.5)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2F3F7DA9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0.189</w:t>
            </w:r>
            <w:r w:rsidRPr="00120EA5">
              <w:rPr>
                <w:rFonts w:ascii="Times New Roman" w:eastAsia="DengXian" w:hAnsi="Times New Roman" w:cs="Times New Roman"/>
                <w:color w:val="333333"/>
                <w:kern w:val="0"/>
                <w:sz w:val="24"/>
              </w:rPr>
              <w:t>*</w:t>
            </w:r>
          </w:p>
        </w:tc>
      </w:tr>
      <w:tr w:rsidR="00F80DFE" w:rsidRPr="00120EA5" w14:paraId="68B5874C" w14:textId="77777777" w:rsidTr="007C1492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5D0975E0" w14:textId="77777777" w:rsidR="00F80DFE" w:rsidRPr="00FD499F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CRP normal cutoff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4EFBEB17" w14:textId="2B3501A8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3176AD98" w14:textId="2B8D50B1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0EE6AB3" w14:textId="675D54CA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45801DA2" w14:textId="028AB5F5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5EFDAA10" w14:textId="1E73330D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44721C53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0.482</w:t>
            </w:r>
            <w:r w:rsidRPr="00120EA5">
              <w:rPr>
                <w:rFonts w:ascii="Times New Roman" w:eastAsia="DengXian" w:hAnsi="Times New Roman" w:cs="Times New Roman"/>
                <w:color w:val="333333"/>
                <w:kern w:val="0"/>
                <w:sz w:val="24"/>
              </w:rPr>
              <w:t>*</w:t>
            </w:r>
          </w:p>
        </w:tc>
      </w:tr>
      <w:tr w:rsidR="00F80DFE" w:rsidRPr="00120EA5" w14:paraId="26D9A477" w14:textId="77777777" w:rsidTr="007C1492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17146513" w14:textId="77777777" w:rsidR="00F80DFE" w:rsidRPr="00120EA5" w:rsidRDefault="00F80DFE" w:rsidP="00376EAE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0–3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0476440D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1187 (69.6%)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481D5866" w14:textId="447A324C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28D52B4E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924 (70%)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14EB188B" w14:textId="1EE85D69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1A1951BC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263 (68.1%)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5861467A" w14:textId="535449C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</w:tr>
      <w:tr w:rsidR="00F80DFE" w:rsidRPr="00120EA5" w14:paraId="4E19496C" w14:textId="77777777" w:rsidTr="007C1492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06874386" w14:textId="77777777" w:rsidR="00F80DFE" w:rsidRPr="00120EA5" w:rsidRDefault="00F80DFE" w:rsidP="00376EAE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≥3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0E361A70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519 (30.4%)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4CA0FB5A" w14:textId="639F3FD1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56D77C2B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396 (30%)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23C35A9C" w14:textId="6F601DAC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1877D61C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123 (31.9%)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485DB5EE" w14:textId="555F4D23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</w:tr>
      <w:tr w:rsidR="00F80DFE" w:rsidRPr="00120EA5" w14:paraId="089808E7" w14:textId="77777777" w:rsidTr="007C1492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3B228588" w14:textId="77777777" w:rsidR="00F80DFE" w:rsidRPr="00FD499F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CRP ROC cutoff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6698F51" w14:textId="441F2915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0AABF943" w14:textId="7A77DDA5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28622DC" w14:textId="637F0D08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6EF40924" w14:textId="1C23E31F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230FA544" w14:textId="27CCCF5D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2A43DD93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&lt;0.001</w:t>
            </w:r>
          </w:p>
        </w:tc>
      </w:tr>
      <w:tr w:rsidR="00F80DFE" w:rsidRPr="00120EA5" w14:paraId="181508C1" w14:textId="77777777" w:rsidTr="007C1492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4B9A37BF" w14:textId="77777777" w:rsidR="00F80DFE" w:rsidRPr="00120EA5" w:rsidRDefault="00F80DFE" w:rsidP="00376EAE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76596C35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859 (50.4%)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5F991494" w14:textId="773BF7FA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0EB75E31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739 (56%)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2BA52AE9" w14:textId="52A51FD0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7A6BED74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120 (31.1%)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19817FEB" w14:textId="23C26148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</w:tr>
      <w:tr w:rsidR="00F80DFE" w:rsidRPr="00120EA5" w14:paraId="2C683471" w14:textId="77777777" w:rsidTr="007C1492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79FD984B" w14:textId="77777777" w:rsidR="00F80DFE" w:rsidRPr="00120EA5" w:rsidRDefault="00F80DFE" w:rsidP="00376EAE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10C880B1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847 (49.6%)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76FDBB1F" w14:textId="731ABE2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7F0096A2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581 (44%)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549FC727" w14:textId="63FDC471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10A7F837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266 (68.9%)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16EA0FAE" w14:textId="19662102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</w:tr>
      <w:tr w:rsidR="00FD499F" w:rsidRPr="00120EA5" w14:paraId="309990A2" w14:textId="77777777" w:rsidTr="00FD499F">
        <w:trPr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0AFAA" w14:textId="0607D226" w:rsidR="00FD499F" w:rsidRPr="00FD499F" w:rsidRDefault="00FD499F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PNI</w:t>
            </w:r>
            <w:r w:rsidR="004C3E88" w:rsidRPr="004C3E88">
              <w:rPr>
                <w:rFonts w:ascii="Times New Roman" w:hAnsi="Times New Roman" w:cs="Times New Roman" w:hint="eastAsia"/>
                <w:color w:val="333333"/>
                <w:sz w:val="24"/>
                <w:vertAlign w:val="superscript"/>
              </w:rPr>
              <w:t>#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FD3B6" w14:textId="77777777" w:rsidR="00FD499F" w:rsidRPr="00120EA5" w:rsidRDefault="00FD499F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1706 (100%)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9EDD9" w14:textId="77777777" w:rsidR="00FD499F" w:rsidRPr="00120EA5" w:rsidRDefault="00FD499F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8A00D" w14:textId="77777777" w:rsidR="00FD499F" w:rsidRPr="00120EA5" w:rsidRDefault="00FD499F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54.7 (51.5–57.7)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653B5" w14:textId="60642D3E" w:rsidR="00FD499F" w:rsidRPr="00120EA5" w:rsidRDefault="00FD499F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6113C" w14:textId="77777777" w:rsidR="00FD499F" w:rsidRPr="00120EA5" w:rsidRDefault="00FD499F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52.7 (49.8–55.9)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FF368" w14:textId="77777777" w:rsidR="00FD499F" w:rsidRPr="00120EA5" w:rsidRDefault="00FD499F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&lt;0.001</w:t>
            </w:r>
          </w:p>
        </w:tc>
      </w:tr>
      <w:tr w:rsidR="00F80DFE" w:rsidRPr="00120EA5" w14:paraId="35B9824B" w14:textId="77777777" w:rsidTr="00FD499F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E6501" w14:textId="77777777" w:rsidR="00F80DFE" w:rsidRPr="00FD499F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PNI ROC cutoff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9C25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42DE7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D781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52882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E95B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811A3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&lt;0.001</w:t>
            </w:r>
          </w:p>
        </w:tc>
      </w:tr>
      <w:tr w:rsidR="00F80DFE" w:rsidRPr="00120EA5" w14:paraId="516BFEB0" w14:textId="77777777" w:rsidTr="00FD499F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3630" w14:textId="77777777" w:rsidR="00F80DFE" w:rsidRPr="00120EA5" w:rsidRDefault="00F80DFE" w:rsidP="00376EAE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&lt;52.85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39918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658 (38.6%)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4F667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D883C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464 (35.2%)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05630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75AF5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194 (50.3%)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5C04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F80DFE" w:rsidRPr="00120EA5" w14:paraId="5A28C93F" w14:textId="77777777" w:rsidTr="00FD499F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67BE2" w14:textId="77777777" w:rsidR="00F80DFE" w:rsidRPr="00120EA5" w:rsidRDefault="00F80DFE" w:rsidP="00376EAE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≥52.85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B4DB0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1048 (61.4%)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048CF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5E804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856 (64.8%)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2D1D8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936FD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192 (49.7%)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7ADA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FD499F" w:rsidRPr="00120EA5" w14:paraId="5BE14E4B" w14:textId="77777777" w:rsidTr="00FD499F">
        <w:trPr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D5DBC" w14:textId="010CD4E2" w:rsidR="00FD499F" w:rsidRPr="00FD499F" w:rsidRDefault="00FD499F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bookmarkStart w:id="1" w:name="RANGE!L116"/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PNLR</w:t>
            </w:r>
            <w:bookmarkEnd w:id="1"/>
            <w:r w:rsidR="004C3E88" w:rsidRPr="004C3E88">
              <w:rPr>
                <w:rFonts w:ascii="Times New Roman" w:hAnsi="Times New Roman" w:cs="Times New Roman" w:hint="eastAsia"/>
                <w:color w:val="333333"/>
                <w:sz w:val="24"/>
                <w:vertAlign w:val="superscript"/>
              </w:rPr>
              <w:t>#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1EC0F" w14:textId="77777777" w:rsidR="00FD499F" w:rsidRPr="00120EA5" w:rsidRDefault="00FD499F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1706 (100%)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9D177" w14:textId="77777777" w:rsidR="00FD499F" w:rsidRPr="00120EA5" w:rsidRDefault="00FD499F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1CEF" w14:textId="77777777" w:rsidR="00FD499F" w:rsidRPr="00120EA5" w:rsidRDefault="00FD499F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525.8 (354.6–769.6)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5B027" w14:textId="6CABFF82" w:rsidR="00FD499F" w:rsidRPr="00120EA5" w:rsidRDefault="00FD499F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38D8D" w14:textId="77777777" w:rsidR="00FD499F" w:rsidRPr="00120EA5" w:rsidRDefault="00FD499F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481.3 (341.7–721.4)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A3BB5" w14:textId="77777777" w:rsidR="00FD499F" w:rsidRPr="00120EA5" w:rsidRDefault="00FD499F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0.066</w:t>
            </w:r>
            <w:r w:rsidRPr="00120EA5">
              <w:rPr>
                <w:rFonts w:ascii="Times New Roman" w:eastAsia="DengXian" w:hAnsi="Times New Roman" w:cs="Times New Roman"/>
                <w:color w:val="333333"/>
                <w:kern w:val="0"/>
                <w:sz w:val="24"/>
              </w:rPr>
              <w:t>*</w:t>
            </w:r>
          </w:p>
        </w:tc>
      </w:tr>
      <w:tr w:rsidR="00F80DFE" w:rsidRPr="00120EA5" w14:paraId="55533ECB" w14:textId="77777777" w:rsidTr="00FD499F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56E48" w14:textId="77777777" w:rsidR="00F80DFE" w:rsidRPr="00FD499F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PNLR ROC cutoff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B499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10F8D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5004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08158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E949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8409B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0.259</w:t>
            </w:r>
            <w:r w:rsidRPr="00120EA5">
              <w:rPr>
                <w:rFonts w:ascii="Times New Roman" w:eastAsia="DengXian" w:hAnsi="Times New Roman" w:cs="Times New Roman"/>
                <w:color w:val="333333"/>
                <w:kern w:val="0"/>
                <w:sz w:val="24"/>
              </w:rPr>
              <w:t>*</w:t>
            </w:r>
          </w:p>
        </w:tc>
      </w:tr>
      <w:tr w:rsidR="00F80DFE" w:rsidRPr="00120EA5" w14:paraId="223CEBF2" w14:textId="77777777" w:rsidTr="00FD499F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CCC55" w14:textId="77777777" w:rsidR="00F80DFE" w:rsidRPr="00120EA5" w:rsidRDefault="00F80DFE" w:rsidP="00376EAE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&lt;673.08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7C9E0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1156 (67.8%)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8468F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7878F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885 (67%)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847D9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933F0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271 (70.2%)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4B71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F80DFE" w:rsidRPr="00120EA5" w14:paraId="569F1F98" w14:textId="77777777" w:rsidTr="00FD499F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457BE" w14:textId="77777777" w:rsidR="00F80DFE" w:rsidRPr="00120EA5" w:rsidRDefault="00F80DFE" w:rsidP="00376EAE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≥673.08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6C9AB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550 (32.2%)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3A76D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AAF47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435 (33%)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316DA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07DC9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115 (29.8%)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8AFF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FD499F" w:rsidRPr="00120EA5" w14:paraId="676B28D4" w14:textId="77777777" w:rsidTr="007C1492">
        <w:trPr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318BE495" w14:textId="355EBD60" w:rsidR="00FD499F" w:rsidRPr="00FD499F" w:rsidRDefault="00FD499F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PLR</w:t>
            </w:r>
            <w:r w:rsidR="004C3E88" w:rsidRPr="004C3E88">
              <w:rPr>
                <w:rFonts w:ascii="Times New Roman" w:hAnsi="Times New Roman" w:cs="Times New Roman" w:hint="eastAsia"/>
                <w:color w:val="333333"/>
                <w:sz w:val="24"/>
                <w:vertAlign w:val="superscript"/>
              </w:rPr>
              <w:t>#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5ECD0437" w14:textId="77777777" w:rsidR="00FD499F" w:rsidRPr="00120EA5" w:rsidRDefault="00FD499F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1706 (100%)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7A2794E2" w14:textId="7E0D0A29" w:rsidR="00FD499F" w:rsidRPr="00120EA5" w:rsidRDefault="00FD499F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22DB2921" w14:textId="77777777" w:rsidR="00FD499F" w:rsidRPr="00120EA5" w:rsidRDefault="00FD499F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123.8 (95.8–163.7)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B879950" w14:textId="2957A82A" w:rsidR="00FD499F" w:rsidRPr="00120EA5" w:rsidRDefault="00FD499F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7C116B99" w14:textId="77777777" w:rsidR="00FD499F" w:rsidRPr="00120EA5" w:rsidRDefault="00FD499F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122.1 (95.5–159.6)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4359CF1B" w14:textId="77777777" w:rsidR="00FD499F" w:rsidRPr="00120EA5" w:rsidRDefault="00FD499F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0.315</w:t>
            </w:r>
            <w:r w:rsidRPr="00120EA5">
              <w:rPr>
                <w:rFonts w:ascii="Times New Roman" w:eastAsia="DengXian" w:hAnsi="Times New Roman" w:cs="Times New Roman"/>
                <w:color w:val="333333"/>
                <w:kern w:val="0"/>
                <w:sz w:val="24"/>
              </w:rPr>
              <w:t>*</w:t>
            </w:r>
          </w:p>
        </w:tc>
      </w:tr>
      <w:tr w:rsidR="00F80DFE" w:rsidRPr="00120EA5" w14:paraId="0F493928" w14:textId="77777777" w:rsidTr="007C1492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150A4E0C" w14:textId="77777777" w:rsidR="00F80DFE" w:rsidRPr="00FD499F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PLR ROC cutoff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760CD98" w14:textId="554BCF30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67BC12A3" w14:textId="58584DDC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523EFED" w14:textId="4EAFE091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3EB8227A" w14:textId="4C46E6E1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90F71D2" w14:textId="57141529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208E546A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0.900</w:t>
            </w:r>
            <w:r w:rsidRPr="00120EA5">
              <w:rPr>
                <w:rFonts w:ascii="Times New Roman" w:eastAsia="DengXian" w:hAnsi="Times New Roman" w:cs="Times New Roman"/>
                <w:color w:val="333333"/>
                <w:kern w:val="0"/>
                <w:sz w:val="24"/>
              </w:rPr>
              <w:t>*</w:t>
            </w:r>
          </w:p>
        </w:tc>
      </w:tr>
      <w:tr w:rsidR="00F80DFE" w:rsidRPr="00120EA5" w14:paraId="5C8507AD" w14:textId="77777777" w:rsidTr="007C1492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0722746C" w14:textId="77777777" w:rsidR="00F80DFE" w:rsidRPr="00120EA5" w:rsidRDefault="00F80DFE" w:rsidP="00376EAE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lastRenderedPageBreak/>
              <w:t>&lt;150.65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4FD91240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1178 (69.1%)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559DF1DF" w14:textId="387CB46A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2754E2F0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910 (68.9%)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7E92CC61" w14:textId="23221D4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60B7921C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268 (69.4%)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D6D1329" w14:textId="6EC9ED4E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</w:tr>
      <w:tr w:rsidR="00F80DFE" w:rsidRPr="00120EA5" w14:paraId="159F680A" w14:textId="77777777" w:rsidTr="007C1492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76845462" w14:textId="77777777" w:rsidR="00F80DFE" w:rsidRPr="00120EA5" w:rsidRDefault="00F80DFE" w:rsidP="00376EAE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≥150.65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4DA619F4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528 (30.9%)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783E8446" w14:textId="53A1B23C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11655B15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410 (31.1%)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7863EC99" w14:textId="7D3F8D06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2C789DB9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118 (30.6%)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A478AAA" w14:textId="0A12083C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</w:tr>
      <w:tr w:rsidR="00F80DFE" w:rsidRPr="00120EA5" w14:paraId="420F583D" w14:textId="77777777" w:rsidTr="007C1492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1F66F7AA" w14:textId="474BD5F7" w:rsidR="00F80DFE" w:rsidRPr="00FD499F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NLR</w:t>
            </w:r>
            <w:r w:rsidR="004C3E88" w:rsidRPr="004C3E88">
              <w:rPr>
                <w:rFonts w:ascii="Times New Roman" w:hAnsi="Times New Roman" w:cs="Times New Roman" w:hint="eastAsia"/>
                <w:color w:val="333333"/>
                <w:sz w:val="24"/>
                <w:vertAlign w:val="superscript"/>
              </w:rPr>
              <w:t>#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4C37F8CB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1706 (100%)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1A505AE4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17BB99D3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2.2 (1.7–3.0)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1308E196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56C2F83B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2.1 (1.6–3.0)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10B9C6E1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0.205</w:t>
            </w:r>
            <w:r w:rsidRPr="00120EA5">
              <w:rPr>
                <w:rFonts w:ascii="Times New Roman" w:eastAsia="DengXian" w:hAnsi="Times New Roman" w:cs="Times New Roman"/>
                <w:color w:val="333333"/>
                <w:kern w:val="0"/>
                <w:sz w:val="24"/>
              </w:rPr>
              <w:t>*</w:t>
            </w:r>
          </w:p>
        </w:tc>
      </w:tr>
      <w:tr w:rsidR="00F80DFE" w:rsidRPr="00120EA5" w14:paraId="5D5F9CA4" w14:textId="77777777" w:rsidTr="007C1492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61B90655" w14:textId="77777777" w:rsidR="00F80DFE" w:rsidRPr="00FD499F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D499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NLR ROC cutoff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234D37B" w14:textId="70D28C62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0FA1DF0B" w14:textId="58607A58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FF655CD" w14:textId="08426DCB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38468B24" w14:textId="777AC6D4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554AC9D" w14:textId="3C2ABB29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1C6EAFEB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0.151</w:t>
            </w:r>
            <w:r w:rsidRPr="00120EA5">
              <w:rPr>
                <w:rFonts w:ascii="Times New Roman" w:eastAsia="DengXian" w:hAnsi="Times New Roman" w:cs="Times New Roman"/>
                <w:color w:val="333333"/>
                <w:kern w:val="0"/>
                <w:sz w:val="24"/>
              </w:rPr>
              <w:t>*</w:t>
            </w:r>
          </w:p>
        </w:tc>
      </w:tr>
      <w:tr w:rsidR="00F80DFE" w:rsidRPr="00120EA5" w14:paraId="52BCFB1A" w14:textId="77777777" w:rsidTr="007C1492">
        <w:trPr>
          <w:gridAfter w:val="1"/>
          <w:wAfter w:w="14" w:type="dxa"/>
          <w:trHeight w:val="3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38092A5A" w14:textId="77777777" w:rsidR="00F80DFE" w:rsidRPr="00120EA5" w:rsidRDefault="00F80DFE" w:rsidP="00376EAE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&lt;2.73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52AA9251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1146 (67.2%)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74BBFC2C" w14:textId="4E5AEF62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6AC62083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875 (66.3%)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4DDA3D98" w14:textId="119E5420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4879E1BC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271 (70.2%)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6D5CA42" w14:textId="020E1B15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</w:tr>
      <w:tr w:rsidR="00F80DFE" w:rsidRPr="00120EA5" w14:paraId="46B025CD" w14:textId="77777777" w:rsidTr="007C1492">
        <w:trPr>
          <w:gridAfter w:val="1"/>
          <w:wAfter w:w="14" w:type="dxa"/>
          <w:trHeight w:val="324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36F9E5F8" w14:textId="77777777" w:rsidR="00F80DFE" w:rsidRPr="00120EA5" w:rsidRDefault="00F80DFE" w:rsidP="00376EAE">
            <w:pPr>
              <w:widowControl/>
              <w:spacing w:after="0" w:line="240" w:lineRule="auto"/>
              <w:ind w:firstLineChars="100" w:firstLine="24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≥2.73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2BF8268C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560 (32.8%)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 w:themeFill="background2"/>
            <w:vAlign w:val="center"/>
            <w:hideMark/>
          </w:tcPr>
          <w:p w14:paraId="69EB9F53" w14:textId="7231A4BB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0F4C2486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445 (33.7%)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 w:themeFill="background2"/>
            <w:vAlign w:val="center"/>
            <w:hideMark/>
          </w:tcPr>
          <w:p w14:paraId="7721D555" w14:textId="75898B4D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680227F8" w14:textId="77777777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20EA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115 (29.8%)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5C44C4E" w14:textId="38B1F2FF" w:rsidR="00F80DFE" w:rsidRPr="00120EA5" w:rsidRDefault="00F80DFE" w:rsidP="00FD499F">
            <w:pPr>
              <w:widowControl/>
              <w:spacing w:after="0" w:line="240" w:lineRule="auto"/>
              <w:jc w:val="center"/>
              <w:rPr>
                <w:rFonts w:ascii="DengXian" w:eastAsia="DengXian" w:hAnsi="DengXian" w:cs="SimSun"/>
                <w:color w:val="000000"/>
                <w:kern w:val="0"/>
                <w:szCs w:val="21"/>
              </w:rPr>
            </w:pPr>
          </w:p>
        </w:tc>
      </w:tr>
      <w:bookmarkEnd w:id="0"/>
    </w:tbl>
    <w:p w14:paraId="7E0A77C3" w14:textId="77777777" w:rsidR="00914A86" w:rsidRDefault="00914A86" w:rsidP="00914A86">
      <w:pPr>
        <w:spacing w:after="0" w:line="240" w:lineRule="auto"/>
        <w:ind w:leftChars="66" w:left="141" w:rightChars="-21" w:right="-44" w:hanging="2"/>
        <w:rPr>
          <w:rFonts w:ascii="Times New Roman" w:hAnsi="Times New Roman" w:cs="Times New Roman"/>
          <w:b/>
          <w:bCs/>
          <w:i/>
          <w:sz w:val="24"/>
        </w:rPr>
      </w:pPr>
    </w:p>
    <w:p w14:paraId="1784ADC1" w14:textId="402F9F99" w:rsidR="00F80DFE" w:rsidRPr="007C1492" w:rsidRDefault="00F80DFE" w:rsidP="00914A86">
      <w:pPr>
        <w:spacing w:after="0" w:line="240" w:lineRule="auto"/>
        <w:ind w:leftChars="66" w:left="141" w:rightChars="-21" w:right="-44" w:hanging="2"/>
        <w:rPr>
          <w:rFonts w:ascii="Times New Roman" w:hAnsi="Times New Roman" w:cs="Times New Roman"/>
          <w:iCs/>
          <w:sz w:val="20"/>
          <w:szCs w:val="20"/>
        </w:rPr>
      </w:pPr>
      <w:r w:rsidRPr="007C1492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Abbreviations: </w:t>
      </w:r>
      <w:r w:rsidRPr="007C1492">
        <w:rPr>
          <w:rFonts w:ascii="Times New Roman" w:hAnsi="Times New Roman" w:cs="Times New Roman"/>
          <w:iCs/>
          <w:sz w:val="20"/>
          <w:szCs w:val="20"/>
        </w:rPr>
        <w:t xml:space="preserve">ALB, albumin; ALC, absolute lymphocyte count; ANC, absolute neutrophil count; CRP, C-reactive protein; </w:t>
      </w:r>
      <w:r w:rsidR="00E530FC" w:rsidRPr="007C1492">
        <w:rPr>
          <w:rFonts w:ascii="Times New Roman" w:hAnsi="Times New Roman" w:cs="Times New Roman"/>
          <w:iCs/>
          <w:sz w:val="20"/>
          <w:szCs w:val="20"/>
        </w:rPr>
        <w:t>HGB, hemoglobin;</w:t>
      </w:r>
      <w:r w:rsidR="00E530FC" w:rsidRPr="007C1492" w:rsidDel="00E530FC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7C1492">
        <w:rPr>
          <w:rFonts w:ascii="Times New Roman" w:hAnsi="Times New Roman" w:cs="Times New Roman"/>
          <w:iCs/>
          <w:sz w:val="20"/>
          <w:szCs w:val="20"/>
        </w:rPr>
        <w:t>LDH, lactate dehydrogenase; MON, monocyte; NLR, neutrophil-to-lymphocyte ratio; PLR, platelet</w:t>
      </w:r>
      <w:r w:rsidR="00E530FC" w:rsidRPr="007C1492">
        <w:rPr>
          <w:rFonts w:ascii="Times New Roman" w:hAnsi="Times New Roman" w:cs="Times New Roman"/>
          <w:iCs/>
          <w:sz w:val="20"/>
          <w:szCs w:val="20"/>
        </w:rPr>
        <w:t>-to-</w:t>
      </w:r>
      <w:r w:rsidRPr="007C1492">
        <w:rPr>
          <w:rFonts w:ascii="Times New Roman" w:hAnsi="Times New Roman" w:cs="Times New Roman"/>
          <w:iCs/>
          <w:sz w:val="20"/>
          <w:szCs w:val="20"/>
        </w:rPr>
        <w:t xml:space="preserve">lymphocyte ratio; PLT, platelet count; PNI, prognostic nutritional index; PNLR, platelet× neutrophil-to-lymphocyte ratio; </w:t>
      </w:r>
      <w:r w:rsidR="00E530FC" w:rsidRPr="007C1492">
        <w:rPr>
          <w:rFonts w:ascii="Times New Roman" w:hAnsi="Times New Roman" w:cs="Times New Roman"/>
          <w:iCs/>
          <w:sz w:val="20"/>
          <w:szCs w:val="20"/>
        </w:rPr>
        <w:t xml:space="preserve">ROC, receiver operating characteristic; </w:t>
      </w:r>
      <w:r w:rsidRPr="007C1492">
        <w:rPr>
          <w:rFonts w:ascii="Times New Roman" w:hAnsi="Times New Roman" w:cs="Times New Roman"/>
          <w:iCs/>
          <w:sz w:val="20"/>
          <w:szCs w:val="20"/>
        </w:rPr>
        <w:t>WBC, white blood cell</w:t>
      </w:r>
    </w:p>
    <w:p w14:paraId="2096A033" w14:textId="4D8C7AC6" w:rsidR="004C3E88" w:rsidRPr="007C1492" w:rsidRDefault="00F80DFE" w:rsidP="00BE0FFA">
      <w:pPr>
        <w:tabs>
          <w:tab w:val="left" w:pos="7938"/>
        </w:tabs>
        <w:spacing w:after="0" w:line="240" w:lineRule="auto"/>
        <w:ind w:leftChars="67" w:left="141" w:rightChars="436" w:right="916" w:firstLine="1"/>
        <w:rPr>
          <w:rFonts w:ascii="Times New Roman" w:hAnsi="Times New Roman" w:cs="Times New Roman"/>
          <w:iCs/>
          <w:sz w:val="20"/>
          <w:szCs w:val="20"/>
        </w:rPr>
      </w:pPr>
      <w:r w:rsidRPr="007C1492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Notes: </w:t>
      </w:r>
      <w:r w:rsidRPr="007C1492">
        <w:rPr>
          <w:rFonts w:ascii="Times New Roman" w:hAnsi="Times New Roman" w:cs="Times New Roman"/>
          <w:iCs/>
          <w:sz w:val="20"/>
          <w:szCs w:val="20"/>
        </w:rPr>
        <w:t>Data are presented as number</w:t>
      </w:r>
      <w:r w:rsidR="004678F7" w:rsidRPr="007C1492">
        <w:rPr>
          <w:rFonts w:ascii="Times New Roman" w:hAnsi="Times New Roman" w:cs="Times New Roman"/>
          <w:iCs/>
          <w:sz w:val="20"/>
          <w:szCs w:val="20"/>
        </w:rPr>
        <w:t>s</w:t>
      </w:r>
      <w:r w:rsidRPr="007C1492">
        <w:rPr>
          <w:rFonts w:ascii="Times New Roman" w:hAnsi="Times New Roman" w:cs="Times New Roman"/>
          <w:iCs/>
          <w:sz w:val="20"/>
          <w:szCs w:val="20"/>
        </w:rPr>
        <w:t xml:space="preserve"> with percentage</w:t>
      </w:r>
      <w:r w:rsidR="004678F7" w:rsidRPr="007C1492">
        <w:rPr>
          <w:rFonts w:ascii="Times New Roman" w:hAnsi="Times New Roman" w:cs="Times New Roman"/>
          <w:iCs/>
          <w:sz w:val="20"/>
          <w:szCs w:val="20"/>
        </w:rPr>
        <w:t>s</w:t>
      </w:r>
      <w:r w:rsidRPr="007C1492">
        <w:rPr>
          <w:rFonts w:ascii="Times New Roman" w:hAnsi="Times New Roman" w:cs="Times New Roman"/>
          <w:iCs/>
          <w:sz w:val="20"/>
          <w:szCs w:val="20"/>
        </w:rPr>
        <w:t xml:space="preserve"> or as median</w:t>
      </w:r>
      <w:r w:rsidR="004678F7" w:rsidRPr="007C1492">
        <w:rPr>
          <w:rFonts w:ascii="Times New Roman" w:hAnsi="Times New Roman" w:cs="Times New Roman"/>
          <w:iCs/>
          <w:sz w:val="20"/>
          <w:szCs w:val="20"/>
        </w:rPr>
        <w:t>s</w:t>
      </w:r>
      <w:r w:rsidRPr="007C1492">
        <w:rPr>
          <w:rFonts w:ascii="Times New Roman" w:hAnsi="Times New Roman" w:cs="Times New Roman"/>
          <w:iCs/>
          <w:sz w:val="20"/>
          <w:szCs w:val="20"/>
        </w:rPr>
        <w:t xml:space="preserve"> with interquartile range</w:t>
      </w:r>
      <w:r w:rsidR="004678F7" w:rsidRPr="007C1492">
        <w:rPr>
          <w:rFonts w:ascii="Times New Roman" w:hAnsi="Times New Roman" w:cs="Times New Roman"/>
          <w:iCs/>
          <w:sz w:val="20"/>
          <w:szCs w:val="20"/>
        </w:rPr>
        <w:t>s</w:t>
      </w:r>
      <w:r w:rsidRPr="007C1492">
        <w:rPr>
          <w:rFonts w:ascii="Times New Roman" w:hAnsi="Times New Roman" w:cs="Times New Roman"/>
          <w:iCs/>
          <w:sz w:val="20"/>
          <w:szCs w:val="20"/>
        </w:rPr>
        <w:t xml:space="preserve">. </w:t>
      </w:r>
    </w:p>
    <w:p w14:paraId="214EEB41" w14:textId="3A2445DC" w:rsidR="004C3E88" w:rsidRPr="007C1492" w:rsidRDefault="004C3E88" w:rsidP="00914A86">
      <w:pPr>
        <w:spacing w:after="0" w:line="240" w:lineRule="auto"/>
        <w:ind w:leftChars="67" w:left="141" w:rightChars="436" w:right="916" w:firstLine="1"/>
        <w:rPr>
          <w:rFonts w:ascii="Times New Roman" w:hAnsi="Times New Roman" w:cs="Times New Roman"/>
          <w:iCs/>
          <w:sz w:val="20"/>
          <w:szCs w:val="20"/>
        </w:rPr>
      </w:pPr>
      <w:r w:rsidRPr="007C1492">
        <w:rPr>
          <w:rFonts w:ascii="Times New Roman" w:hAnsi="Times New Roman" w:cs="Times New Roman" w:hint="eastAsia"/>
          <w:iCs/>
          <w:sz w:val="20"/>
          <w:szCs w:val="20"/>
        </w:rPr>
        <w:t>#</w:t>
      </w:r>
      <w:r w:rsidRPr="007C1492">
        <w:rPr>
          <w:rFonts w:ascii="Times New Roman" w:hAnsi="Times New Roman" w:cs="Times New Roman"/>
          <w:iCs/>
          <w:sz w:val="20"/>
          <w:szCs w:val="20"/>
        </w:rPr>
        <w:t>: as continuous variables</w:t>
      </w:r>
    </w:p>
    <w:p w14:paraId="580A9177" w14:textId="21FDCC62" w:rsidR="00F80DFE" w:rsidRPr="00AD0AEA" w:rsidRDefault="00F80DFE" w:rsidP="00914A86">
      <w:pPr>
        <w:spacing w:after="0" w:line="240" w:lineRule="auto"/>
        <w:ind w:leftChars="67" w:left="141" w:rightChars="-10" w:right="-21" w:firstLine="1"/>
        <w:rPr>
          <w:rFonts w:ascii="Times New Roman" w:hAnsi="Times New Roman" w:cs="Times New Roman"/>
          <w:sz w:val="24"/>
        </w:rPr>
      </w:pPr>
      <w:r w:rsidRPr="007C1492">
        <w:rPr>
          <w:rFonts w:ascii="Times New Roman" w:hAnsi="Times New Roman" w:cs="Times New Roman"/>
          <w:iCs/>
          <w:sz w:val="20"/>
          <w:szCs w:val="20"/>
        </w:rPr>
        <w:t>*</w:t>
      </w:r>
      <w:bookmarkStart w:id="2" w:name="_Hlk97586269"/>
      <w:r w:rsidR="00FD499F" w:rsidRPr="007C1492">
        <w:rPr>
          <w:rFonts w:ascii="Times New Roman" w:hAnsi="Times New Roman" w:cs="Times New Roman"/>
          <w:iCs/>
          <w:sz w:val="20"/>
          <w:szCs w:val="20"/>
        </w:rPr>
        <w:t xml:space="preserve">: </w:t>
      </w:r>
      <w:bookmarkEnd w:id="2"/>
      <w:r w:rsidR="00FD499F" w:rsidRPr="007C1492">
        <w:rPr>
          <w:rFonts w:ascii="Times New Roman" w:hAnsi="Times New Roman" w:cs="Times New Roman"/>
          <w:iCs/>
          <w:sz w:val="20"/>
          <w:szCs w:val="20"/>
        </w:rPr>
        <w:t xml:space="preserve">P-values &gt;0.05, P-values of differences in distribution were calculated using Fisher’s exact test or the chi-square test for categorical variables. </w:t>
      </w:r>
      <w:r w:rsidRPr="00AD0AEA">
        <w:rPr>
          <w:rFonts w:ascii="Times New Roman" w:hAnsi="Times New Roman" w:cs="Times New Roman"/>
          <w:sz w:val="24"/>
        </w:rPr>
        <w:br w:type="page"/>
      </w:r>
    </w:p>
    <w:p w14:paraId="287B5F98" w14:textId="77777777" w:rsidR="00F80DFE" w:rsidRDefault="00F80DFE" w:rsidP="00F80DFE">
      <w:pPr>
        <w:widowControl/>
        <w:tabs>
          <w:tab w:val="left" w:pos="2977"/>
        </w:tabs>
        <w:spacing w:line="480" w:lineRule="auto"/>
        <w:jc w:val="left"/>
        <w:rPr>
          <w:rFonts w:ascii="Times New Roman" w:hAnsi="Times New Roman" w:cs="Times New Roman"/>
          <w:b/>
          <w:bCs/>
          <w:sz w:val="24"/>
        </w:rPr>
        <w:sectPr w:rsidR="00F80DFE" w:rsidSect="00914A86">
          <w:pgSz w:w="11906" w:h="16838"/>
          <w:pgMar w:top="1440" w:right="1274" w:bottom="1440" w:left="1440" w:header="851" w:footer="992" w:gutter="0"/>
          <w:cols w:space="425"/>
          <w:docGrid w:type="lines" w:linePitch="312"/>
        </w:sectPr>
      </w:pPr>
    </w:p>
    <w:p w14:paraId="200F0A23" w14:textId="28A043DC" w:rsidR="00F80DFE" w:rsidRPr="00AD0AEA" w:rsidRDefault="00F80DFE" w:rsidP="00F80DFE">
      <w:pPr>
        <w:widowControl/>
        <w:tabs>
          <w:tab w:val="left" w:pos="2977"/>
        </w:tabs>
        <w:spacing w:line="480" w:lineRule="auto"/>
        <w:jc w:val="left"/>
        <w:rPr>
          <w:rFonts w:ascii="Times New Roman" w:hAnsi="Times New Roman" w:cs="Times New Roman"/>
          <w:sz w:val="24"/>
        </w:rPr>
      </w:pPr>
      <w:r w:rsidRPr="00AD0AEA">
        <w:rPr>
          <w:rFonts w:ascii="Times New Roman" w:hAnsi="Times New Roman" w:cs="Times New Roman"/>
          <w:b/>
          <w:bCs/>
          <w:sz w:val="24"/>
        </w:rPr>
        <w:lastRenderedPageBreak/>
        <w:t>Table S2.</w:t>
      </w:r>
      <w:r w:rsidRPr="00AD0AEA">
        <w:rPr>
          <w:rFonts w:ascii="Times New Roman" w:hAnsi="Times New Roman" w:cs="Times New Roman"/>
          <w:color w:val="333333"/>
          <w:sz w:val="24"/>
          <w:shd w:val="clear" w:color="auto" w:fill="F7F8FA"/>
        </w:rPr>
        <w:t xml:space="preserve"> </w:t>
      </w:r>
      <w:r w:rsidRPr="00AD0AEA">
        <w:rPr>
          <w:rFonts w:ascii="Times New Roman" w:hAnsi="Times New Roman" w:cs="Times New Roman"/>
          <w:sz w:val="24"/>
        </w:rPr>
        <w:t>Univariable analysis in the primary cohort</w:t>
      </w:r>
    </w:p>
    <w:tbl>
      <w:tblPr>
        <w:tblW w:w="12758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1134"/>
        <w:gridCol w:w="236"/>
        <w:gridCol w:w="1182"/>
        <w:gridCol w:w="1087"/>
        <w:gridCol w:w="240"/>
        <w:gridCol w:w="1083"/>
        <w:gridCol w:w="1172"/>
        <w:gridCol w:w="245"/>
        <w:gridCol w:w="1083"/>
        <w:gridCol w:w="1185"/>
      </w:tblGrid>
      <w:tr w:rsidR="00F80DFE" w:rsidRPr="00CE605A" w14:paraId="45D61B88" w14:textId="77777777" w:rsidTr="00CA59A2">
        <w:trPr>
          <w:trHeight w:val="324"/>
        </w:trPr>
        <w:tc>
          <w:tcPr>
            <w:tcW w:w="297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C0491DD" w14:textId="77777777" w:rsidR="00F80DFE" w:rsidRPr="00CA59A2" w:rsidRDefault="00F80DFE" w:rsidP="00376EAE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Characteristics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5CD17B" w14:textId="77777777" w:rsidR="00F80DFE" w:rsidRPr="00CA59A2" w:rsidRDefault="00F80DFE" w:rsidP="00376EAE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OS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DD41D0" w14:textId="77777777" w:rsidR="00F80DFE" w:rsidRPr="00CA59A2" w:rsidRDefault="00F80DFE" w:rsidP="00376EAE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329224" w14:textId="77777777" w:rsidR="00F80DFE" w:rsidRPr="00CA59A2" w:rsidRDefault="00F80DFE" w:rsidP="00376EAE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DMFS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1D5728" w14:textId="77777777" w:rsidR="00F80DFE" w:rsidRPr="00CA59A2" w:rsidRDefault="00F80DFE" w:rsidP="00376EAE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A55878" w14:textId="77777777" w:rsidR="00F80DFE" w:rsidRPr="00CA59A2" w:rsidRDefault="00F80DFE" w:rsidP="00376EAE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LRFS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3FE39D" w14:textId="77777777" w:rsidR="00F80DFE" w:rsidRPr="00CA59A2" w:rsidRDefault="00F80DFE" w:rsidP="00376EAE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0BC6CB" w14:textId="27580506" w:rsidR="00F80DFE" w:rsidRPr="00CA59A2" w:rsidRDefault="004678F7" w:rsidP="00376EAE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PFS</w:t>
            </w:r>
          </w:p>
        </w:tc>
      </w:tr>
      <w:tr w:rsidR="00F80DFE" w:rsidRPr="00CE605A" w14:paraId="307DB96E" w14:textId="77777777" w:rsidTr="00CA59A2">
        <w:trPr>
          <w:trHeight w:val="336"/>
        </w:trPr>
        <w:tc>
          <w:tcPr>
            <w:tcW w:w="297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1EB1CAE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B804BE" w14:textId="77777777" w:rsidR="00F80DFE" w:rsidRPr="00CA59A2" w:rsidRDefault="00F80DFE" w:rsidP="00376EAE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Survival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9ADC70" w14:textId="77777777" w:rsidR="00F80DFE" w:rsidRPr="00CA59A2" w:rsidRDefault="00F80DFE" w:rsidP="00376EAE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4"/>
              </w:rPr>
              <w:t>P</w:t>
            </w:r>
            <w:r w:rsidRPr="00CA59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-value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07B8C9" w14:textId="77777777" w:rsidR="00F80DFE" w:rsidRPr="00CA59A2" w:rsidRDefault="00F80DFE" w:rsidP="00376EAE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48D9DA" w14:textId="77777777" w:rsidR="00F80DFE" w:rsidRPr="00CA59A2" w:rsidRDefault="00F80DFE" w:rsidP="00376EAE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Survival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DA4A12" w14:textId="77777777" w:rsidR="00F80DFE" w:rsidRPr="00CA59A2" w:rsidRDefault="00F80DFE" w:rsidP="00376EAE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4"/>
              </w:rPr>
              <w:t>P</w:t>
            </w:r>
            <w:r w:rsidRPr="00CA59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-value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58987D" w14:textId="77777777" w:rsidR="00F80DFE" w:rsidRPr="00CA59A2" w:rsidRDefault="00F80DFE" w:rsidP="00376EAE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DEC84E" w14:textId="77777777" w:rsidR="00F80DFE" w:rsidRPr="00CA59A2" w:rsidRDefault="00F80DFE" w:rsidP="00376EAE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Survival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B72A76" w14:textId="77777777" w:rsidR="00F80DFE" w:rsidRPr="00CA59A2" w:rsidRDefault="00F80DFE" w:rsidP="00376EAE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4"/>
              </w:rPr>
              <w:t>P</w:t>
            </w:r>
            <w:r w:rsidRPr="00CA59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-value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E4A757" w14:textId="77777777" w:rsidR="00F80DFE" w:rsidRPr="00CA59A2" w:rsidRDefault="00F80DFE" w:rsidP="00376EAE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F49078" w14:textId="77777777" w:rsidR="00F80DFE" w:rsidRPr="00CA59A2" w:rsidRDefault="00F80DFE" w:rsidP="00376EAE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Survival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571999" w14:textId="77777777" w:rsidR="00F80DFE" w:rsidRPr="00CA59A2" w:rsidRDefault="00F80DFE" w:rsidP="00376EAE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4"/>
              </w:rPr>
              <w:t>P</w:t>
            </w:r>
            <w:r w:rsidRPr="00CA59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-value</w:t>
            </w:r>
          </w:p>
        </w:tc>
      </w:tr>
      <w:tr w:rsidR="00F80DFE" w:rsidRPr="00CE605A" w14:paraId="6A5C79C6" w14:textId="77777777" w:rsidTr="007C1492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623F894D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 xml:space="preserve">Age (years)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3A832EBB" w14:textId="77777777" w:rsidR="00F80DFE" w:rsidRPr="00CA59A2" w:rsidRDefault="00F80DFE" w:rsidP="00376EAE">
            <w:pPr>
              <w:widowControl/>
              <w:spacing w:after="0" w:line="240" w:lineRule="auto"/>
              <w:ind w:leftChars="-25" w:hangingChars="22" w:hanging="53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55A49B04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&lt;0.001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26DBD58D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A9C47AE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3876C6A9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0.333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3FB0232D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34250C2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02211366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0.603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49F1D944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E28DBCC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608506A3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0.042</w:t>
            </w:r>
          </w:p>
        </w:tc>
      </w:tr>
      <w:tr w:rsidR="00F80DFE" w:rsidRPr="00CE605A" w14:paraId="454F32A6" w14:textId="77777777" w:rsidTr="00CA59A2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2D2B2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Sex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C245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E8F1C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4E7EF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A698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E0F34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0.730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A0CA4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3C5C0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605E2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0.392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C6C3E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68C2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C92F9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0.902</w:t>
            </w:r>
          </w:p>
        </w:tc>
      </w:tr>
      <w:tr w:rsidR="00F80DFE" w:rsidRPr="00CE605A" w14:paraId="00D2945E" w14:textId="77777777" w:rsidTr="00CA59A2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6DC21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Male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79EF4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85.86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BC9F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12A0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56F7F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86.28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4023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7939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758F3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90.22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C2290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E8AC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8D9B7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77.39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030A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80DFE" w:rsidRPr="00CE605A" w14:paraId="18333B28" w14:textId="77777777" w:rsidTr="00CA59A2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285AF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Female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F5281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89.61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1297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067F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8EF3B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87.01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9402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E805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1D2BF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88.44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B570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718B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78B89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76.97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B66D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80DFE" w:rsidRPr="00CE605A" w14:paraId="78956C6E" w14:textId="77777777" w:rsidTr="007C1492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007132EB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Histologic type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11BB1C7E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5240CD50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0.093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1B115C9B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41A5CB6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026360A7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0.475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397F926D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E213C6F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0C186131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0.315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1E5559D0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B633F34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397C8209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0.106</w:t>
            </w:r>
          </w:p>
        </w:tc>
      </w:tr>
      <w:tr w:rsidR="00F80DFE" w:rsidRPr="00CE605A" w14:paraId="08EB0E44" w14:textId="77777777" w:rsidTr="007C1492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176DBE03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WHO type 1/2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681F2AEA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79.40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EBE4B32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5577E21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788E7DF8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82.71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D8385F6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9B6F361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4AA38EE1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85.54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FAD21E1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FF9B444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1985748A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68.56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FD491D3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80DFE" w:rsidRPr="00CE605A" w14:paraId="6F8B97AA" w14:textId="77777777" w:rsidTr="007C1492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3C8F0C89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WHO type 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56E0C8B2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87.25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8804835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C5ED02D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1C652DA9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86.67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09561AA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DD0BC95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3BDF637D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89.95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3F89791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2DB5164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62CE609D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77.73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25D4778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80DFE" w:rsidRPr="00CE605A" w14:paraId="2ECD27E1" w14:textId="77777777" w:rsidTr="00CA59A2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64320" w14:textId="02DD1B4A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EBV</w:t>
            </w:r>
            <w:r w:rsidR="00CA59A2" w:rsidRPr="00CA59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 xml:space="preserve"> DNA</w:t>
            </w: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(10</w:t>
            </w:r>
            <w:r w:rsidR="00CA59A2"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3</w:t>
            </w: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copies/mL)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A11E4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D4DEB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&lt;0.001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2EE09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2BBEA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FE889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&lt;0.001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89229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DFD2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66C94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0.135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05C2E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D3890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FBCDD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&lt;0.001</w:t>
            </w:r>
          </w:p>
        </w:tc>
      </w:tr>
      <w:tr w:rsidR="00F80DFE" w:rsidRPr="00CE605A" w14:paraId="2483CE09" w14:textId="77777777" w:rsidTr="00CA59A2">
        <w:trPr>
          <w:trHeight w:val="32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FA20E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&lt;1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8B938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92.84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73C8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A2B6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2FEE7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94.01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9B524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FC06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F32C5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91.70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7912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088A5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70B5F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85.68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DE80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80DFE" w:rsidRPr="00CE605A" w14:paraId="4DA6FCFC" w14:textId="77777777" w:rsidTr="00CA59A2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3FA92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&lt;10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0A1EF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82.76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2112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81CF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6CCFA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82.31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4028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EDE3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9EF83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89.54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55F6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8699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47952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72.58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FB2E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80DFE" w:rsidRPr="00CE605A" w14:paraId="5D98ACA4" w14:textId="77777777" w:rsidTr="00CA59A2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43142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≥10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25F0F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9120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D47D3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94344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78.61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6AD6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5321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B0C73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86.76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9488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0FCF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F28FB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68.53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E22C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80DFE" w:rsidRPr="00CE605A" w14:paraId="23E52EF8" w14:textId="77777777" w:rsidTr="007C1492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4523F6C1" w14:textId="3E1757CA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 xml:space="preserve">T </w:t>
            </w:r>
            <w:r w:rsidR="00CA59A2" w:rsidRPr="00CA59A2"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0"/>
                <w:sz w:val="24"/>
              </w:rPr>
              <w:t>stage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0FBE2887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0D25716D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&lt;0.001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707D26C8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C45ABBD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67DA267C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&lt;0.001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37033F0F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296FE64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45A9F0EF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238CD9EB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D90BEB8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64F19B71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&lt;0.001</w:t>
            </w:r>
          </w:p>
        </w:tc>
      </w:tr>
      <w:tr w:rsidR="00F80DFE" w:rsidRPr="00CE605A" w14:paraId="51A0330B" w14:textId="77777777" w:rsidTr="007C1492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2A47AFAB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T1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1B2B0937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96.15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D0D5181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2FCA97D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11FF0245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93.53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F06CD15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2F68B6D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074FA48D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94.23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568616F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06E993E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0DF9C907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88.16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2A1BB6E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80DFE" w:rsidRPr="00CE605A" w14:paraId="60016CF6" w14:textId="77777777" w:rsidTr="007C1492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09D2FCCC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T2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7E38E2BD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88.03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75F7B8C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51392AF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6AEF21D5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85.74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2F1D58C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29A4EBA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34CAFA95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93.57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9FBE4C4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F842DB5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0CDA7849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80.20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44541FE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80DFE" w:rsidRPr="00CE605A" w14:paraId="1F55FD8F" w14:textId="77777777" w:rsidTr="007C1492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31BE0258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T3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616CAFCD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86.19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1A13067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FCAAC98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5D4C2081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86.22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C87D42C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1E377A0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5E70EE38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88.40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D6FC3EB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3BBE597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4A6395D1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75.80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9774319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80DFE" w:rsidRPr="00CE605A" w14:paraId="09EE73EC" w14:textId="77777777" w:rsidTr="007C1492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40ED2ADF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T4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65927145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77.02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E10501D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2DE3F88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7337F375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79.28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483D267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02B9FD9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74A006EB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84.63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A366354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38D4E07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6EF74B71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66.18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0161348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80DFE" w:rsidRPr="00CE605A" w14:paraId="7C12D62B" w14:textId="77777777" w:rsidTr="00CA59A2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1D225" w14:textId="71735776" w:rsidR="00F80DFE" w:rsidRPr="00CA59A2" w:rsidRDefault="00CA59A2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N</w:t>
            </w:r>
            <w:r w:rsidRPr="00CA59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CA59A2"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0"/>
                <w:sz w:val="24"/>
              </w:rPr>
              <w:t>stage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78BC4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9AC20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&lt;0.001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D443C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67F8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47B72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&lt;0.001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0A2E6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2D44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37022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0.003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18771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D1A5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86761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&lt;0.001</w:t>
            </w:r>
          </w:p>
        </w:tc>
      </w:tr>
      <w:tr w:rsidR="00F80DFE" w:rsidRPr="00CE605A" w14:paraId="24E7F215" w14:textId="77777777" w:rsidTr="00CA59A2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F190B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N0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0AAB7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94.43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01BB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0ED7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B38E1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95.09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E35C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0F2D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EE127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95.09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6AA9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B8E6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A31C8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90.18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CAE0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80DFE" w:rsidRPr="00CE605A" w14:paraId="5026A356" w14:textId="77777777" w:rsidTr="00CA59A2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EC919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N1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5AA23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88.28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C37A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F317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1960B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87.79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F1EB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C0FB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E1348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89.31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908A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E0BD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18DFF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77.18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5996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80DFE" w:rsidRPr="00CE605A" w14:paraId="7A42D25D" w14:textId="77777777" w:rsidTr="00CA59A2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4FDE5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N2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D2A5C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78.55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E21E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5271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8A612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76.82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E565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1A0D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C2DB4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84.11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22916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EA89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876CA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67.76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083D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80DFE" w:rsidRPr="00CE605A" w14:paraId="26FD5F2A" w14:textId="77777777" w:rsidTr="00CA59A2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D418D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N3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8C384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66.90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A48D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289F7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3B347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67.70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8FDE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3920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5AC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87.89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612F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F64E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1EAF3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56.99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333B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80DFE" w:rsidRPr="00CE605A" w14:paraId="630B2D43" w14:textId="77777777" w:rsidTr="007C1492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61388421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Clinical stage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5031D6D4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230B71FD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&lt;0.001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0920AAC4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543C8FD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54827D0F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&lt;0.001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2D04788D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F91735F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2A03B531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0.005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6B4ADCAF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2011525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6E94F1BF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&lt;0.001</w:t>
            </w:r>
          </w:p>
        </w:tc>
      </w:tr>
      <w:tr w:rsidR="00F80DFE" w:rsidRPr="00CE605A" w14:paraId="416673FB" w14:textId="77777777" w:rsidTr="007C1492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3ED44D5D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71A8C372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97.73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25EE45F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D6C095F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74B05AE6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97.06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C9C1E25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C3D3D31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54617324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96.3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98B0D1C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682CDA1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031766E5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93.23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3D304A8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80DFE" w:rsidRPr="00CE605A" w14:paraId="42686354" w14:textId="77777777" w:rsidTr="007C1492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127C3196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41871352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94.99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5FD03BB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6852010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3C2BB47E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92.74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3B825D4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A9030F8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08B39D26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93.10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DA06270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CED6643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7A78F0AD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86.58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CB622F9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80DFE" w:rsidRPr="00CE605A" w14:paraId="3E37B47E" w14:textId="77777777" w:rsidTr="007C1492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39B7622F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lastRenderedPageBreak/>
              <w:t xml:space="preserve"> III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4B3E88A7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87.25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90D57DE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FF0BA63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612B4087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86.49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3576FB5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C654579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3427212D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89.07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C309C9A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FF4B74E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7A2912BC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76.86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4C0A99D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80DFE" w:rsidRPr="00CE605A" w14:paraId="4D43E66B" w14:textId="77777777" w:rsidTr="007C1492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7A14120C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IV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6F05531D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75.99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A526A02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6B9ACEA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1C2B4CD9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77.74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42FF161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E4BFA30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43CA0F7B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85.54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9C0A7E4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EF5B73C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238357BC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65.27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0C98019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80DFE" w:rsidRPr="00CE605A" w14:paraId="61175DBC" w14:textId="77777777" w:rsidTr="00CA59A2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B7E93" w14:textId="70EF42F3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Treatment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39B54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ABBC1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0.026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1DDF0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1FB9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9C662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&lt;0.001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C970F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0539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12F67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0.055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45824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608C3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AF6B5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&lt;0.001</w:t>
            </w:r>
          </w:p>
        </w:tc>
      </w:tr>
      <w:tr w:rsidR="00F80DFE" w:rsidRPr="00CE605A" w14:paraId="0B35D1CA" w14:textId="77777777" w:rsidTr="00CA59A2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3E949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RT alone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97640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93.05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6232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F632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2DACB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95.67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768A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048FA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C652D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95.12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5EB1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82FF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92A2F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88.57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413BB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80DFE" w:rsidRPr="00CE605A" w14:paraId="3D50C253" w14:textId="77777777" w:rsidTr="00CA59A2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DF898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CCRT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69A43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DB47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EB98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ACD8F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87.40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CA84A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E159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1CB3A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90.58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5D3D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E007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E317B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77.97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F35C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80DFE" w:rsidRPr="00CE605A" w14:paraId="07813454" w14:textId="77777777" w:rsidTr="00CA59A2">
        <w:trPr>
          <w:trHeight w:val="324"/>
        </w:trPr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BC2F1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IC + CCRT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28925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85.20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441202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387BB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AE2D6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83.51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CCD50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6D37ED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74BF9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87.75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A773B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BD0239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B4535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74.01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AEFE0" w14:textId="77777777" w:rsidR="00F80DFE" w:rsidRPr="00CA59A2" w:rsidRDefault="00F80DFE" w:rsidP="00376EAE">
            <w:pPr>
              <w:widowControl/>
              <w:spacing w:after="0" w:line="24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A59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20BD45D8" w14:textId="77777777" w:rsidR="00914A86" w:rsidRPr="007C1492" w:rsidRDefault="00914A86" w:rsidP="00914A86">
      <w:pPr>
        <w:spacing w:after="0" w:line="240" w:lineRule="auto"/>
        <w:ind w:leftChars="404" w:left="848" w:rightChars="436" w:right="916" w:firstLine="1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39E5031B" w14:textId="46D2D189" w:rsidR="00CA59A2" w:rsidRPr="007C1492" w:rsidRDefault="00F80DFE" w:rsidP="00914A86">
      <w:pPr>
        <w:spacing w:after="0" w:line="240" w:lineRule="auto"/>
        <w:ind w:leftChars="404" w:left="848" w:rightChars="436" w:right="916" w:firstLine="1"/>
        <w:rPr>
          <w:rFonts w:ascii="Times New Roman" w:hAnsi="Times New Roman" w:cs="Times New Roman"/>
          <w:iCs/>
          <w:sz w:val="20"/>
          <w:szCs w:val="20"/>
        </w:rPr>
      </w:pPr>
      <w:r w:rsidRPr="007C1492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Abbreviations: </w:t>
      </w:r>
      <w:r w:rsidR="004678F7" w:rsidRPr="007C1492">
        <w:rPr>
          <w:rFonts w:ascii="Times New Roman" w:hAnsi="Times New Roman" w:cs="Times New Roman"/>
          <w:iCs/>
          <w:sz w:val="20"/>
          <w:szCs w:val="20"/>
        </w:rPr>
        <w:t xml:space="preserve">OS, overall survival; DMFS, distant metastasis-free survival; LRFS, local recurrence-free survival; PFS, progression-free survival; WHO, World Health Organization; EBV, Epstein-Barr virus; </w:t>
      </w:r>
      <w:r w:rsidRPr="007C1492">
        <w:rPr>
          <w:rFonts w:ascii="Times New Roman" w:hAnsi="Times New Roman" w:cs="Times New Roman"/>
          <w:iCs/>
          <w:sz w:val="20"/>
          <w:szCs w:val="20"/>
        </w:rPr>
        <w:t>RT, radiotherapy; CCRT, concurrent chemoradiotherapy; IC, induction chemotherapy</w:t>
      </w:r>
      <w:r w:rsidR="00CA59A2" w:rsidRPr="007C1492">
        <w:rPr>
          <w:rFonts w:ascii="Times New Roman" w:hAnsi="Times New Roman" w:cs="Times New Roman"/>
          <w:iCs/>
          <w:sz w:val="20"/>
          <w:szCs w:val="20"/>
        </w:rPr>
        <w:t>, DNA, deoxyribonucleic acid</w:t>
      </w:r>
    </w:p>
    <w:p w14:paraId="605144E5" w14:textId="21B4FB3A" w:rsidR="00F80DFE" w:rsidRPr="00CA59A2" w:rsidRDefault="00F80DFE" w:rsidP="00CA59A2">
      <w:pPr>
        <w:spacing w:line="480" w:lineRule="auto"/>
        <w:jc w:val="left"/>
        <w:rPr>
          <w:rFonts w:ascii="Times New Roman" w:hAnsi="Times New Roman" w:cs="Times New Roman"/>
          <w:color w:val="000000" w:themeColor="text1"/>
          <w:sz w:val="24"/>
        </w:rPr>
        <w:sectPr w:rsidR="00F80DFE" w:rsidRPr="00CA59A2" w:rsidSect="00CE605A">
          <w:type w:val="continuous"/>
          <w:pgSz w:w="16838" w:h="11906" w:orient="landscape"/>
          <w:pgMar w:top="1440" w:right="1440" w:bottom="1440" w:left="1440" w:header="851" w:footer="992" w:gutter="0"/>
          <w:cols w:space="425"/>
          <w:docGrid w:type="linesAndChars" w:linePitch="312"/>
        </w:sectPr>
      </w:pPr>
    </w:p>
    <w:p w14:paraId="28CCEA92" w14:textId="7E387A6B" w:rsidR="00F80DFE" w:rsidRDefault="00F80DFE" w:rsidP="00F80DFE">
      <w:pPr>
        <w:widowControl/>
        <w:tabs>
          <w:tab w:val="left" w:pos="1134"/>
          <w:tab w:val="left" w:pos="1418"/>
          <w:tab w:val="left" w:pos="1560"/>
        </w:tabs>
        <w:spacing w:line="480" w:lineRule="auto"/>
        <w:jc w:val="left"/>
        <w:rPr>
          <w:rFonts w:ascii="Times New Roman" w:hAnsi="Times New Roman" w:cs="Times New Roman"/>
          <w:sz w:val="24"/>
        </w:rPr>
      </w:pPr>
      <w:r w:rsidRPr="00AD0AEA">
        <w:rPr>
          <w:rFonts w:ascii="Times New Roman" w:hAnsi="Times New Roman" w:cs="Times New Roman"/>
          <w:b/>
          <w:bCs/>
          <w:sz w:val="24"/>
        </w:rPr>
        <w:lastRenderedPageBreak/>
        <w:t xml:space="preserve">Table S3. </w:t>
      </w:r>
      <w:bookmarkStart w:id="3" w:name="_Hlk70240245"/>
      <w:r w:rsidRPr="00AD0AEA">
        <w:rPr>
          <w:rFonts w:ascii="Times New Roman" w:hAnsi="Times New Roman" w:cs="Times New Roman"/>
          <w:sz w:val="24"/>
        </w:rPr>
        <w:t>Multivariable analysis</w:t>
      </w:r>
      <w:bookmarkEnd w:id="3"/>
      <w:r w:rsidRPr="00AD0AEA">
        <w:rPr>
          <w:rFonts w:ascii="Times New Roman" w:hAnsi="Times New Roman" w:cs="Times New Roman"/>
          <w:sz w:val="24"/>
        </w:rPr>
        <w:t xml:space="preserve"> of three models </w:t>
      </w:r>
      <w:r w:rsidR="004678F7">
        <w:rPr>
          <w:rFonts w:ascii="Times New Roman" w:hAnsi="Times New Roman" w:cs="Times New Roman"/>
          <w:sz w:val="24"/>
        </w:rPr>
        <w:t>regarding</w:t>
      </w:r>
      <w:r>
        <w:rPr>
          <w:rFonts w:ascii="Times New Roman" w:hAnsi="Times New Roman" w:cs="Times New Roman"/>
          <w:sz w:val="24"/>
        </w:rPr>
        <w:t xml:space="preserve"> OS </w:t>
      </w:r>
      <w:r w:rsidRPr="00AD0AEA">
        <w:rPr>
          <w:rFonts w:ascii="Times New Roman" w:hAnsi="Times New Roman" w:cs="Times New Roman"/>
          <w:sz w:val="24"/>
        </w:rPr>
        <w:t>in the primary cohort</w:t>
      </w:r>
    </w:p>
    <w:tbl>
      <w:tblPr>
        <w:tblW w:w="7654" w:type="dxa"/>
        <w:tblInd w:w="142" w:type="dxa"/>
        <w:tblLook w:val="04A0" w:firstRow="1" w:lastRow="0" w:firstColumn="1" w:lastColumn="0" w:noHBand="0" w:noVBand="1"/>
      </w:tblPr>
      <w:tblGrid>
        <w:gridCol w:w="1560"/>
        <w:gridCol w:w="1520"/>
        <w:gridCol w:w="1456"/>
        <w:gridCol w:w="1901"/>
        <w:gridCol w:w="1217"/>
      </w:tblGrid>
      <w:tr w:rsidR="00170DED" w:rsidRPr="00170DED" w14:paraId="5B9AAF84" w14:textId="77777777" w:rsidTr="003D5932">
        <w:trPr>
          <w:trHeight w:val="300"/>
        </w:trPr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912ECC" w14:textId="77777777" w:rsidR="00170DED" w:rsidRPr="00170DED" w:rsidRDefault="00170DED" w:rsidP="00170DED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70DED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  <w:t>Steps</w:t>
            </w:r>
          </w:p>
        </w:tc>
        <w:tc>
          <w:tcPr>
            <w:tcW w:w="15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BD0D7F" w14:textId="77777777" w:rsidR="00170DED" w:rsidRPr="00170DED" w:rsidRDefault="00170DED" w:rsidP="00170DED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70DED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  <w:t>Variables</w:t>
            </w:r>
          </w:p>
        </w:tc>
        <w:tc>
          <w:tcPr>
            <w:tcW w:w="45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B7C41" w14:textId="6A30A138" w:rsidR="00170DED" w:rsidRPr="00170DED" w:rsidRDefault="00800752" w:rsidP="00170DED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00752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  <w:t>Multivariable Cox analysis</w:t>
            </w:r>
          </w:p>
        </w:tc>
      </w:tr>
      <w:tr w:rsidR="00170DED" w:rsidRPr="00170DED" w14:paraId="74528154" w14:textId="77777777" w:rsidTr="003D5932">
        <w:trPr>
          <w:trHeight w:val="300"/>
        </w:trPr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84C35FD" w14:textId="77777777" w:rsidR="00170DED" w:rsidRPr="00170DED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EC01F58" w14:textId="77777777" w:rsidR="00170DED" w:rsidRPr="00170DED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F7D83" w14:textId="5EAD10EC" w:rsidR="00170DED" w:rsidRPr="00170DED" w:rsidRDefault="007C1492" w:rsidP="00170DED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  <w:t>C</w:t>
            </w:r>
            <w:r w:rsidR="00170DED" w:rsidRPr="00170DED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  <w:t>oef</w:t>
            </w:r>
            <w:proofErr w:type="spellEnd"/>
          </w:p>
        </w:tc>
        <w:tc>
          <w:tcPr>
            <w:tcW w:w="19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EDEE2" w14:textId="77777777" w:rsidR="00170DED" w:rsidRPr="00170DED" w:rsidRDefault="00170DED" w:rsidP="00170DED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70DE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HR(CI)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96B34" w14:textId="306F04A7" w:rsidR="00170DED" w:rsidRPr="00170DED" w:rsidRDefault="00170DED" w:rsidP="00800752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7C1492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</w:rPr>
              <w:t>P</w:t>
            </w:r>
            <w:r w:rsidR="007C1492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-</w:t>
            </w:r>
            <w:r w:rsidRPr="00170DE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value</w:t>
            </w:r>
          </w:p>
        </w:tc>
      </w:tr>
      <w:tr w:rsidR="00170DED" w:rsidRPr="00170DED" w14:paraId="31BA8DB1" w14:textId="77777777" w:rsidTr="003D5932">
        <w:trPr>
          <w:trHeight w:val="288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hideMark/>
          </w:tcPr>
          <w:p w14:paraId="1C3872BF" w14:textId="6992B017" w:rsidR="00170DED" w:rsidRPr="00170DED" w:rsidRDefault="00CA59A2" w:rsidP="00170DED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  <w:t>B</w:t>
            </w:r>
            <w:r w:rsidR="00170DED" w:rsidRPr="00170DED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  <w:t>lood</w:t>
            </w:r>
            <w:r w:rsidR="003A1B5D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="00170DED" w:rsidRPr="00170DED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  <w:t>score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C96CD59" w14:textId="077AC4E2" w:rsidR="00170DED" w:rsidRPr="00170DED" w:rsidRDefault="007C1492" w:rsidP="00800752">
            <w:pPr>
              <w:widowControl/>
              <w:spacing w:after="0" w:line="240" w:lineRule="auto"/>
              <w:ind w:firstLineChars="100" w:firstLine="220"/>
              <w:jc w:val="left"/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170DED"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  <w:t>R</w:t>
            </w:r>
            <w:r w:rsidR="00170DED" w:rsidRPr="00170DED"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  <w:t>ule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00509F82" w14:textId="478D8B09" w:rsidR="00170DED" w:rsidRPr="00170DED" w:rsidRDefault="00170DED" w:rsidP="00170DED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800752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</w:rPr>
              <w:t>−0.806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003FF57" w14:textId="77777777" w:rsidR="00170DED" w:rsidRPr="00170DED" w:rsidRDefault="00170DED" w:rsidP="00800752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170DED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0.45(0.25,0.8)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4678087" w14:textId="21D133E1" w:rsidR="00170DED" w:rsidRPr="00170DED" w:rsidRDefault="00170DED" w:rsidP="00800752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170DED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0.007</w:t>
            </w:r>
          </w:p>
        </w:tc>
      </w:tr>
      <w:tr w:rsidR="00170DED" w:rsidRPr="00170DED" w14:paraId="69A5237C" w14:textId="77777777" w:rsidTr="003D5932">
        <w:trPr>
          <w:trHeight w:val="288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5CDA8030" w14:textId="77777777" w:rsidR="00170DED" w:rsidRPr="00170DED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57496D1" w14:textId="07FC0D5B" w:rsidR="00170DED" w:rsidRPr="00170DED" w:rsidRDefault="007C1492" w:rsidP="00800752">
            <w:pPr>
              <w:widowControl/>
              <w:spacing w:after="0" w:line="240" w:lineRule="auto"/>
              <w:ind w:firstLineChars="100" w:firstLine="220"/>
              <w:jc w:val="left"/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170DED"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  <w:t>R</w:t>
            </w:r>
            <w:r w:rsidR="00170DED" w:rsidRPr="00170DED"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  <w:t>ule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24CAA08D" w14:textId="6F8C56D2" w:rsidR="00170DED" w:rsidRPr="00170DED" w:rsidRDefault="00170DED" w:rsidP="00170DED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800752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</w:rPr>
              <w:t>−0.541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C7E05C9" w14:textId="77777777" w:rsidR="00170DED" w:rsidRPr="00170DED" w:rsidRDefault="00170DED" w:rsidP="00800752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170DED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0.58(0.41,0.83)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9B0AB36" w14:textId="71BFF908" w:rsidR="00170DED" w:rsidRPr="00170DED" w:rsidRDefault="00170DED" w:rsidP="00800752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170DED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0.003</w:t>
            </w:r>
          </w:p>
        </w:tc>
      </w:tr>
      <w:tr w:rsidR="00170DED" w:rsidRPr="00170DED" w14:paraId="04FCAB1C" w14:textId="77777777" w:rsidTr="003D5932">
        <w:trPr>
          <w:trHeight w:val="288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7F4F4953" w14:textId="77777777" w:rsidR="00170DED" w:rsidRPr="00170DED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FBCE9F8" w14:textId="36344878" w:rsidR="00170DED" w:rsidRPr="00170DED" w:rsidRDefault="007C1492" w:rsidP="00800752">
            <w:pPr>
              <w:widowControl/>
              <w:spacing w:after="0" w:line="240" w:lineRule="auto"/>
              <w:ind w:firstLineChars="100" w:firstLine="220"/>
              <w:jc w:val="left"/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170DED"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  <w:t>R</w:t>
            </w:r>
            <w:r w:rsidR="00170DED" w:rsidRPr="00170DED"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  <w:t>ule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2D688977" w14:textId="6E015A50" w:rsidR="00170DED" w:rsidRPr="00170DED" w:rsidRDefault="00170DED" w:rsidP="00170DED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800752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</w:rPr>
              <w:t>−0.367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E6E60D1" w14:textId="77777777" w:rsidR="00170DED" w:rsidRPr="00170DED" w:rsidRDefault="00170DED" w:rsidP="003D5932">
            <w:pPr>
              <w:widowControl/>
              <w:spacing w:after="0" w:line="240" w:lineRule="auto"/>
              <w:ind w:leftChars="-52" w:left="1" w:hangingChars="50" w:hanging="110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170DED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0.69(0.49,0.97)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B84E974" w14:textId="6CC19962" w:rsidR="00170DED" w:rsidRPr="00170DED" w:rsidRDefault="00170DED" w:rsidP="00800752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170DED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0.032</w:t>
            </w:r>
          </w:p>
        </w:tc>
      </w:tr>
      <w:tr w:rsidR="00170DED" w:rsidRPr="00170DED" w14:paraId="4B522BF2" w14:textId="77777777" w:rsidTr="003D5932">
        <w:trPr>
          <w:trHeight w:val="288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6C3D0BD7" w14:textId="77777777" w:rsidR="00170DED" w:rsidRPr="00170DED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CFC198F" w14:textId="12659340" w:rsidR="00170DED" w:rsidRPr="00170DED" w:rsidRDefault="007C1492" w:rsidP="00800752">
            <w:pPr>
              <w:widowControl/>
              <w:spacing w:after="0" w:line="240" w:lineRule="auto"/>
              <w:ind w:firstLineChars="100" w:firstLine="220"/>
              <w:jc w:val="left"/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170DED"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  <w:t>R</w:t>
            </w:r>
            <w:r w:rsidR="00170DED" w:rsidRPr="00170DED"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  <w:t>ule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14:paraId="6E6D76DC" w14:textId="2A38381C" w:rsidR="00170DED" w:rsidRPr="00170DED" w:rsidRDefault="00170DED" w:rsidP="00170DED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800752">
              <w:rPr>
                <w:rFonts w:ascii="Times New Roman" w:eastAsia="DengXian" w:hAnsi="Times New Roman" w:cs="Times New Roman"/>
                <w:color w:val="000000" w:themeColor="text1"/>
                <w:kern w:val="0"/>
                <w:sz w:val="24"/>
              </w:rPr>
              <w:t>−0.311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875D61F" w14:textId="77777777" w:rsidR="00170DED" w:rsidRPr="00170DED" w:rsidRDefault="00170DED" w:rsidP="00800752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170DED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0.73(0.52,1.03)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BA45B5F" w14:textId="5A26355E" w:rsidR="00170DED" w:rsidRPr="00170DED" w:rsidRDefault="00170DED" w:rsidP="00800752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170DED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0.073</w:t>
            </w:r>
          </w:p>
        </w:tc>
      </w:tr>
      <w:tr w:rsidR="00170DED" w:rsidRPr="00170DED" w14:paraId="19883B48" w14:textId="77777777" w:rsidTr="003D5932">
        <w:trPr>
          <w:trHeight w:val="288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77506" w14:textId="5BF9951C" w:rsidR="00170DED" w:rsidRPr="00170DED" w:rsidRDefault="00CA59A2" w:rsidP="00170DED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  <w:t>B</w:t>
            </w:r>
            <w:r w:rsidR="00170DED" w:rsidRPr="00170DED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  <w:t>ase</w:t>
            </w:r>
            <w:r w:rsidR="003A1B5D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="00170DED" w:rsidRPr="00170DED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  <w:t>model</w:t>
            </w:r>
          </w:p>
        </w:tc>
        <w:tc>
          <w:tcPr>
            <w:tcW w:w="6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A34B" w14:textId="59B4F27B" w:rsidR="00170DED" w:rsidRPr="00170DED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170DED"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T </w:t>
            </w:r>
            <w:r w:rsidRPr="00800752"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  <w:t>stage</w:t>
            </w:r>
          </w:p>
        </w:tc>
      </w:tr>
      <w:tr w:rsidR="00170DED" w:rsidRPr="00170DED" w14:paraId="55AA21A0" w14:textId="77777777" w:rsidTr="003D5932">
        <w:trPr>
          <w:trHeight w:val="288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6F421" w14:textId="77777777" w:rsidR="00170DED" w:rsidRPr="00170DED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4798" w14:textId="77777777" w:rsidR="00170DED" w:rsidRPr="00170DED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170DED"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T1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4F22" w14:textId="77777777" w:rsidR="00170DED" w:rsidRPr="00170DED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BF0B" w14:textId="77777777" w:rsidR="00170DED" w:rsidRPr="00170DED" w:rsidRDefault="00170DED" w:rsidP="00800752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170DED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1(reference)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CDDB" w14:textId="77777777" w:rsidR="00170DED" w:rsidRPr="00170DED" w:rsidRDefault="00170DED" w:rsidP="00800752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170DED" w:rsidRPr="00170DED" w14:paraId="1C481A62" w14:textId="77777777" w:rsidTr="003D5932">
        <w:trPr>
          <w:trHeight w:val="288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D8D382" w14:textId="77777777" w:rsidR="00170DED" w:rsidRPr="00170DED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2101" w14:textId="77777777" w:rsidR="00170DED" w:rsidRPr="00170DED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170DED"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T2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0A17" w14:textId="49CD6270" w:rsidR="00170DED" w:rsidRPr="00170DED" w:rsidRDefault="00170DED" w:rsidP="00170DED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170DED"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  <w:t>0.933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EF64" w14:textId="77777777" w:rsidR="00170DED" w:rsidRPr="00170DED" w:rsidRDefault="00170DED" w:rsidP="00800752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170DED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2.54(1.02</w:t>
            </w:r>
            <w:r w:rsidRPr="00170DED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，</w:t>
            </w:r>
            <w:r w:rsidRPr="00170DED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5.35)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9C3C4" w14:textId="06DA3F3A" w:rsidR="00170DED" w:rsidRPr="00170DED" w:rsidRDefault="00170DED" w:rsidP="00800752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170DED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0.014</w:t>
            </w:r>
          </w:p>
        </w:tc>
      </w:tr>
      <w:tr w:rsidR="00170DED" w:rsidRPr="00170DED" w14:paraId="6ECC1EA2" w14:textId="77777777" w:rsidTr="003D5932">
        <w:trPr>
          <w:trHeight w:val="288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8F5D3" w14:textId="77777777" w:rsidR="00170DED" w:rsidRPr="00170DED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596C" w14:textId="77777777" w:rsidR="00170DED" w:rsidRPr="00170DED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170DED"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T3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25FCC" w14:textId="67463B7A" w:rsidR="00170DED" w:rsidRPr="00170DED" w:rsidRDefault="00170DED" w:rsidP="00170DED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170DED"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  <w:t>1.141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ED99" w14:textId="77777777" w:rsidR="00170DED" w:rsidRPr="00170DED" w:rsidRDefault="00170DED" w:rsidP="00800752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170DED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3.13(1.68,5.82)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F447" w14:textId="7DB85302" w:rsidR="00170DED" w:rsidRPr="00170DED" w:rsidRDefault="00170DED" w:rsidP="00800752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170DED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0.000</w:t>
            </w:r>
          </w:p>
        </w:tc>
      </w:tr>
      <w:tr w:rsidR="00170DED" w:rsidRPr="00170DED" w14:paraId="3C4399A0" w14:textId="77777777" w:rsidTr="003D5932">
        <w:trPr>
          <w:trHeight w:val="288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01AB3" w14:textId="77777777" w:rsidR="00170DED" w:rsidRPr="00170DED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0399" w14:textId="77777777" w:rsidR="00170DED" w:rsidRPr="00170DED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170DED"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T4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FAB65" w14:textId="0C649A87" w:rsidR="00170DED" w:rsidRPr="00170DED" w:rsidRDefault="00170DED" w:rsidP="00170DED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170DED"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  <w:t>1.784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1EFA" w14:textId="77777777" w:rsidR="00170DED" w:rsidRPr="00170DED" w:rsidRDefault="00170DED" w:rsidP="00800752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170DED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5.95(3.2,11.06)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3C22" w14:textId="235563BF" w:rsidR="00170DED" w:rsidRPr="00170DED" w:rsidRDefault="00170DED" w:rsidP="00800752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170DED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0.000</w:t>
            </w:r>
          </w:p>
        </w:tc>
      </w:tr>
      <w:tr w:rsidR="00800752" w:rsidRPr="00170DED" w14:paraId="1B1D7A07" w14:textId="77777777" w:rsidTr="003D5932">
        <w:trPr>
          <w:trHeight w:val="288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96E96" w14:textId="77777777" w:rsidR="00800752" w:rsidRPr="00170DED" w:rsidRDefault="00800752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6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BFA1" w14:textId="58268029" w:rsidR="00800752" w:rsidRPr="00170DED" w:rsidRDefault="00800752" w:rsidP="00170DE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170DED"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N </w:t>
            </w:r>
            <w:r w:rsidRPr="00800752"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  <w:t>stage</w:t>
            </w:r>
          </w:p>
        </w:tc>
      </w:tr>
      <w:tr w:rsidR="00170DED" w:rsidRPr="00170DED" w14:paraId="3E34E09B" w14:textId="77777777" w:rsidTr="003D5932">
        <w:trPr>
          <w:trHeight w:val="288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DF1FA8" w14:textId="77777777" w:rsidR="00170DED" w:rsidRPr="00170DED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43F4" w14:textId="77777777" w:rsidR="00170DED" w:rsidRPr="00170DED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170DED"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N0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ABE7" w14:textId="77777777" w:rsidR="00170DED" w:rsidRPr="00170DED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829A" w14:textId="77777777" w:rsidR="00170DED" w:rsidRPr="00170DED" w:rsidRDefault="00170DED" w:rsidP="00800752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170DED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1(reference)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24F1" w14:textId="77777777" w:rsidR="00170DED" w:rsidRPr="00170DED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170DED" w:rsidRPr="00170DED" w14:paraId="6BEDCCE4" w14:textId="77777777" w:rsidTr="003D5932">
        <w:trPr>
          <w:trHeight w:val="288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976D9" w14:textId="77777777" w:rsidR="00170DED" w:rsidRPr="00170DED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22D2" w14:textId="77777777" w:rsidR="00170DED" w:rsidRPr="00170DED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170DED"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N1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B0C6" w14:textId="0A88F367" w:rsidR="00170DED" w:rsidRPr="00170DED" w:rsidRDefault="00170DED" w:rsidP="00170DED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170DED"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  <w:t>0.514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77A4" w14:textId="77777777" w:rsidR="00170DED" w:rsidRPr="00170DED" w:rsidRDefault="00170DED" w:rsidP="00800752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170DED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1.67(0.98,2.87)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B502" w14:textId="4ADC72C7" w:rsidR="00170DED" w:rsidRPr="00170DED" w:rsidRDefault="00170DED" w:rsidP="00800752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170DED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0.061</w:t>
            </w:r>
          </w:p>
        </w:tc>
      </w:tr>
      <w:tr w:rsidR="00170DED" w:rsidRPr="00170DED" w14:paraId="1D7CC117" w14:textId="77777777" w:rsidTr="003D5932">
        <w:trPr>
          <w:trHeight w:val="288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A2564" w14:textId="77777777" w:rsidR="00170DED" w:rsidRPr="00170DED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929CB" w14:textId="77777777" w:rsidR="00170DED" w:rsidRPr="00170DED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170DED"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N2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40FD" w14:textId="42EE7F66" w:rsidR="00170DED" w:rsidRPr="00170DED" w:rsidRDefault="00170DED" w:rsidP="00170DED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170DED"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  <w:t>1.069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07A5" w14:textId="77777777" w:rsidR="00170DED" w:rsidRPr="00170DED" w:rsidRDefault="00170DED" w:rsidP="00800752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170DED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2.91(1.62,5.23)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27B3" w14:textId="062C1503" w:rsidR="00170DED" w:rsidRPr="00170DED" w:rsidRDefault="00170DED" w:rsidP="00800752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170DED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0.000</w:t>
            </w:r>
          </w:p>
        </w:tc>
      </w:tr>
      <w:tr w:rsidR="00170DED" w:rsidRPr="00170DED" w14:paraId="621A4DF8" w14:textId="77777777" w:rsidTr="003D5932">
        <w:trPr>
          <w:trHeight w:val="288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858A2" w14:textId="77777777" w:rsidR="00170DED" w:rsidRPr="00170DED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316B" w14:textId="77777777" w:rsidR="00170DED" w:rsidRPr="00170DED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170DED"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 N3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DA54B" w14:textId="529A42BF" w:rsidR="00170DED" w:rsidRPr="00170DED" w:rsidRDefault="00170DED" w:rsidP="00170DED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170DED"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</w:rPr>
              <w:t>1.700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1CC4" w14:textId="77777777" w:rsidR="00170DED" w:rsidRPr="00170DED" w:rsidRDefault="00170DED" w:rsidP="00800752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170DED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5.48(2.91,10.31)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61F8" w14:textId="642EC9F6" w:rsidR="00170DED" w:rsidRPr="00170DED" w:rsidRDefault="00170DED" w:rsidP="00800752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170DED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0.000</w:t>
            </w:r>
          </w:p>
        </w:tc>
      </w:tr>
      <w:tr w:rsidR="00170DED" w:rsidRPr="007C1492" w14:paraId="6D19D8FB" w14:textId="77777777" w:rsidTr="003D5932">
        <w:trPr>
          <w:trHeight w:val="288"/>
        </w:trPr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noWrap/>
            <w:hideMark/>
          </w:tcPr>
          <w:p w14:paraId="3E5D8AC9" w14:textId="1F4DC31F" w:rsidR="00170DED" w:rsidRPr="007C1492" w:rsidRDefault="00CA59A2" w:rsidP="00170DED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shd w:val="clear" w:color="auto" w:fill="E7E6E6" w:themeFill="background2"/>
              </w:rPr>
            </w:pPr>
            <w:r w:rsidRPr="007C1492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shd w:val="clear" w:color="auto" w:fill="E7E6E6" w:themeFill="background2"/>
              </w:rPr>
              <w:t>F</w:t>
            </w:r>
            <w:r w:rsidR="00170DED" w:rsidRPr="007C1492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shd w:val="clear" w:color="auto" w:fill="E7E6E6" w:themeFill="background2"/>
              </w:rPr>
              <w:t>inal</w:t>
            </w:r>
            <w:r w:rsidR="003A1B5D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shd w:val="clear" w:color="auto" w:fill="E7E6E6" w:themeFill="background2"/>
              </w:rPr>
              <w:t xml:space="preserve"> </w:t>
            </w:r>
            <w:r w:rsidR="00170DED" w:rsidRPr="007C1492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shd w:val="clear" w:color="auto" w:fill="E7E6E6" w:themeFill="background2"/>
              </w:rPr>
              <w:t>model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5A2207B" w14:textId="0F34E8E8" w:rsidR="00170DED" w:rsidRPr="007C1492" w:rsidRDefault="007C1492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shd w:val="clear" w:color="auto" w:fill="E7E6E6" w:themeFill="background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shd w:val="clear" w:color="auto" w:fill="E7E6E6" w:themeFill="background2"/>
              </w:rPr>
              <w:t>B</w:t>
            </w:r>
            <w:r w:rsidR="00170DED" w:rsidRPr="007C1492"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shd w:val="clear" w:color="auto" w:fill="E7E6E6" w:themeFill="background2"/>
              </w:rPr>
              <w:t>lood_score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7C4D1E5" w14:textId="02FF794D" w:rsidR="00170DED" w:rsidRPr="007C1492" w:rsidRDefault="00170DED" w:rsidP="00170DED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shd w:val="clear" w:color="auto" w:fill="E7E6E6" w:themeFill="background2"/>
              </w:rPr>
            </w:pPr>
            <w:r w:rsidRPr="007C1492">
              <w:rPr>
                <w:rFonts w:ascii="Times New Roman" w:eastAsia="SimSun" w:hAnsi="Times New Roman" w:cs="Times New Roman"/>
                <w:color w:val="000000" w:themeColor="text1"/>
                <w:kern w:val="0"/>
                <w:sz w:val="22"/>
                <w:szCs w:val="22"/>
                <w:shd w:val="clear" w:color="auto" w:fill="E7E6E6" w:themeFill="background2"/>
              </w:rPr>
              <w:t>0.769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4B51569" w14:textId="77777777" w:rsidR="00170DED" w:rsidRPr="007C1492" w:rsidRDefault="00170DED" w:rsidP="00800752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  <w:r w:rsidRPr="007C149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  <w:t>2.16(1.59,2.93)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203211B" w14:textId="7206D335" w:rsidR="00170DED" w:rsidRPr="007C1492" w:rsidRDefault="00170DED" w:rsidP="00800752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  <w:r w:rsidRPr="007C149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  <w:t>0.000</w:t>
            </w:r>
          </w:p>
        </w:tc>
      </w:tr>
      <w:tr w:rsidR="00170DED" w:rsidRPr="007C1492" w14:paraId="64EB0E0C" w14:textId="77777777" w:rsidTr="003D5932">
        <w:trPr>
          <w:trHeight w:val="288"/>
        </w:trPr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13A5FCAA" w14:textId="77777777" w:rsidR="00170DED" w:rsidRPr="007C1492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1DAB363" w14:textId="77777777" w:rsidR="00170DED" w:rsidRPr="007C1492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  <w:r w:rsidRPr="007C149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  <w:t xml:space="preserve">Age (years)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E20CE8F" w14:textId="1DDD1F45" w:rsidR="00170DED" w:rsidRPr="007C1492" w:rsidRDefault="00170DED" w:rsidP="00170DED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  <w:r w:rsidRPr="007C149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  <w:t>0.027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BA10582" w14:textId="77777777" w:rsidR="00170DED" w:rsidRPr="007C1492" w:rsidRDefault="00170DED" w:rsidP="00800752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  <w:r w:rsidRPr="007C149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  <w:t>1.03(1.01,1.04)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B5D49F5" w14:textId="0AE1873A" w:rsidR="00170DED" w:rsidRPr="007C1492" w:rsidRDefault="00170DED" w:rsidP="00800752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  <w:r w:rsidRPr="007C149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  <w:t>0.000</w:t>
            </w:r>
          </w:p>
        </w:tc>
      </w:tr>
      <w:tr w:rsidR="00170DED" w:rsidRPr="007C1492" w14:paraId="364E9FB4" w14:textId="77777777" w:rsidTr="003D5932">
        <w:trPr>
          <w:trHeight w:val="288"/>
        </w:trPr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2886DE98" w14:textId="77777777" w:rsidR="00170DED" w:rsidRPr="007C1492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</w:p>
        </w:tc>
        <w:tc>
          <w:tcPr>
            <w:tcW w:w="6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FB38DAA" w14:textId="533F97F9" w:rsidR="00170DED" w:rsidRPr="007C1492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E7E6E6" w:themeFill="background2"/>
              </w:rPr>
            </w:pPr>
            <w:r w:rsidRPr="007C149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  <w:t>EBV DNA (10</w:t>
            </w:r>
            <w:r w:rsidR="00800752" w:rsidRPr="007C149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  <w:vertAlign w:val="superscript"/>
              </w:rPr>
              <w:t>3</w:t>
            </w:r>
            <w:r w:rsidR="00800752" w:rsidRPr="007C149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  <w:t xml:space="preserve"> copies/ml)</w:t>
            </w:r>
          </w:p>
        </w:tc>
      </w:tr>
      <w:tr w:rsidR="00170DED" w:rsidRPr="007C1492" w14:paraId="7C1BF8D3" w14:textId="77777777" w:rsidTr="003D5932">
        <w:trPr>
          <w:trHeight w:val="288"/>
        </w:trPr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01519A48" w14:textId="77777777" w:rsidR="00170DED" w:rsidRPr="007C1492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298601F" w14:textId="77777777" w:rsidR="00170DED" w:rsidRPr="007C1492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  <w:r w:rsidRPr="007C149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  <w:t xml:space="preserve">  &lt;1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AAC664C" w14:textId="77777777" w:rsidR="00170DED" w:rsidRPr="007C1492" w:rsidRDefault="00170DED" w:rsidP="00800752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2DD3934" w14:textId="77777777" w:rsidR="00170DED" w:rsidRPr="007C1492" w:rsidRDefault="00170DED" w:rsidP="00800752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  <w:r w:rsidRPr="007C149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  <w:t>1(reference)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BE85BF0" w14:textId="77777777" w:rsidR="00170DED" w:rsidRPr="007C1492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</w:p>
        </w:tc>
      </w:tr>
      <w:tr w:rsidR="00170DED" w:rsidRPr="007C1492" w14:paraId="12A9E36D" w14:textId="77777777" w:rsidTr="003D5932">
        <w:trPr>
          <w:trHeight w:val="288"/>
        </w:trPr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5825B368" w14:textId="77777777" w:rsidR="00170DED" w:rsidRPr="007C1492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9608741" w14:textId="77777777" w:rsidR="00170DED" w:rsidRPr="007C1492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  <w:r w:rsidRPr="007C149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  <w:t xml:space="preserve">  &lt;10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731A6B9" w14:textId="4705588F" w:rsidR="00170DED" w:rsidRPr="007C1492" w:rsidRDefault="00170DED" w:rsidP="00800752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  <w:r w:rsidRPr="007C149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  <w:t>0.503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6D5E671" w14:textId="77777777" w:rsidR="00170DED" w:rsidRPr="007C1492" w:rsidRDefault="00170DED" w:rsidP="00800752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  <w:r w:rsidRPr="007C149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  <w:t>1.65(1.07,2.55)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6F651B8" w14:textId="090D7000" w:rsidR="00170DED" w:rsidRPr="007C1492" w:rsidRDefault="00170DED" w:rsidP="00800752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  <w:r w:rsidRPr="007C149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  <w:t>0.023</w:t>
            </w:r>
          </w:p>
        </w:tc>
      </w:tr>
      <w:tr w:rsidR="00170DED" w:rsidRPr="007C1492" w14:paraId="0BBC0E6B" w14:textId="77777777" w:rsidTr="003D5932">
        <w:trPr>
          <w:trHeight w:val="288"/>
        </w:trPr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1A868F70" w14:textId="77777777" w:rsidR="00170DED" w:rsidRPr="007C1492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7397010" w14:textId="77777777" w:rsidR="00170DED" w:rsidRPr="007C1492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  <w:r w:rsidRPr="007C149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  <w:t xml:space="preserve">  &gt;=10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18CEE61" w14:textId="33234329" w:rsidR="00170DED" w:rsidRPr="007C1492" w:rsidRDefault="00170DED" w:rsidP="00800752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  <w:r w:rsidRPr="007C149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  <w:t>0.287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6A1CD8B" w14:textId="77777777" w:rsidR="00170DED" w:rsidRPr="007C1492" w:rsidRDefault="00170DED" w:rsidP="00800752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  <w:r w:rsidRPr="007C149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  <w:t>1.33(0.85,2.08)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856F9DB" w14:textId="638E5EC1" w:rsidR="00170DED" w:rsidRPr="007C1492" w:rsidRDefault="00170DED" w:rsidP="00800752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  <w:r w:rsidRPr="007C149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  <w:t>0.208</w:t>
            </w:r>
          </w:p>
        </w:tc>
      </w:tr>
      <w:tr w:rsidR="00170DED" w:rsidRPr="007C1492" w14:paraId="6DC621F6" w14:textId="77777777" w:rsidTr="003D5932">
        <w:trPr>
          <w:trHeight w:val="288"/>
        </w:trPr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4881D9C4" w14:textId="77777777" w:rsidR="00170DED" w:rsidRPr="007C1492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88C0534" w14:textId="48E620F3" w:rsidR="00170DED" w:rsidRPr="007C1492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  <w:r w:rsidRPr="007C149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  <w:t xml:space="preserve">T </w:t>
            </w:r>
            <w:r w:rsidR="00800752" w:rsidRPr="007C149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  <w:t>stage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EB05CED" w14:textId="77777777" w:rsidR="00170DED" w:rsidRPr="007C1492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EE9E369" w14:textId="77777777" w:rsidR="00170DED" w:rsidRPr="007C1492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E7E6E6" w:themeFill="background2"/>
              </w:rPr>
            </w:pPr>
          </w:p>
        </w:tc>
      </w:tr>
      <w:tr w:rsidR="00170DED" w:rsidRPr="007C1492" w14:paraId="27E92629" w14:textId="77777777" w:rsidTr="003D5932">
        <w:trPr>
          <w:trHeight w:val="288"/>
        </w:trPr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6511CD15" w14:textId="77777777" w:rsidR="00170DED" w:rsidRPr="007C1492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6F57C10" w14:textId="77777777" w:rsidR="00170DED" w:rsidRPr="007C1492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  <w:r w:rsidRPr="007C149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  <w:t xml:space="preserve">  T1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2A55F0F" w14:textId="77777777" w:rsidR="00170DED" w:rsidRPr="007C1492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D3C95FE" w14:textId="77777777" w:rsidR="00170DED" w:rsidRPr="007C1492" w:rsidRDefault="00170DED" w:rsidP="003D5932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  <w:r w:rsidRPr="007C149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  <w:t>1(reference)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8531F6A" w14:textId="77777777" w:rsidR="00170DED" w:rsidRPr="007C1492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</w:p>
        </w:tc>
      </w:tr>
      <w:tr w:rsidR="00170DED" w:rsidRPr="007C1492" w14:paraId="4AAC5ADA" w14:textId="77777777" w:rsidTr="003D5932">
        <w:trPr>
          <w:trHeight w:val="288"/>
        </w:trPr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3669C817" w14:textId="77777777" w:rsidR="00170DED" w:rsidRPr="007C1492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32DE1FD" w14:textId="77777777" w:rsidR="00170DED" w:rsidRPr="007C1492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  <w:r w:rsidRPr="007C149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  <w:t xml:space="preserve">  T2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2437343" w14:textId="580F8421" w:rsidR="00170DED" w:rsidRPr="007C1492" w:rsidRDefault="00170DED" w:rsidP="00800752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  <w:r w:rsidRPr="007C149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  <w:t>0.794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0A9AEB3" w14:textId="77777777" w:rsidR="00170DED" w:rsidRPr="007C1492" w:rsidRDefault="00170DED" w:rsidP="00800752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  <w:r w:rsidRPr="007C149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  <w:t>2.21(1.05,4.67)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89FEF4F" w14:textId="67D5F923" w:rsidR="00170DED" w:rsidRPr="007C1492" w:rsidRDefault="00170DED" w:rsidP="00800752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  <w:r w:rsidRPr="007C149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  <w:t>0.037</w:t>
            </w:r>
          </w:p>
        </w:tc>
      </w:tr>
      <w:tr w:rsidR="00170DED" w:rsidRPr="007C1492" w14:paraId="5F3A6CDA" w14:textId="77777777" w:rsidTr="003D5932">
        <w:trPr>
          <w:trHeight w:val="288"/>
        </w:trPr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51263D07" w14:textId="77777777" w:rsidR="00170DED" w:rsidRPr="007C1492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3001B98" w14:textId="77777777" w:rsidR="00170DED" w:rsidRPr="007C1492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  <w:r w:rsidRPr="007C149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  <w:t xml:space="preserve">  T3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62F7F31" w14:textId="664CBAA8" w:rsidR="00170DED" w:rsidRPr="007C1492" w:rsidRDefault="00170DED" w:rsidP="00800752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  <w:r w:rsidRPr="007C149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  <w:t>0.990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72F6700" w14:textId="77777777" w:rsidR="00170DED" w:rsidRPr="007C1492" w:rsidRDefault="00170DED" w:rsidP="00800752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  <w:r w:rsidRPr="007C149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  <w:t>2.69(1.44,5.02)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08F2991" w14:textId="16C3AA8E" w:rsidR="00170DED" w:rsidRPr="007C1492" w:rsidRDefault="00170DED" w:rsidP="00800752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  <w:r w:rsidRPr="007C149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  <w:t>0.002</w:t>
            </w:r>
          </w:p>
        </w:tc>
      </w:tr>
      <w:tr w:rsidR="00170DED" w:rsidRPr="007C1492" w14:paraId="0C254C09" w14:textId="77777777" w:rsidTr="003D5932">
        <w:trPr>
          <w:trHeight w:val="288"/>
        </w:trPr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5F6EC47B" w14:textId="77777777" w:rsidR="00170DED" w:rsidRPr="007C1492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77481FE" w14:textId="77777777" w:rsidR="00170DED" w:rsidRPr="007C1492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  <w:r w:rsidRPr="007C149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  <w:t xml:space="preserve">  T4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BABC8EA" w14:textId="28A1A29D" w:rsidR="00170DED" w:rsidRPr="007C1492" w:rsidRDefault="00170DED" w:rsidP="00800752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  <w:r w:rsidRPr="007C149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  <w:t>1.490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847721A" w14:textId="77777777" w:rsidR="00170DED" w:rsidRPr="007C1492" w:rsidRDefault="00170DED" w:rsidP="00800752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  <w:r w:rsidRPr="007C149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  <w:t>4.44(2.36,8.35)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7F13905" w14:textId="6B72C035" w:rsidR="00170DED" w:rsidRPr="007C1492" w:rsidRDefault="00170DED" w:rsidP="00800752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  <w:r w:rsidRPr="007C149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  <w:t>0.000</w:t>
            </w:r>
          </w:p>
        </w:tc>
      </w:tr>
      <w:tr w:rsidR="00800752" w:rsidRPr="007C1492" w14:paraId="39DE00D0" w14:textId="77777777" w:rsidTr="003D5932">
        <w:trPr>
          <w:trHeight w:val="288"/>
        </w:trPr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0DE2B93C" w14:textId="77777777" w:rsidR="00800752" w:rsidRPr="007C1492" w:rsidRDefault="00800752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</w:p>
        </w:tc>
        <w:tc>
          <w:tcPr>
            <w:tcW w:w="6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E71ABF1" w14:textId="6C6CE2CE" w:rsidR="00800752" w:rsidRPr="007C1492" w:rsidRDefault="00800752" w:rsidP="00170DE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E7E6E6" w:themeFill="background2"/>
              </w:rPr>
            </w:pPr>
            <w:r w:rsidRPr="007C149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  <w:t>N stage</w:t>
            </w:r>
          </w:p>
        </w:tc>
      </w:tr>
      <w:tr w:rsidR="00170DED" w:rsidRPr="007C1492" w14:paraId="1F504B88" w14:textId="77777777" w:rsidTr="003D5932">
        <w:trPr>
          <w:trHeight w:val="288"/>
        </w:trPr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14D1F140" w14:textId="77777777" w:rsidR="00170DED" w:rsidRPr="007C1492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520D4E1" w14:textId="77777777" w:rsidR="00170DED" w:rsidRPr="007C1492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  <w:r w:rsidRPr="007C149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  <w:t xml:space="preserve">  N0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7939128" w14:textId="77777777" w:rsidR="00170DED" w:rsidRPr="007C1492" w:rsidRDefault="00170DED" w:rsidP="00800752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3348812" w14:textId="77777777" w:rsidR="00170DED" w:rsidRPr="007C1492" w:rsidRDefault="00170DED" w:rsidP="00800752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  <w:r w:rsidRPr="007C149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  <w:t>1(reference)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154DA87" w14:textId="77777777" w:rsidR="00170DED" w:rsidRPr="007C1492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</w:p>
        </w:tc>
      </w:tr>
      <w:tr w:rsidR="00170DED" w:rsidRPr="007C1492" w14:paraId="2EB4FDC4" w14:textId="77777777" w:rsidTr="003D5932">
        <w:trPr>
          <w:trHeight w:val="288"/>
        </w:trPr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666E55C1" w14:textId="77777777" w:rsidR="00170DED" w:rsidRPr="007C1492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1DCB38B" w14:textId="77777777" w:rsidR="00170DED" w:rsidRPr="007C1492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  <w:r w:rsidRPr="007C149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  <w:t xml:space="preserve">  N1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AE09A95" w14:textId="5BE823DF" w:rsidR="00170DED" w:rsidRPr="007C1492" w:rsidRDefault="00170DED" w:rsidP="00800752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  <w:r w:rsidRPr="007C149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  <w:t>0.424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5974416" w14:textId="77777777" w:rsidR="00170DED" w:rsidRPr="007C1492" w:rsidRDefault="00170DED" w:rsidP="00800752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  <w:r w:rsidRPr="007C149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  <w:t>1.53(0.88,2.64)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71BC081" w14:textId="2C449B0E" w:rsidR="00170DED" w:rsidRPr="007C1492" w:rsidRDefault="00170DED" w:rsidP="00800752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  <w:r w:rsidRPr="007C149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  <w:t>0.129</w:t>
            </w:r>
          </w:p>
        </w:tc>
      </w:tr>
      <w:tr w:rsidR="00170DED" w:rsidRPr="007C1492" w14:paraId="5AD81746" w14:textId="77777777" w:rsidTr="003D5932">
        <w:trPr>
          <w:trHeight w:val="288"/>
        </w:trPr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70780711" w14:textId="77777777" w:rsidR="00170DED" w:rsidRPr="007C1492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7B4003A" w14:textId="77777777" w:rsidR="00170DED" w:rsidRPr="007C1492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  <w:r w:rsidRPr="007C149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  <w:t xml:space="preserve">  N2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F797E05" w14:textId="73B4FCBF" w:rsidR="00170DED" w:rsidRPr="007C1492" w:rsidRDefault="00170DED" w:rsidP="00800752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  <w:r w:rsidRPr="007C149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  <w:t>0.868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2E4748F" w14:textId="77777777" w:rsidR="00170DED" w:rsidRPr="007C1492" w:rsidRDefault="00170DED" w:rsidP="00800752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  <w:r w:rsidRPr="007C149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  <w:t>2.38(1.28,4.42)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1587DA0" w14:textId="5EFD2DD8" w:rsidR="00170DED" w:rsidRPr="007C1492" w:rsidRDefault="00170DED" w:rsidP="00800752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  <w:r w:rsidRPr="007C149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  <w:t>0.006</w:t>
            </w:r>
          </w:p>
        </w:tc>
      </w:tr>
      <w:tr w:rsidR="00170DED" w:rsidRPr="007C1492" w14:paraId="554D8890" w14:textId="77777777" w:rsidTr="003D5932">
        <w:trPr>
          <w:trHeight w:val="300"/>
        </w:trPr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2F01C274" w14:textId="77777777" w:rsidR="00170DED" w:rsidRPr="007C1492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18DB6CD" w14:textId="77777777" w:rsidR="00170DED" w:rsidRPr="007C1492" w:rsidRDefault="00170DED" w:rsidP="00170DED">
            <w:pPr>
              <w:widowControl/>
              <w:spacing w:after="0" w:line="24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  <w:r w:rsidRPr="007C149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  <w:t xml:space="preserve">  N3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4AACE6E" w14:textId="01512A52" w:rsidR="00170DED" w:rsidRPr="007C1492" w:rsidRDefault="00170DED" w:rsidP="00800752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  <w:r w:rsidRPr="007C149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  <w:t>1.477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7BE4AD3" w14:textId="77777777" w:rsidR="00170DED" w:rsidRPr="007C1492" w:rsidRDefault="00170DED" w:rsidP="00800752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  <w:r w:rsidRPr="007C149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  <w:t>4.38(2.23,8.61)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A49339B" w14:textId="31D4956E" w:rsidR="00170DED" w:rsidRPr="007C1492" w:rsidRDefault="00170DED" w:rsidP="00800752">
            <w:pPr>
              <w:widowControl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</w:pPr>
            <w:r w:rsidRPr="007C149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shd w:val="clear" w:color="auto" w:fill="E7E6E6" w:themeFill="background2"/>
              </w:rPr>
              <w:t>0.000</w:t>
            </w:r>
          </w:p>
        </w:tc>
      </w:tr>
    </w:tbl>
    <w:p w14:paraId="5512D27F" w14:textId="77777777" w:rsidR="00914A86" w:rsidRPr="007C1492" w:rsidRDefault="00914A86" w:rsidP="00914A86">
      <w:pPr>
        <w:spacing w:after="0" w:line="240" w:lineRule="auto"/>
        <w:ind w:leftChars="337" w:left="708" w:rightChars="242" w:right="508"/>
        <w:rPr>
          <w:rFonts w:ascii="Times New Roman" w:hAnsi="Times New Roman" w:cs="Times New Roman"/>
          <w:b/>
          <w:bCs/>
          <w:i/>
          <w:sz w:val="24"/>
          <w:shd w:val="clear" w:color="auto" w:fill="E7E6E6" w:themeFill="background2"/>
        </w:rPr>
      </w:pPr>
    </w:p>
    <w:p w14:paraId="423C1CE6" w14:textId="06578DC8" w:rsidR="004407A7" w:rsidRPr="004407A7" w:rsidRDefault="00F80DFE" w:rsidP="003D5932">
      <w:pPr>
        <w:spacing w:after="0" w:line="240" w:lineRule="auto"/>
        <w:ind w:rightChars="242" w:right="508"/>
        <w:rPr>
          <w:rFonts w:ascii="Times New Roman" w:hAnsi="Times New Roman" w:cs="Times New Roman"/>
          <w:bCs/>
          <w:iCs/>
          <w:sz w:val="24"/>
        </w:rPr>
      </w:pPr>
      <w:r w:rsidRPr="007C1492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Abbreviations: </w:t>
      </w:r>
      <w:r w:rsidR="004678F7" w:rsidRPr="007C1492">
        <w:rPr>
          <w:rFonts w:ascii="Times New Roman" w:hAnsi="Times New Roman" w:cs="Times New Roman"/>
          <w:iCs/>
          <w:sz w:val="20"/>
          <w:szCs w:val="20"/>
        </w:rPr>
        <w:t xml:space="preserve">OS, overall survival; Coeff, coefficient; HR, hazard ratio; CI, confidence interval; </w:t>
      </w:r>
      <w:r w:rsidRPr="007C1492">
        <w:rPr>
          <w:rFonts w:ascii="Times New Roman" w:hAnsi="Times New Roman" w:cs="Times New Roman"/>
          <w:iCs/>
          <w:sz w:val="20"/>
          <w:szCs w:val="20"/>
        </w:rPr>
        <w:t>EBV, Epstein</w:t>
      </w:r>
      <w:r w:rsidR="004678F7" w:rsidRPr="007C1492">
        <w:rPr>
          <w:rFonts w:ascii="Times New Roman" w:hAnsi="Times New Roman" w:cs="Times New Roman"/>
          <w:iCs/>
          <w:sz w:val="20"/>
          <w:szCs w:val="20"/>
        </w:rPr>
        <w:t>-</w:t>
      </w:r>
      <w:r w:rsidRPr="007C1492">
        <w:rPr>
          <w:rFonts w:ascii="Times New Roman" w:hAnsi="Times New Roman" w:cs="Times New Roman"/>
          <w:iCs/>
          <w:sz w:val="20"/>
          <w:szCs w:val="20"/>
        </w:rPr>
        <w:t>Barr virus</w:t>
      </w:r>
      <w:r w:rsidR="00CA59A2" w:rsidRPr="007C1492">
        <w:rPr>
          <w:rFonts w:ascii="Times New Roman" w:hAnsi="Times New Roman" w:cs="Times New Roman"/>
          <w:iCs/>
          <w:sz w:val="20"/>
          <w:szCs w:val="20"/>
        </w:rPr>
        <w:t>; DNA, deoxyribonucleic acid</w:t>
      </w:r>
      <w:r w:rsidR="00994B06">
        <w:rPr>
          <w:rFonts w:ascii="Times New Roman" w:hAnsi="Times New Roman" w:cs="Times New Roman"/>
          <w:iCs/>
          <w:sz w:val="20"/>
          <w:szCs w:val="20"/>
        </w:rPr>
        <w:br w:type="page"/>
      </w:r>
      <w:r w:rsidR="004407A7" w:rsidRPr="00AD0AEA">
        <w:rPr>
          <w:rFonts w:ascii="Times New Roman" w:hAnsi="Times New Roman" w:cs="Times New Roman"/>
          <w:b/>
          <w:bCs/>
          <w:iCs/>
          <w:sz w:val="24"/>
        </w:rPr>
        <w:lastRenderedPageBreak/>
        <w:t>F</w:t>
      </w:r>
      <w:r w:rsidR="004407A7" w:rsidRPr="00AD0AEA">
        <w:rPr>
          <w:rFonts w:ascii="Times New Roman" w:hAnsi="Times New Roman" w:cs="Times New Roman"/>
          <w:b/>
          <w:iCs/>
          <w:sz w:val="24"/>
        </w:rPr>
        <w:t>igure S1.</w:t>
      </w:r>
      <w:r w:rsidR="004407A7" w:rsidRPr="004407A7">
        <w:t xml:space="preserve"> </w:t>
      </w:r>
      <w:r w:rsidR="004407A7" w:rsidRPr="004407A7">
        <w:rPr>
          <w:rFonts w:ascii="Times New Roman" w:hAnsi="Times New Roman" w:cs="Times New Roman"/>
          <w:bCs/>
          <w:iCs/>
          <w:sz w:val="24"/>
        </w:rPr>
        <w:t>Risk stratification using Kaplan-Meier survival curves</w:t>
      </w:r>
      <w:r w:rsidR="00054CAD">
        <w:rPr>
          <w:rFonts w:ascii="Times New Roman" w:hAnsi="Times New Roman" w:cs="Times New Roman"/>
          <w:bCs/>
          <w:iCs/>
          <w:sz w:val="24"/>
        </w:rPr>
        <w:t>.</w:t>
      </w:r>
      <w:r w:rsidR="004407A7" w:rsidRPr="004407A7">
        <w:rPr>
          <w:rFonts w:ascii="Times New Roman" w:hAnsi="Times New Roman" w:cs="Times New Roman"/>
          <w:bCs/>
          <w:iCs/>
          <w:sz w:val="24"/>
        </w:rPr>
        <w:t xml:space="preserve"> </w:t>
      </w:r>
    </w:p>
    <w:p w14:paraId="1D6DD496" w14:textId="0AC5B19D" w:rsidR="004407A7" w:rsidRDefault="004407A7" w:rsidP="004407A7">
      <w:pPr>
        <w:spacing w:after="0" w:line="360" w:lineRule="auto"/>
        <w:jc w:val="left"/>
        <w:rPr>
          <w:rFonts w:ascii="Times New Roman" w:hAnsi="Times New Roman" w:cs="Times New Roman"/>
          <w:bCs/>
          <w:iCs/>
          <w:sz w:val="24"/>
        </w:rPr>
      </w:pPr>
      <w:r w:rsidRPr="004407A7">
        <w:rPr>
          <w:rFonts w:ascii="Times New Roman" w:hAnsi="Times New Roman" w:cs="Times New Roman"/>
          <w:bCs/>
          <w:i/>
          <w:sz w:val="24"/>
        </w:rPr>
        <w:t>Abbreviations:</w:t>
      </w:r>
      <w:r>
        <w:rPr>
          <w:rFonts w:ascii="Times New Roman" w:hAnsi="Times New Roman" w:cs="Times New Roman"/>
          <w:bCs/>
          <w:iCs/>
          <w:sz w:val="24"/>
        </w:rPr>
        <w:t xml:space="preserve"> </w:t>
      </w:r>
      <w:r w:rsidRPr="004407A7">
        <w:rPr>
          <w:rFonts w:ascii="Times New Roman" w:hAnsi="Times New Roman" w:cs="Times New Roman"/>
          <w:bCs/>
          <w:iCs/>
          <w:sz w:val="24"/>
        </w:rPr>
        <w:t xml:space="preserve">OS, overall survival; HR, hazard ratio </w:t>
      </w:r>
    </w:p>
    <w:p w14:paraId="5CE8F05A" w14:textId="22072D16" w:rsidR="004407A7" w:rsidRPr="004407A7" w:rsidRDefault="004407A7" w:rsidP="004407A7">
      <w:pPr>
        <w:spacing w:after="0" w:line="360" w:lineRule="auto"/>
        <w:jc w:val="left"/>
        <w:rPr>
          <w:rFonts w:ascii="Times New Roman" w:hAnsi="Times New Roman" w:cs="Times New Roman"/>
          <w:bCs/>
          <w:iCs/>
          <w:sz w:val="24"/>
        </w:rPr>
      </w:pPr>
      <w:r w:rsidRPr="004407A7">
        <w:rPr>
          <w:rFonts w:ascii="Times New Roman" w:hAnsi="Times New Roman" w:cs="Times New Roman"/>
          <w:bCs/>
          <w:i/>
          <w:sz w:val="24"/>
        </w:rPr>
        <w:t>Note:</w:t>
      </w:r>
      <w:r>
        <w:rPr>
          <w:rFonts w:ascii="Times New Roman" w:hAnsi="Times New Roman" w:cs="Times New Roman"/>
          <w:bCs/>
          <w:iCs/>
          <w:sz w:val="24"/>
        </w:rPr>
        <w:t xml:space="preserve"> </w:t>
      </w:r>
      <w:r w:rsidRPr="004407A7">
        <w:rPr>
          <w:rFonts w:ascii="Times New Roman" w:hAnsi="Times New Roman" w:cs="Times New Roman"/>
          <w:bCs/>
          <w:iCs/>
          <w:sz w:val="24"/>
        </w:rPr>
        <w:t>Kaplan-Meier survival curves of high- and low-risk stratification based on the final</w:t>
      </w:r>
      <w:r>
        <w:rPr>
          <w:rFonts w:ascii="Times New Roman" w:hAnsi="Times New Roman" w:cs="Times New Roman"/>
          <w:bCs/>
          <w:iCs/>
          <w:sz w:val="24"/>
        </w:rPr>
        <w:t xml:space="preserve"> </w:t>
      </w:r>
      <w:r w:rsidRPr="004407A7">
        <w:rPr>
          <w:rFonts w:ascii="Times New Roman" w:hAnsi="Times New Roman" w:cs="Times New Roman"/>
          <w:bCs/>
          <w:iCs/>
          <w:sz w:val="24"/>
        </w:rPr>
        <w:t>model in the primary (A) and testing</w:t>
      </w:r>
      <w:r>
        <w:rPr>
          <w:rFonts w:ascii="Times New Roman" w:hAnsi="Times New Roman" w:cs="Times New Roman"/>
          <w:bCs/>
          <w:iCs/>
          <w:sz w:val="24"/>
        </w:rPr>
        <w:t xml:space="preserve"> </w:t>
      </w:r>
      <w:r w:rsidRPr="004407A7">
        <w:rPr>
          <w:rFonts w:ascii="Times New Roman" w:hAnsi="Times New Roman" w:cs="Times New Roman"/>
          <w:bCs/>
          <w:iCs/>
          <w:sz w:val="24"/>
        </w:rPr>
        <w:t>cohorts (B).</w:t>
      </w:r>
      <w:r>
        <w:rPr>
          <w:noProof/>
        </w:rPr>
        <w:drawing>
          <wp:inline distT="0" distB="0" distL="0" distR="0" wp14:anchorId="3511EECF" wp14:editId="46C74EB7">
            <wp:extent cx="5274310" cy="284861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07A7">
        <w:rPr>
          <w:rFonts w:ascii="Times New Roman" w:hAnsi="Times New Roman" w:cs="Times New Roman"/>
          <w:bCs/>
          <w:iCs/>
          <w:sz w:val="24"/>
        </w:rPr>
        <w:t xml:space="preserve"> </w:t>
      </w:r>
    </w:p>
    <w:p w14:paraId="091A6CA0" w14:textId="19F195C6" w:rsidR="003D5932" w:rsidRDefault="003D5932">
      <w:pPr>
        <w:widowControl/>
        <w:spacing w:after="0" w:line="240" w:lineRule="auto"/>
        <w:jc w:val="lef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br w:type="page"/>
      </w:r>
    </w:p>
    <w:p w14:paraId="7001EAE7" w14:textId="4A33AADB" w:rsidR="004407A7" w:rsidRDefault="004407A7" w:rsidP="004407A7">
      <w:pPr>
        <w:spacing w:after="0" w:line="360" w:lineRule="auto"/>
        <w:jc w:val="left"/>
        <w:rPr>
          <w:rFonts w:ascii="Times New Roman" w:hAnsi="Times New Roman" w:cs="Times New Roman"/>
          <w:b/>
          <w:iCs/>
          <w:sz w:val="24"/>
        </w:rPr>
      </w:pPr>
      <w:r w:rsidRPr="00AD0AEA">
        <w:rPr>
          <w:rFonts w:ascii="Times New Roman" w:hAnsi="Times New Roman" w:cs="Times New Roman"/>
          <w:b/>
          <w:bCs/>
          <w:iCs/>
          <w:sz w:val="24"/>
        </w:rPr>
        <w:lastRenderedPageBreak/>
        <w:t>F</w:t>
      </w:r>
      <w:r w:rsidRPr="00AD0AEA">
        <w:rPr>
          <w:rFonts w:ascii="Times New Roman" w:hAnsi="Times New Roman" w:cs="Times New Roman"/>
          <w:b/>
          <w:iCs/>
          <w:sz w:val="24"/>
        </w:rPr>
        <w:t>igure S</w:t>
      </w:r>
      <w:r>
        <w:rPr>
          <w:rFonts w:ascii="Times New Roman" w:hAnsi="Times New Roman" w:cs="Times New Roman"/>
          <w:b/>
          <w:iCs/>
          <w:sz w:val="24"/>
        </w:rPr>
        <w:t>2</w:t>
      </w:r>
      <w:r w:rsidRPr="00AD0AEA">
        <w:rPr>
          <w:rFonts w:ascii="Times New Roman" w:hAnsi="Times New Roman" w:cs="Times New Roman"/>
          <w:b/>
          <w:iCs/>
          <w:sz w:val="24"/>
        </w:rPr>
        <w:t>.</w:t>
      </w:r>
      <w:r>
        <w:rPr>
          <w:rFonts w:ascii="Times New Roman" w:hAnsi="Times New Roman" w:cs="Times New Roman"/>
          <w:b/>
          <w:iCs/>
          <w:sz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</w:rPr>
        <w:t>C</w:t>
      </w:r>
      <w:r w:rsidRPr="00AD0AEA">
        <w:rPr>
          <w:rFonts w:ascii="Times New Roman" w:hAnsi="Times New Roman" w:cs="Times New Roman"/>
          <w:bCs/>
          <w:iCs/>
          <w:sz w:val="24"/>
        </w:rPr>
        <w:t xml:space="preserve">alibration curve of the </w:t>
      </w:r>
      <w:r>
        <w:rPr>
          <w:rFonts w:ascii="Times New Roman" w:hAnsi="Times New Roman" w:cs="Times New Roman" w:hint="eastAsia"/>
          <w:bCs/>
          <w:iCs/>
          <w:sz w:val="24"/>
        </w:rPr>
        <w:t>f</w:t>
      </w:r>
      <w:r w:rsidRPr="00AD0AEA">
        <w:rPr>
          <w:rFonts w:ascii="Times New Roman" w:hAnsi="Times New Roman" w:cs="Times New Roman"/>
          <w:bCs/>
          <w:iCs/>
          <w:sz w:val="24"/>
        </w:rPr>
        <w:t>inal</w:t>
      </w:r>
      <w:r>
        <w:rPr>
          <w:rFonts w:ascii="Times New Roman" w:hAnsi="Times New Roman" w:cs="Times New Roman"/>
          <w:bCs/>
          <w:iCs/>
          <w:sz w:val="24"/>
        </w:rPr>
        <w:t xml:space="preserve"> </w:t>
      </w:r>
      <w:r w:rsidRPr="00AD0AEA">
        <w:rPr>
          <w:rFonts w:ascii="Times New Roman" w:hAnsi="Times New Roman" w:cs="Times New Roman"/>
          <w:bCs/>
          <w:iCs/>
          <w:sz w:val="24"/>
        </w:rPr>
        <w:t>model for 5-year OS</w:t>
      </w:r>
      <w:r w:rsidR="00054CAD">
        <w:rPr>
          <w:rFonts w:ascii="Times New Roman" w:hAnsi="Times New Roman" w:cs="Times New Roman"/>
          <w:bCs/>
          <w:iCs/>
          <w:sz w:val="24"/>
        </w:rPr>
        <w:t>.</w:t>
      </w:r>
    </w:p>
    <w:p w14:paraId="149D9D6D" w14:textId="77777777" w:rsidR="004407A7" w:rsidRDefault="004407A7" w:rsidP="004407A7">
      <w:pPr>
        <w:spacing w:after="0" w:line="360" w:lineRule="auto"/>
        <w:jc w:val="left"/>
        <w:rPr>
          <w:rFonts w:ascii="Times New Roman" w:hAnsi="Times New Roman" w:cs="Times New Roman"/>
          <w:bCs/>
          <w:iCs/>
          <w:sz w:val="24"/>
        </w:rPr>
      </w:pPr>
      <w:r w:rsidRPr="004407A7">
        <w:rPr>
          <w:rFonts w:ascii="Times New Roman" w:hAnsi="Times New Roman" w:cs="Times New Roman"/>
          <w:bCs/>
          <w:i/>
          <w:sz w:val="24"/>
        </w:rPr>
        <w:t>Abbreviations:</w:t>
      </w:r>
      <w:r w:rsidRPr="00AD0AEA">
        <w:rPr>
          <w:rFonts w:ascii="Times New Roman" w:hAnsi="Times New Roman" w:cs="Times New Roman"/>
          <w:bCs/>
          <w:iCs/>
          <w:sz w:val="24"/>
        </w:rPr>
        <w:t xml:space="preserve"> OS</w:t>
      </w:r>
      <w:r>
        <w:rPr>
          <w:rFonts w:ascii="Times New Roman" w:hAnsi="Times New Roman" w:cs="Times New Roman"/>
          <w:bCs/>
          <w:iCs/>
          <w:sz w:val="24"/>
        </w:rPr>
        <w:t>,</w:t>
      </w:r>
      <w:r w:rsidRPr="00AD0AEA">
        <w:rPr>
          <w:rFonts w:ascii="Times New Roman" w:hAnsi="Times New Roman" w:cs="Times New Roman"/>
          <w:bCs/>
          <w:iCs/>
          <w:sz w:val="24"/>
        </w:rPr>
        <w:t xml:space="preserve"> overall survival</w:t>
      </w:r>
    </w:p>
    <w:p w14:paraId="7DAD1BA9" w14:textId="027BFE6F" w:rsidR="004407A7" w:rsidRDefault="004407A7" w:rsidP="004407A7">
      <w:pPr>
        <w:spacing w:after="0" w:line="360" w:lineRule="auto"/>
        <w:jc w:val="left"/>
        <w:rPr>
          <w:rFonts w:ascii="Times New Roman" w:hAnsi="Times New Roman" w:cs="Times New Roman"/>
          <w:bCs/>
          <w:iCs/>
          <w:sz w:val="24"/>
        </w:rPr>
      </w:pPr>
      <w:r w:rsidRPr="004407A7">
        <w:rPr>
          <w:rFonts w:ascii="Times New Roman" w:hAnsi="Times New Roman" w:cs="Times New Roman"/>
          <w:bCs/>
          <w:i/>
          <w:sz w:val="24"/>
        </w:rPr>
        <w:t>N</w:t>
      </w:r>
      <w:r w:rsidRPr="004407A7">
        <w:rPr>
          <w:rFonts w:ascii="Times New Roman" w:hAnsi="Times New Roman" w:cs="Times New Roman" w:hint="eastAsia"/>
          <w:bCs/>
          <w:i/>
          <w:sz w:val="24"/>
        </w:rPr>
        <w:t>ote</w:t>
      </w:r>
      <w:r w:rsidRPr="004407A7">
        <w:rPr>
          <w:rFonts w:ascii="Times New Roman" w:hAnsi="Times New Roman" w:cs="Times New Roman"/>
          <w:bCs/>
          <w:i/>
          <w:sz w:val="24"/>
        </w:rPr>
        <w:t>:</w:t>
      </w:r>
      <w:r>
        <w:rPr>
          <w:rFonts w:ascii="Times New Roman" w:hAnsi="Times New Roman" w:cs="Times New Roman"/>
          <w:bCs/>
          <w:iCs/>
          <w:sz w:val="24"/>
        </w:rPr>
        <w:t xml:space="preserve"> C</w:t>
      </w:r>
      <w:r w:rsidRPr="00AD0AEA">
        <w:rPr>
          <w:rFonts w:ascii="Times New Roman" w:hAnsi="Times New Roman" w:cs="Times New Roman"/>
          <w:bCs/>
          <w:iCs/>
          <w:sz w:val="24"/>
        </w:rPr>
        <w:t xml:space="preserve">alibration curve of the </w:t>
      </w:r>
      <w:r>
        <w:rPr>
          <w:rFonts w:ascii="Times New Roman" w:hAnsi="Times New Roman" w:cs="Times New Roman" w:hint="eastAsia"/>
          <w:bCs/>
          <w:iCs/>
          <w:sz w:val="24"/>
        </w:rPr>
        <w:t>f</w:t>
      </w:r>
      <w:r w:rsidRPr="00AD0AEA">
        <w:rPr>
          <w:rFonts w:ascii="Times New Roman" w:hAnsi="Times New Roman" w:cs="Times New Roman"/>
          <w:bCs/>
          <w:iCs/>
          <w:sz w:val="24"/>
        </w:rPr>
        <w:t>inal</w:t>
      </w:r>
      <w:r w:rsidR="003A1B5D">
        <w:rPr>
          <w:rFonts w:ascii="Times New Roman" w:hAnsi="Times New Roman" w:cs="Times New Roman"/>
          <w:bCs/>
          <w:iCs/>
          <w:sz w:val="24"/>
        </w:rPr>
        <w:t xml:space="preserve"> </w:t>
      </w:r>
      <w:r w:rsidRPr="00AD0AEA">
        <w:rPr>
          <w:rFonts w:ascii="Times New Roman" w:hAnsi="Times New Roman" w:cs="Times New Roman"/>
          <w:bCs/>
          <w:iCs/>
          <w:sz w:val="24"/>
        </w:rPr>
        <w:t xml:space="preserve">model for predicting 5-year OS in the primary cohort (A) and the testing cohort (B). The actual OS is plotted on the </w:t>
      </w:r>
      <w:r w:rsidRPr="00AD0AEA">
        <w:rPr>
          <w:rFonts w:ascii="Times New Roman" w:hAnsi="Times New Roman" w:cs="Times New Roman"/>
          <w:bCs/>
          <w:i/>
          <w:sz w:val="24"/>
        </w:rPr>
        <w:t>y</w:t>
      </w:r>
      <w:r w:rsidRPr="00AD0AEA">
        <w:rPr>
          <w:rFonts w:ascii="Times New Roman" w:hAnsi="Times New Roman" w:cs="Times New Roman"/>
          <w:bCs/>
          <w:iCs/>
          <w:sz w:val="24"/>
        </w:rPr>
        <w:t xml:space="preserve">-axis; the model-predicted probability of OS is plotted on the </w:t>
      </w:r>
      <w:r w:rsidRPr="00AD0AEA">
        <w:rPr>
          <w:rFonts w:ascii="Times New Roman" w:hAnsi="Times New Roman" w:cs="Times New Roman"/>
          <w:bCs/>
          <w:i/>
          <w:sz w:val="24"/>
        </w:rPr>
        <w:t>x</w:t>
      </w:r>
      <w:r w:rsidRPr="00AD0AEA">
        <w:rPr>
          <w:rFonts w:ascii="Times New Roman" w:hAnsi="Times New Roman" w:cs="Times New Roman"/>
          <w:bCs/>
          <w:iCs/>
          <w:sz w:val="24"/>
        </w:rPr>
        <w:t>-axis.</w:t>
      </w:r>
      <w:r w:rsidRPr="0059548C">
        <w:rPr>
          <w:rFonts w:ascii="Times New Roman" w:hAnsi="Times New Roman" w:cs="Times New Roman"/>
          <w:bCs/>
          <w:iCs/>
          <w:sz w:val="24"/>
        </w:rPr>
        <w:t xml:space="preserve"> </w:t>
      </w:r>
      <w:r w:rsidRPr="0059548C">
        <w:rPr>
          <w:rFonts w:ascii="Times New Roman" w:hAnsi="Times New Roman" w:cs="Times New Roman"/>
          <w:bCs/>
          <w:iCs/>
          <w:noProof/>
          <w:sz w:val="24"/>
        </w:rPr>
        <w:drawing>
          <wp:inline distT="0" distB="0" distL="0" distR="0" wp14:anchorId="4771B6F2" wp14:editId="708447BD">
            <wp:extent cx="5943600" cy="3363595"/>
            <wp:effectExtent l="0" t="0" r="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6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0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DEB87" w14:textId="77777777" w:rsidR="007F387F" w:rsidRDefault="007F387F" w:rsidP="00003FE0">
      <w:pPr>
        <w:spacing w:after="0" w:line="240" w:lineRule="auto"/>
      </w:pPr>
      <w:r>
        <w:separator/>
      </w:r>
    </w:p>
  </w:endnote>
  <w:endnote w:type="continuationSeparator" w:id="0">
    <w:p w14:paraId="44363DB3" w14:textId="77777777" w:rsidR="007F387F" w:rsidRDefault="007F387F" w:rsidP="0000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7582F" w14:textId="77777777" w:rsidR="007F387F" w:rsidRDefault="007F387F" w:rsidP="00003FE0">
      <w:pPr>
        <w:spacing w:after="0" w:line="240" w:lineRule="auto"/>
      </w:pPr>
      <w:r>
        <w:separator/>
      </w:r>
    </w:p>
  </w:footnote>
  <w:footnote w:type="continuationSeparator" w:id="0">
    <w:p w14:paraId="7F8F037F" w14:textId="77777777" w:rsidR="007F387F" w:rsidRDefault="007F387F" w:rsidP="00003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1787"/>
    <w:multiLevelType w:val="hybridMultilevel"/>
    <w:tmpl w:val="890AA93C"/>
    <w:lvl w:ilvl="0" w:tplc="7A14D30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647C422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5BECD4B6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D518B23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222635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9F1EB12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EC34372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A88B64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5C1E78B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563E0D"/>
    <w:multiLevelType w:val="multilevel"/>
    <w:tmpl w:val="4F946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54BFE"/>
    <w:multiLevelType w:val="hybridMultilevel"/>
    <w:tmpl w:val="4830C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1512C"/>
    <w:multiLevelType w:val="hybridMultilevel"/>
    <w:tmpl w:val="B33A63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0225D55"/>
    <w:multiLevelType w:val="multilevel"/>
    <w:tmpl w:val="B676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1A1EB7"/>
    <w:multiLevelType w:val="multilevel"/>
    <w:tmpl w:val="541A1EB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50B8F"/>
    <w:multiLevelType w:val="multilevel"/>
    <w:tmpl w:val="17046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1C57C7"/>
    <w:multiLevelType w:val="hybridMultilevel"/>
    <w:tmpl w:val="835841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576272E"/>
    <w:multiLevelType w:val="hybridMultilevel"/>
    <w:tmpl w:val="F6909CC2"/>
    <w:lvl w:ilvl="0" w:tplc="2F4A9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B62554" w:tentative="1">
      <w:start w:val="1"/>
      <w:numFmt w:val="lowerLetter"/>
      <w:lvlText w:val="%2)"/>
      <w:lvlJc w:val="left"/>
      <w:pPr>
        <w:ind w:left="840" w:hanging="420"/>
      </w:pPr>
    </w:lvl>
    <w:lvl w:ilvl="2" w:tplc="495CAB88" w:tentative="1">
      <w:start w:val="1"/>
      <w:numFmt w:val="lowerRoman"/>
      <w:lvlText w:val="%3."/>
      <w:lvlJc w:val="right"/>
      <w:pPr>
        <w:ind w:left="1260" w:hanging="420"/>
      </w:pPr>
    </w:lvl>
    <w:lvl w:ilvl="3" w:tplc="FE908AF2" w:tentative="1">
      <w:start w:val="1"/>
      <w:numFmt w:val="decimal"/>
      <w:lvlText w:val="%4."/>
      <w:lvlJc w:val="left"/>
      <w:pPr>
        <w:ind w:left="1680" w:hanging="420"/>
      </w:pPr>
    </w:lvl>
    <w:lvl w:ilvl="4" w:tplc="F27054D6" w:tentative="1">
      <w:start w:val="1"/>
      <w:numFmt w:val="lowerLetter"/>
      <w:lvlText w:val="%5)"/>
      <w:lvlJc w:val="left"/>
      <w:pPr>
        <w:ind w:left="2100" w:hanging="420"/>
      </w:pPr>
    </w:lvl>
    <w:lvl w:ilvl="5" w:tplc="166A539A" w:tentative="1">
      <w:start w:val="1"/>
      <w:numFmt w:val="lowerRoman"/>
      <w:lvlText w:val="%6."/>
      <w:lvlJc w:val="right"/>
      <w:pPr>
        <w:ind w:left="2520" w:hanging="420"/>
      </w:pPr>
    </w:lvl>
    <w:lvl w:ilvl="6" w:tplc="C69E1BB8" w:tentative="1">
      <w:start w:val="1"/>
      <w:numFmt w:val="decimal"/>
      <w:lvlText w:val="%7."/>
      <w:lvlJc w:val="left"/>
      <w:pPr>
        <w:ind w:left="2940" w:hanging="420"/>
      </w:pPr>
    </w:lvl>
    <w:lvl w:ilvl="7" w:tplc="B41044F0" w:tentative="1">
      <w:start w:val="1"/>
      <w:numFmt w:val="lowerLetter"/>
      <w:lvlText w:val="%8)"/>
      <w:lvlJc w:val="left"/>
      <w:pPr>
        <w:ind w:left="3360" w:hanging="420"/>
      </w:pPr>
    </w:lvl>
    <w:lvl w:ilvl="8" w:tplc="3D928C56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189774B"/>
    <w:multiLevelType w:val="hybridMultilevel"/>
    <w:tmpl w:val="9F68E3F6"/>
    <w:lvl w:ilvl="0" w:tplc="A9408910">
      <w:start w:val="1"/>
      <w:numFmt w:val="decimal"/>
      <w:lvlText w:val="%1."/>
      <w:lvlJc w:val="left"/>
      <w:pPr>
        <w:ind w:left="528" w:hanging="420"/>
      </w:pPr>
    </w:lvl>
    <w:lvl w:ilvl="1" w:tplc="D34A3E3C" w:tentative="1">
      <w:start w:val="1"/>
      <w:numFmt w:val="lowerLetter"/>
      <w:lvlText w:val="%2)"/>
      <w:lvlJc w:val="left"/>
      <w:pPr>
        <w:ind w:left="948" w:hanging="420"/>
      </w:pPr>
    </w:lvl>
    <w:lvl w:ilvl="2" w:tplc="F322DF8A" w:tentative="1">
      <w:start w:val="1"/>
      <w:numFmt w:val="lowerRoman"/>
      <w:lvlText w:val="%3."/>
      <w:lvlJc w:val="right"/>
      <w:pPr>
        <w:ind w:left="1368" w:hanging="420"/>
      </w:pPr>
    </w:lvl>
    <w:lvl w:ilvl="3" w:tplc="54E66DB0" w:tentative="1">
      <w:start w:val="1"/>
      <w:numFmt w:val="decimal"/>
      <w:lvlText w:val="%4."/>
      <w:lvlJc w:val="left"/>
      <w:pPr>
        <w:ind w:left="1788" w:hanging="420"/>
      </w:pPr>
    </w:lvl>
    <w:lvl w:ilvl="4" w:tplc="8C5AEC0E" w:tentative="1">
      <w:start w:val="1"/>
      <w:numFmt w:val="lowerLetter"/>
      <w:lvlText w:val="%5)"/>
      <w:lvlJc w:val="left"/>
      <w:pPr>
        <w:ind w:left="2208" w:hanging="420"/>
      </w:pPr>
    </w:lvl>
    <w:lvl w:ilvl="5" w:tplc="5FB872B2" w:tentative="1">
      <w:start w:val="1"/>
      <w:numFmt w:val="lowerRoman"/>
      <w:lvlText w:val="%6."/>
      <w:lvlJc w:val="right"/>
      <w:pPr>
        <w:ind w:left="2628" w:hanging="420"/>
      </w:pPr>
    </w:lvl>
    <w:lvl w:ilvl="6" w:tplc="A0F2FC62" w:tentative="1">
      <w:start w:val="1"/>
      <w:numFmt w:val="decimal"/>
      <w:lvlText w:val="%7."/>
      <w:lvlJc w:val="left"/>
      <w:pPr>
        <w:ind w:left="3048" w:hanging="420"/>
      </w:pPr>
    </w:lvl>
    <w:lvl w:ilvl="7" w:tplc="056A1280" w:tentative="1">
      <w:start w:val="1"/>
      <w:numFmt w:val="lowerLetter"/>
      <w:lvlText w:val="%8)"/>
      <w:lvlJc w:val="left"/>
      <w:pPr>
        <w:ind w:left="3468" w:hanging="420"/>
      </w:pPr>
    </w:lvl>
    <w:lvl w:ilvl="8" w:tplc="FBFC980E" w:tentative="1">
      <w:start w:val="1"/>
      <w:numFmt w:val="lowerRoman"/>
      <w:lvlText w:val="%9."/>
      <w:lvlJc w:val="right"/>
      <w:pPr>
        <w:ind w:left="3888" w:hanging="420"/>
      </w:pPr>
    </w:lvl>
  </w:abstractNum>
  <w:abstractNum w:abstractNumId="10" w15:restartNumberingAfterBreak="0">
    <w:nsid w:val="7F3D2A5D"/>
    <w:multiLevelType w:val="multilevel"/>
    <w:tmpl w:val="B902F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0"/>
  </w:num>
  <w:num w:numId="5">
    <w:abstractNumId w:val="9"/>
  </w:num>
  <w:num w:numId="6">
    <w:abstractNumId w:val="4"/>
  </w:num>
  <w:num w:numId="7">
    <w:abstractNumId w:val="8"/>
  </w:num>
  <w:num w:numId="8">
    <w:abstractNumId w:val="0"/>
  </w:num>
  <w:num w:numId="9">
    <w:abstractNumId w:val="2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96"/>
    <w:rsid w:val="00003FE0"/>
    <w:rsid w:val="00050318"/>
    <w:rsid w:val="00054CAD"/>
    <w:rsid w:val="000B44FC"/>
    <w:rsid w:val="000D2841"/>
    <w:rsid w:val="001666F4"/>
    <w:rsid w:val="00170DED"/>
    <w:rsid w:val="00193FCD"/>
    <w:rsid w:val="001D2F82"/>
    <w:rsid w:val="00235165"/>
    <w:rsid w:val="002F3AA7"/>
    <w:rsid w:val="00301AC9"/>
    <w:rsid w:val="003131EC"/>
    <w:rsid w:val="00357F51"/>
    <w:rsid w:val="003852F7"/>
    <w:rsid w:val="003A1B5D"/>
    <w:rsid w:val="003A6331"/>
    <w:rsid w:val="003D5932"/>
    <w:rsid w:val="004407A7"/>
    <w:rsid w:val="004678F7"/>
    <w:rsid w:val="00480477"/>
    <w:rsid w:val="004C3E88"/>
    <w:rsid w:val="005E4538"/>
    <w:rsid w:val="00626C51"/>
    <w:rsid w:val="00631645"/>
    <w:rsid w:val="006B5764"/>
    <w:rsid w:val="006F5A8B"/>
    <w:rsid w:val="00750A96"/>
    <w:rsid w:val="007B6EED"/>
    <w:rsid w:val="007C1492"/>
    <w:rsid w:val="007E5CCA"/>
    <w:rsid w:val="007F387F"/>
    <w:rsid w:val="00800752"/>
    <w:rsid w:val="00914A86"/>
    <w:rsid w:val="0096532F"/>
    <w:rsid w:val="00994B06"/>
    <w:rsid w:val="00A15A33"/>
    <w:rsid w:val="00A32FC0"/>
    <w:rsid w:val="00A4435D"/>
    <w:rsid w:val="00AB052A"/>
    <w:rsid w:val="00B4172A"/>
    <w:rsid w:val="00B60033"/>
    <w:rsid w:val="00BB6F47"/>
    <w:rsid w:val="00BC2649"/>
    <w:rsid w:val="00BE0FFA"/>
    <w:rsid w:val="00BF195E"/>
    <w:rsid w:val="00C00F59"/>
    <w:rsid w:val="00C17670"/>
    <w:rsid w:val="00CA59A2"/>
    <w:rsid w:val="00CB6AF1"/>
    <w:rsid w:val="00CB700E"/>
    <w:rsid w:val="00D70567"/>
    <w:rsid w:val="00D80723"/>
    <w:rsid w:val="00D96453"/>
    <w:rsid w:val="00E530FC"/>
    <w:rsid w:val="00E74639"/>
    <w:rsid w:val="00EA1355"/>
    <w:rsid w:val="00F40E96"/>
    <w:rsid w:val="00F45735"/>
    <w:rsid w:val="00F80DFE"/>
    <w:rsid w:val="00FD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A5C8CA"/>
  <w15:chartTrackingRefBased/>
  <w15:docId w15:val="{7A9D5B5F-97D4-4AED-8D32-13140920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B06"/>
    <w:pPr>
      <w:widowControl w:val="0"/>
      <w:spacing w:after="160" w:line="259" w:lineRule="auto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D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aliases w:val="ABSTRACT"/>
    <w:basedOn w:val="Normal"/>
    <w:next w:val="Normal"/>
    <w:link w:val="Heading2Char"/>
    <w:autoRedefine/>
    <w:unhideWhenUsed/>
    <w:qFormat/>
    <w:rsid w:val="00F80DFE"/>
    <w:pPr>
      <w:keepNext/>
      <w:keepLines/>
      <w:spacing w:before="260" w:after="260" w:line="480" w:lineRule="auto"/>
      <w:jc w:val="lef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Heading3">
    <w:name w:val="heading 3"/>
    <w:aliases w:val="标题 3 backgroud'"/>
    <w:basedOn w:val="Normal"/>
    <w:next w:val="Normal"/>
    <w:link w:val="Heading3Char"/>
    <w:uiPriority w:val="9"/>
    <w:unhideWhenUsed/>
    <w:qFormat/>
    <w:rsid w:val="00050318"/>
    <w:pPr>
      <w:keepNext/>
      <w:keepLines/>
      <w:spacing w:before="260" w:after="260" w:line="416" w:lineRule="auto"/>
      <w:outlineLvl w:val="2"/>
    </w:pPr>
    <w:rPr>
      <w:rFonts w:eastAsia="Times New Roman"/>
      <w:b/>
      <w:bCs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标题 3 backgroud' Char"/>
    <w:basedOn w:val="DefaultParagraphFont"/>
    <w:link w:val="Heading3"/>
    <w:uiPriority w:val="9"/>
    <w:rsid w:val="00050318"/>
    <w:rPr>
      <w:rFonts w:eastAsia="Times New Roman"/>
      <w:b/>
      <w:bCs/>
      <w:sz w:val="24"/>
      <w:szCs w:val="32"/>
    </w:rPr>
  </w:style>
  <w:style w:type="character" w:styleId="CommentReference">
    <w:name w:val="annotation reference"/>
    <w:basedOn w:val="DefaultParagraphFont"/>
    <w:uiPriority w:val="99"/>
    <w:qFormat/>
    <w:rsid w:val="00F40E96"/>
    <w:rPr>
      <w:sz w:val="21"/>
      <w:szCs w:val="21"/>
    </w:rPr>
  </w:style>
  <w:style w:type="paragraph" w:styleId="CommentText">
    <w:name w:val="annotation text"/>
    <w:basedOn w:val="Normal"/>
    <w:link w:val="CommentTextChar"/>
    <w:qFormat/>
    <w:rsid w:val="00F40E96"/>
    <w:pPr>
      <w:jc w:val="left"/>
    </w:pPr>
  </w:style>
  <w:style w:type="character" w:customStyle="1" w:styleId="CommentTextChar">
    <w:name w:val="Comment Text Char"/>
    <w:basedOn w:val="DefaultParagraphFont"/>
    <w:link w:val="CommentText"/>
    <w:qFormat/>
    <w:rsid w:val="00F40E96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003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03FE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03FE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03FE0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80DFE"/>
    <w:rPr>
      <w:b/>
      <w:bCs/>
      <w:kern w:val="44"/>
      <w:sz w:val="44"/>
      <w:szCs w:val="44"/>
    </w:rPr>
  </w:style>
  <w:style w:type="character" w:customStyle="1" w:styleId="Heading2Char">
    <w:name w:val="Heading 2 Char"/>
    <w:aliases w:val="ABSTRACT Char"/>
    <w:basedOn w:val="DefaultParagraphFont"/>
    <w:link w:val="Heading2"/>
    <w:rsid w:val="00F80DFE"/>
    <w:rPr>
      <w:rFonts w:ascii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F80DFE"/>
    <w:pPr>
      <w:ind w:left="720"/>
      <w:contextualSpacing/>
    </w:pPr>
  </w:style>
  <w:style w:type="character" w:styleId="Strong">
    <w:name w:val="Strong"/>
    <w:qFormat/>
    <w:rsid w:val="00F80DFE"/>
    <w:rPr>
      <w:b/>
    </w:rPr>
  </w:style>
  <w:style w:type="character" w:styleId="Hyperlink">
    <w:name w:val="Hyperlink"/>
    <w:basedOn w:val="DefaultParagraphFont"/>
    <w:uiPriority w:val="99"/>
    <w:unhideWhenUsed/>
    <w:rsid w:val="00F80DFE"/>
    <w:rPr>
      <w:color w:val="0563C1" w:themeColor="hyperlink"/>
      <w:u w:val="single"/>
    </w:rPr>
  </w:style>
  <w:style w:type="character" w:customStyle="1" w:styleId="1">
    <w:name w:val="未处理的提及1"/>
    <w:basedOn w:val="DefaultParagraphFont"/>
    <w:uiPriority w:val="99"/>
    <w:semiHidden/>
    <w:unhideWhenUsed/>
    <w:rsid w:val="00F80DFE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F80DFE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EndNoteBibliographyTitle">
    <w:name w:val="EndNote Bibliography Title"/>
    <w:basedOn w:val="Normal"/>
    <w:link w:val="EndNoteBibliographyTitle0"/>
    <w:rsid w:val="00F80DFE"/>
    <w:pPr>
      <w:spacing w:after="0"/>
      <w:jc w:val="center"/>
    </w:pPr>
    <w:rPr>
      <w:rFonts w:ascii="Times New Roman" w:eastAsia="DengXian" w:hAnsi="Times New Roman" w:cs="Times New Roman"/>
      <w:noProof/>
      <w:sz w:val="28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F80DFE"/>
    <w:rPr>
      <w:rFonts w:ascii="Times New Roman" w:eastAsia="DengXian" w:hAnsi="Times New Roman" w:cs="Times New Roman"/>
      <w:noProof/>
      <w:sz w:val="28"/>
      <w:szCs w:val="24"/>
    </w:rPr>
  </w:style>
  <w:style w:type="paragraph" w:customStyle="1" w:styleId="EndNoteBibliography">
    <w:name w:val="EndNote Bibliography"/>
    <w:basedOn w:val="Normal"/>
    <w:link w:val="EndNoteBibliography0"/>
    <w:rsid w:val="00F80DFE"/>
    <w:pPr>
      <w:spacing w:line="360" w:lineRule="auto"/>
    </w:pPr>
    <w:rPr>
      <w:rFonts w:ascii="Times New Roman" w:eastAsia="DengXian" w:hAnsi="Times New Roman" w:cs="Times New Roman"/>
      <w:noProof/>
      <w:sz w:val="28"/>
    </w:rPr>
  </w:style>
  <w:style w:type="character" w:customStyle="1" w:styleId="EndNoteBibliography0">
    <w:name w:val="EndNote Bibliography 字符"/>
    <w:basedOn w:val="DefaultParagraphFont"/>
    <w:link w:val="EndNoteBibliography"/>
    <w:rsid w:val="00F80DFE"/>
    <w:rPr>
      <w:rFonts w:ascii="Times New Roman" w:eastAsia="DengXian" w:hAnsi="Times New Roman" w:cs="Times New Roman"/>
      <w:noProof/>
      <w:sz w:val="28"/>
      <w:szCs w:val="24"/>
    </w:rPr>
  </w:style>
  <w:style w:type="paragraph" w:styleId="NormalWeb">
    <w:name w:val="Normal (Web)"/>
    <w:basedOn w:val="Normal"/>
    <w:uiPriority w:val="99"/>
    <w:unhideWhenUsed/>
    <w:rsid w:val="00F80DFE"/>
    <w:rPr>
      <w:rFonts w:ascii="Times New Roman" w:hAnsi="Times New Roman" w:cs="Times New Roman"/>
      <w:sz w:val="24"/>
    </w:rPr>
  </w:style>
  <w:style w:type="paragraph" w:customStyle="1" w:styleId="EndNoteCategoryHeading">
    <w:name w:val="EndNote Category Heading"/>
    <w:basedOn w:val="Normal"/>
    <w:link w:val="EndNoteCategoryHeading0"/>
    <w:rsid w:val="00F80DFE"/>
    <w:pPr>
      <w:spacing w:before="120" w:after="120"/>
      <w:jc w:val="left"/>
    </w:pPr>
    <w:rPr>
      <w:rFonts w:ascii="Times New Roman" w:hAnsi="Times New Roman" w:cs="Times New Roman"/>
      <w:b/>
      <w:noProof/>
      <w:sz w:val="28"/>
    </w:rPr>
  </w:style>
  <w:style w:type="character" w:customStyle="1" w:styleId="EndNoteCategoryHeading0">
    <w:name w:val="EndNote Category Heading 字符"/>
    <w:basedOn w:val="Heading2Char"/>
    <w:link w:val="EndNoteCategoryHeading"/>
    <w:rsid w:val="00F80DFE"/>
    <w:rPr>
      <w:rFonts w:ascii="Times New Roman" w:hAnsi="Times New Roman" w:cs="Times New Roman"/>
      <w:b/>
      <w:bCs w:val="0"/>
      <w:noProof/>
      <w:sz w:val="28"/>
      <w:szCs w:val="24"/>
    </w:rPr>
  </w:style>
  <w:style w:type="character" w:customStyle="1" w:styleId="apple-converted-space">
    <w:name w:val="apple-converted-space"/>
    <w:basedOn w:val="DefaultParagraphFont"/>
    <w:rsid w:val="00F80D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DFE"/>
    <w:rPr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DFE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DFE"/>
    <w:rPr>
      <w:sz w:val="18"/>
      <w:szCs w:val="18"/>
    </w:rPr>
  </w:style>
  <w:style w:type="paragraph" w:styleId="Revision">
    <w:name w:val="Revision"/>
    <w:hidden/>
    <w:uiPriority w:val="99"/>
    <w:semiHidden/>
    <w:rsid w:val="00F80DFE"/>
    <w:rPr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0D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0DFE"/>
    <w:rPr>
      <w:color w:val="954F72" w:themeColor="followedHyperlink"/>
      <w:u w:val="single"/>
    </w:rPr>
  </w:style>
  <w:style w:type="character" w:customStyle="1" w:styleId="tran">
    <w:name w:val="tran"/>
    <w:basedOn w:val="DefaultParagraphFont"/>
    <w:rsid w:val="00F80DFE"/>
  </w:style>
  <w:style w:type="character" w:styleId="UnresolvedMention">
    <w:name w:val="Unresolved Mention"/>
    <w:basedOn w:val="DefaultParagraphFont"/>
    <w:uiPriority w:val="99"/>
    <w:rsid w:val="00F80DFE"/>
    <w:rPr>
      <w:color w:val="605E5C"/>
      <w:shd w:val="clear" w:color="auto" w:fill="E1DFDD"/>
    </w:rPr>
  </w:style>
  <w:style w:type="character" w:customStyle="1" w:styleId="EndNoteBibliographyChar">
    <w:name w:val="EndNote Bibliography Char"/>
    <w:basedOn w:val="DefaultParagraphFont"/>
    <w:rsid w:val="00F80DFE"/>
    <w:rPr>
      <w:rFonts w:ascii="Malgun Gothic" w:eastAsia="Malgun Gothic" w:hAnsi="Malgun Gothic" w:cs="Times New Roman"/>
      <w:noProof/>
      <w:lang w:val="en-GB" w:eastAsia="en-GB"/>
    </w:rPr>
  </w:style>
  <w:style w:type="paragraph" w:customStyle="1" w:styleId="output">
    <w:name w:val="output"/>
    <w:basedOn w:val="Normal"/>
    <w:rsid w:val="00F80DFE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en-US"/>
    </w:rPr>
  </w:style>
  <w:style w:type="character" w:styleId="Emphasis">
    <w:name w:val="Emphasis"/>
    <w:basedOn w:val="DefaultParagraphFont"/>
    <w:uiPriority w:val="20"/>
    <w:qFormat/>
    <w:rsid w:val="00F80DFE"/>
    <w:rPr>
      <w:i/>
      <w:iCs/>
    </w:rPr>
  </w:style>
  <w:style w:type="character" w:styleId="PageNumber">
    <w:name w:val="page number"/>
    <w:basedOn w:val="DefaultParagraphFont"/>
    <w:uiPriority w:val="99"/>
    <w:semiHidden/>
    <w:unhideWhenUsed/>
    <w:rsid w:val="00F80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1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1724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 Chao</dc:creator>
  <cp:keywords/>
  <dc:description/>
  <cp:lastModifiedBy>Olliver, Tania</cp:lastModifiedBy>
  <cp:revision>2</cp:revision>
  <dcterms:created xsi:type="dcterms:W3CDTF">2022-08-12T02:21:00Z</dcterms:created>
  <dcterms:modified xsi:type="dcterms:W3CDTF">2022-08-12T02:21:00Z</dcterms:modified>
</cp:coreProperties>
</file>