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2718" w14:textId="77777777" w:rsidR="00F9200A" w:rsidRPr="00DF3D7B" w:rsidRDefault="00F9200A" w:rsidP="00F9200A">
      <w:pPr>
        <w:rPr>
          <w:rFonts w:cs="Arial"/>
          <w:b/>
          <w:bCs/>
          <w:sz w:val="22"/>
          <w:lang w:eastAsia="en-GB"/>
        </w:rPr>
      </w:pPr>
      <w:r w:rsidRPr="00DF3D7B">
        <w:rPr>
          <w:rFonts w:cs="Arial"/>
          <w:b/>
          <w:bCs/>
          <w:sz w:val="32"/>
          <w:szCs w:val="32"/>
          <w:lang w:eastAsia="en-GB"/>
        </w:rPr>
        <w:t>Supplementary materials</w:t>
      </w:r>
    </w:p>
    <w:p w14:paraId="46388F3F" w14:textId="77777777" w:rsidR="00F9200A" w:rsidRPr="00DF3D7B" w:rsidRDefault="00F9200A" w:rsidP="00F9200A">
      <w:pPr>
        <w:spacing w:after="220"/>
        <w:rPr>
          <w:rFonts w:cs="Arial"/>
          <w:b/>
          <w:bCs/>
          <w:sz w:val="22"/>
          <w:lang w:eastAsia="en-GB"/>
        </w:rPr>
      </w:pPr>
      <w:r w:rsidRPr="00DF3D7B">
        <w:rPr>
          <w:rFonts w:cs="Arial"/>
          <w:b/>
          <w:bCs/>
          <w:sz w:val="22"/>
          <w:lang w:eastAsia="en-GB"/>
        </w:rPr>
        <w:t>Supplementary methods</w:t>
      </w:r>
    </w:p>
    <w:p w14:paraId="02DC4154" w14:textId="77777777" w:rsidR="00F9200A" w:rsidRPr="00DF3D7B" w:rsidRDefault="00F9200A" w:rsidP="00F9200A">
      <w:pPr>
        <w:spacing w:after="220"/>
        <w:rPr>
          <w:rFonts w:cs="Arial"/>
          <w:szCs w:val="20"/>
          <w:lang w:eastAsia="en-GB"/>
        </w:rPr>
      </w:pPr>
      <w:r w:rsidRPr="00DF3D7B">
        <w:rPr>
          <w:rFonts w:cs="Arial"/>
          <w:szCs w:val="20"/>
          <w:lang w:eastAsia="en-GB"/>
        </w:rPr>
        <w:t>The GALAXY chronic obstructive pulmonary disease (COPD) progression model implements a linked risk equation approach to predict COPD progression in terms of four COPD disease parameters: lung function (percentage predicted forced expiratory volume in 1 second [FEV</w:t>
      </w:r>
      <w:r w:rsidRPr="00DF3D7B">
        <w:rPr>
          <w:rFonts w:cs="Arial"/>
          <w:szCs w:val="20"/>
          <w:vertAlign w:val="subscript"/>
          <w:lang w:eastAsia="en-GB"/>
        </w:rPr>
        <w:t>1</w:t>
      </w:r>
      <w:r w:rsidRPr="00DF3D7B">
        <w:rPr>
          <w:rFonts w:cs="Arial"/>
          <w:szCs w:val="20"/>
          <w:lang w:eastAsia="en-GB"/>
        </w:rPr>
        <w:t>]), exacerbation frequency, dyspnea (modified Medical Research Council [mMRC] score and cough/sputum), and exercise capacity (6-minute walk distance [6MWD]) (</w:t>
      </w:r>
      <w:r w:rsidRPr="00DF3D7B">
        <w:rPr>
          <w:rFonts w:cs="Arial"/>
          <w:b/>
          <w:bCs/>
          <w:szCs w:val="20"/>
          <w:lang w:eastAsia="en-GB"/>
        </w:rPr>
        <w:t>Supplementary</w:t>
      </w:r>
      <w:r w:rsidRPr="00DF3D7B">
        <w:rPr>
          <w:rFonts w:cs="Arial"/>
          <w:szCs w:val="20"/>
          <w:lang w:eastAsia="en-GB"/>
        </w:rPr>
        <w:t xml:space="preserve"> </w:t>
      </w:r>
      <w:r w:rsidRPr="00DF3D7B">
        <w:rPr>
          <w:rFonts w:cs="Arial"/>
          <w:b/>
          <w:bCs/>
          <w:szCs w:val="20"/>
          <w:lang w:eastAsia="en-GB"/>
        </w:rPr>
        <w:t>Figure 1</w:t>
      </w:r>
      <w:r w:rsidRPr="00DF3D7B">
        <w:rPr>
          <w:rFonts w:cs="Arial"/>
          <w:szCs w:val="20"/>
          <w:lang w:eastAsia="en-GB"/>
        </w:rPr>
        <w:t>). The linked-risk equations, developed based on analysis of the ECLIPSE study</w:t>
      </w:r>
      <w:r w:rsidRPr="00DF3D7B">
        <w:rPr>
          <w:rFonts w:cs="Arial"/>
          <w:szCs w:val="20"/>
          <w:lang w:eastAsia="en-GB"/>
        </w:rPr>
        <w:fldChar w:fldCharType="begin">
          <w:fldData xml:space="preserve">PEVuZE5vdGU+PENpdGU+PEF1dGhvcj5BZ3VzdGk8L0F1dGhvcj48WWVhcj4yMDEwPC9ZZWFyPjxS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</w:fldData>
        </w:fldChar>
      </w:r>
      <w:r w:rsidRPr="00DF3D7B">
        <w:rPr>
          <w:rFonts w:cs="Arial"/>
          <w:szCs w:val="20"/>
          <w:lang w:eastAsia="en-GB"/>
        </w:rPr>
        <w:instrText xml:space="preserve"> ADDIN EN.CITE </w:instrText>
      </w:r>
      <w:r w:rsidRPr="00DF3D7B">
        <w:rPr>
          <w:rFonts w:cs="Arial"/>
          <w:szCs w:val="20"/>
          <w:lang w:eastAsia="en-GB"/>
        </w:rPr>
        <w:fldChar w:fldCharType="begin">
          <w:fldData xml:space="preserve">PEVuZE5vdGU+PENpdGU+PEF1dGhvcj5BZ3VzdGk8L0F1dGhvcj48WWVhcj4yMDEwPC9ZZWFyPjxS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</w:fldData>
        </w:fldChar>
      </w:r>
      <w:r w:rsidRPr="00DF3D7B">
        <w:rPr>
          <w:rFonts w:cs="Arial"/>
          <w:szCs w:val="20"/>
          <w:lang w:eastAsia="en-GB"/>
        </w:rPr>
        <w:instrText xml:space="preserve"> ADDIN EN.CITE.DATA </w:instrText>
      </w:r>
      <w:r w:rsidRPr="00DF3D7B">
        <w:rPr>
          <w:rFonts w:cs="Arial"/>
          <w:szCs w:val="20"/>
          <w:lang w:eastAsia="en-GB"/>
        </w:rPr>
      </w:r>
      <w:r w:rsidRPr="00DF3D7B">
        <w:rPr>
          <w:rFonts w:cs="Arial"/>
          <w:szCs w:val="20"/>
          <w:lang w:eastAsia="en-GB"/>
        </w:rPr>
        <w:fldChar w:fldCharType="end"/>
      </w:r>
      <w:r w:rsidRPr="00DF3D7B">
        <w:rPr>
          <w:rFonts w:cs="Arial"/>
          <w:szCs w:val="20"/>
          <w:lang w:eastAsia="en-GB"/>
        </w:rPr>
      </w:r>
      <w:r w:rsidRPr="00DF3D7B">
        <w:rPr>
          <w:rFonts w:cs="Arial"/>
          <w:szCs w:val="20"/>
          <w:lang w:eastAsia="en-GB"/>
        </w:rPr>
        <w:fldChar w:fldCharType="separate"/>
      </w:r>
      <w:r w:rsidRPr="00DF3D7B">
        <w:rPr>
          <w:rFonts w:cs="Arial"/>
          <w:noProof/>
          <w:szCs w:val="20"/>
          <w:vertAlign w:val="superscript"/>
          <w:lang w:eastAsia="en-GB"/>
        </w:rPr>
        <w:t>1-4</w:t>
      </w:r>
      <w:r w:rsidRPr="00DF3D7B">
        <w:rPr>
          <w:rFonts w:cs="Arial"/>
          <w:szCs w:val="20"/>
          <w:lang w:eastAsia="en-GB"/>
        </w:rPr>
        <w:fldChar w:fldCharType="end"/>
      </w:r>
      <w:r w:rsidRPr="00DF3D7B">
        <w:rPr>
          <w:rFonts w:cs="Arial"/>
          <w:szCs w:val="20"/>
          <w:lang w:eastAsia="en-GB"/>
        </w:rPr>
        <w:t xml:space="preserve">, describe the relationships between these parameters and baseline population characteristics, their time-dependent inter-dependence, and finally the relationship between baseline population characteristics and these COPD disease parameters and the ultimate outcomes of </w:t>
      </w:r>
      <w:proofErr w:type="spellStart"/>
      <w:r w:rsidRPr="00DF3D7B">
        <w:rPr>
          <w:rFonts w:cs="Arial"/>
          <w:szCs w:val="20"/>
          <w:lang w:eastAsia="en-GB"/>
        </w:rPr>
        <w:t>HRQoL</w:t>
      </w:r>
      <w:proofErr w:type="spellEnd"/>
      <w:r w:rsidRPr="00DF3D7B">
        <w:rPr>
          <w:rFonts w:cs="Arial"/>
          <w:szCs w:val="20"/>
          <w:lang w:eastAsia="en-GB"/>
        </w:rPr>
        <w:t xml:space="preserve"> (St. George’s Respiratory Questionnaire [SGRQ]), mortality and costs. Data for baseline </w:t>
      </w:r>
      <w:bookmarkStart w:id="0" w:name="_Hlk66778365"/>
      <w:r w:rsidRPr="00DF3D7B">
        <w:rPr>
          <w:rFonts w:cs="Arial"/>
          <w:szCs w:val="20"/>
          <w:lang w:eastAsia="en-GB"/>
        </w:rPr>
        <w:t xml:space="preserve">modified Medical Research Council </w:t>
      </w:r>
      <w:bookmarkEnd w:id="0"/>
      <w:r w:rsidRPr="00DF3D7B">
        <w:rPr>
          <w:rFonts w:cs="Arial"/>
          <w:szCs w:val="20"/>
          <w:lang w:eastAsia="en-GB"/>
        </w:rPr>
        <w:t>(mMRC) dyspnea score, fibrinogen concentration, and 6-minute walk distance (6MWD) were not collected in the IMPACT trial so model inputs were derived using alternative methods. The proportion of patients with mMRC score ≥2 was approximated using the proportion of patients with a COPD Assessment Test (CAT) score ≥21 in the IMPACT intent-to-treat (ITT) population.</w:t>
      </w:r>
      <w:r w:rsidRPr="00DF3D7B">
        <w:rPr>
          <w:rFonts w:cs="Arial"/>
          <w:szCs w:val="20"/>
          <w:lang w:eastAsia="en-GB"/>
        </w:rPr>
        <w:fldChar w:fldCharType="begin"/>
      </w:r>
      <w:r w:rsidRPr="00DF3D7B">
        <w:rPr>
          <w:rFonts w:cs="Arial"/>
          <w:szCs w:val="20"/>
          <w:lang w:eastAsia="en-GB"/>
        </w:rPr>
        <w:instrText xml:space="preserve"> ADDIN EN.CITE &lt;EndNote&gt;&lt;Cite&gt;&lt;Author&gt;Jones&lt;/Author&gt;&lt;Year&gt;2013&lt;/Year&gt;&lt;RecNum&gt;35&lt;/RecNum&gt;&lt;DisplayText&gt;&lt;style face="superscript"&gt;5&lt;/style&gt;&lt;/DisplayText&gt;&lt;record&gt;&lt;rec-number&gt;35&lt;/rec-number&gt;&lt;foreign-keys&gt;&lt;key app="EN" db-id="sdpeddpfrsd0xnera9b5asvee2dwzxxas2ez" timestamp="1639754388"&gt;35&lt;/key&gt;&lt;/foreign-keys&gt;&lt;ref-type name="Journal Article"&gt;17&lt;/ref-type&gt;&lt;contributors&gt;&lt;authors&gt;&lt;author&gt;Jones, P. W.&lt;/author&gt;&lt;author&gt;Adamek, L.&lt;/author&gt;&lt;author&gt;Nadeau, G.&lt;/author&gt;&lt;author&gt;Banik, N.&lt;/author&gt;&lt;/authors&gt;&lt;/contributors&gt;&lt;auth-address&gt;St George&amp;apos;s University of London, London.&lt;/auth-address&gt;&lt;titles&gt;&lt;title&gt;Comparisons of health status scores with MRC grades in COPD: implications for the GOLD 2011 classification&lt;/title&gt;&lt;secondary-title&gt;Eur Respir J&lt;/secondary-title&gt;&lt;alt-title&gt;The European respiratory journal&lt;/alt-title&gt;&lt;/titles&gt;&lt;periodical&gt;&lt;full-title&gt;European Respiratory Journal&lt;/full-title&gt;&lt;abbr-1&gt;Eur. Respir. J.&lt;/abbr-1&gt;&lt;abbr-2&gt;Eur Respir J&lt;/abbr-2&gt;&lt;/periodical&gt;&lt;pages&gt;647-54&lt;/pages&gt;&lt;volume&gt;42&lt;/volume&gt;&lt;number&gt;3&lt;/number&gt;&lt;edition&gt;2012/12/22&lt;/edition&gt;&lt;keywords&gt;&lt;keyword&gt;Adult&lt;/keyword&gt;&lt;keyword&gt;Aged&lt;/keyword&gt;&lt;keyword&gt;Aged, 80 and over&lt;/keyword&gt;&lt;keyword&gt;Cross-Sectional Studies&lt;/keyword&gt;&lt;keyword&gt;Dyspnea/*classification&lt;/keyword&gt;&lt;keyword&gt;Female&lt;/keyword&gt;&lt;keyword&gt;*Health Status&lt;/keyword&gt;&lt;keyword&gt;Humans&lt;/keyword&gt;&lt;keyword&gt;Male&lt;/keyword&gt;&lt;keyword&gt;Middle Aged&lt;/keyword&gt;&lt;keyword&gt;Pulmonary Disease, Chronic Obstructive/*classification&lt;/keyword&gt;&lt;keyword&gt;Severity of Illness Index&lt;/keyword&gt;&lt;/keywords&gt;&lt;dates&gt;&lt;year&gt;2013&lt;/year&gt;&lt;pub-dates&gt;&lt;date&gt;Sep&lt;/date&gt;&lt;/pub-dates&gt;&lt;/dates&gt;&lt;isbn&gt;0903-1936&lt;/isbn&gt;&lt;accession-num&gt;23258783&lt;/accession-num&gt;&lt;urls&gt;&lt;/urls&gt;&lt;electronic-resource-num&gt;10.1183/09031936.00125612&lt;/electronic-resource-num&gt;&lt;remote-database-provider&gt;NLM&lt;/remote-database-provider&gt;&lt;language&gt;eng&lt;/language&gt;&lt;/record&gt;&lt;/Cite&gt;&lt;/EndNote&gt;</w:instrText>
      </w:r>
      <w:r w:rsidRPr="00DF3D7B">
        <w:rPr>
          <w:rFonts w:cs="Arial"/>
          <w:szCs w:val="20"/>
          <w:lang w:eastAsia="en-GB"/>
        </w:rPr>
        <w:fldChar w:fldCharType="separate"/>
      </w:r>
      <w:r w:rsidRPr="00DF3D7B">
        <w:rPr>
          <w:rFonts w:cs="Arial"/>
          <w:noProof/>
          <w:szCs w:val="20"/>
          <w:vertAlign w:val="superscript"/>
          <w:lang w:eastAsia="en-GB"/>
        </w:rPr>
        <w:t>5</w:t>
      </w:r>
      <w:r w:rsidRPr="00DF3D7B">
        <w:rPr>
          <w:rFonts w:cs="Arial"/>
          <w:szCs w:val="20"/>
          <w:lang w:eastAsia="en-GB"/>
        </w:rPr>
        <w:fldChar w:fldCharType="end"/>
      </w:r>
      <w:r w:rsidRPr="00DF3D7B">
        <w:rPr>
          <w:rFonts w:cs="Arial"/>
          <w:szCs w:val="20"/>
          <w:lang w:eastAsia="en-GB"/>
        </w:rPr>
        <w:t xml:space="preserve"> Fibrinogen concentration and 6MWD at baseline were predicted using risk equations previously developed using data from the ECLIPSE study</w:t>
      </w:r>
      <w:r w:rsidRPr="00DF3D7B">
        <w:rPr>
          <w:rFonts w:cs="Arial"/>
          <w:szCs w:val="20"/>
          <w:lang w:eastAsia="en-GB"/>
        </w:rPr>
        <w:fldChar w:fldCharType="begin">
          <w:fldData xml:space="preserve">PEVuZE5vdGU+PENpdGU+PEF1dGhvcj5DZWxsaTwvQXV0aG9yPjxZZWFyPjIwMDQ8L1llYXI+PFJl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</w:fldData>
        </w:fldChar>
      </w:r>
      <w:r w:rsidRPr="00DF3D7B">
        <w:rPr>
          <w:rFonts w:cs="Arial"/>
          <w:szCs w:val="20"/>
          <w:lang w:eastAsia="en-GB"/>
        </w:rPr>
        <w:instrText xml:space="preserve"> ADDIN EN.CITE </w:instrText>
      </w:r>
      <w:r w:rsidRPr="00DF3D7B">
        <w:rPr>
          <w:rFonts w:cs="Arial"/>
          <w:szCs w:val="20"/>
          <w:lang w:eastAsia="en-GB"/>
        </w:rPr>
        <w:fldChar w:fldCharType="begin">
          <w:fldData xml:space="preserve">PEVuZE5vdGU+PENpdGU+PEF1dGhvcj5DZWxsaTwvQXV0aG9yPjxZZWFyPjIwMDQ8L1llYXI+PFJl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</w:fldData>
        </w:fldChar>
      </w:r>
      <w:r w:rsidRPr="00DF3D7B">
        <w:rPr>
          <w:rFonts w:cs="Arial"/>
          <w:szCs w:val="20"/>
          <w:lang w:eastAsia="en-GB"/>
        </w:rPr>
        <w:instrText xml:space="preserve"> ADDIN EN.CITE.DATA </w:instrText>
      </w:r>
      <w:r w:rsidRPr="00DF3D7B">
        <w:rPr>
          <w:rFonts w:cs="Arial"/>
          <w:szCs w:val="20"/>
          <w:lang w:eastAsia="en-GB"/>
        </w:rPr>
      </w:r>
      <w:r w:rsidRPr="00DF3D7B">
        <w:rPr>
          <w:rFonts w:cs="Arial"/>
          <w:szCs w:val="20"/>
          <w:lang w:eastAsia="en-GB"/>
        </w:rPr>
        <w:fldChar w:fldCharType="end"/>
      </w:r>
      <w:r w:rsidRPr="00DF3D7B">
        <w:rPr>
          <w:rFonts w:cs="Arial"/>
          <w:szCs w:val="20"/>
          <w:lang w:eastAsia="en-GB"/>
        </w:rPr>
      </w:r>
      <w:r w:rsidRPr="00DF3D7B">
        <w:rPr>
          <w:rFonts w:cs="Arial"/>
          <w:szCs w:val="20"/>
          <w:lang w:eastAsia="en-GB"/>
        </w:rPr>
        <w:fldChar w:fldCharType="separate"/>
      </w:r>
      <w:r w:rsidRPr="00DF3D7B">
        <w:rPr>
          <w:rFonts w:cs="Arial"/>
          <w:noProof/>
          <w:szCs w:val="20"/>
          <w:vertAlign w:val="superscript"/>
          <w:lang w:eastAsia="en-GB"/>
        </w:rPr>
        <w:t>4,6</w:t>
      </w:r>
      <w:r w:rsidRPr="00DF3D7B">
        <w:rPr>
          <w:rFonts w:cs="Arial"/>
          <w:szCs w:val="20"/>
          <w:lang w:eastAsia="en-GB"/>
        </w:rPr>
        <w:fldChar w:fldCharType="end"/>
      </w:r>
      <w:r w:rsidRPr="00DF3D7B">
        <w:rPr>
          <w:rFonts w:cs="Arial"/>
          <w:szCs w:val="20"/>
          <w:lang w:eastAsia="en-GB"/>
        </w:rPr>
        <w:t>, populated with patient characteristics from the IMPACT trial.</w:t>
      </w:r>
    </w:p>
    <w:p w14:paraId="56C2D409" w14:textId="77777777" w:rsidR="00F9200A" w:rsidRPr="00DF3D7B" w:rsidRDefault="00F9200A" w:rsidP="00F9200A">
      <w:pPr>
        <w:spacing w:after="220"/>
        <w:rPr>
          <w:rFonts w:eastAsia="Calibri" w:cs="Arial"/>
          <w:szCs w:val="20"/>
          <w:shd w:val="clear" w:color="auto" w:fill="FFFFFF"/>
          <w:lang w:eastAsia="en-GB"/>
        </w:rPr>
      </w:pPr>
      <w:r w:rsidRPr="00DF3D7B">
        <w:rPr>
          <w:rFonts w:eastAsia="Calibri" w:cs="Arial"/>
          <w:szCs w:val="20"/>
          <w:shd w:val="clear" w:color="auto" w:fill="FFFFFF"/>
          <w:lang w:eastAsia="en-GB"/>
        </w:rPr>
        <w:t xml:space="preserve">The GALAXY model uses </w:t>
      </w:r>
      <w:proofErr w:type="gramStart"/>
      <w:r w:rsidRPr="00DF3D7B">
        <w:rPr>
          <w:rFonts w:eastAsia="Calibri" w:cs="Arial"/>
          <w:szCs w:val="20"/>
          <w:shd w:val="clear" w:color="auto" w:fill="FFFFFF"/>
          <w:lang w:eastAsia="en-GB"/>
        </w:rPr>
        <w:t>linked-equations</w:t>
      </w:r>
      <w:proofErr w:type="gramEnd"/>
      <w:r w:rsidRPr="00DF3D7B">
        <w:rPr>
          <w:rFonts w:eastAsia="Calibri" w:cs="Arial"/>
          <w:szCs w:val="20"/>
          <w:shd w:val="clear" w:color="auto" w:fill="FFFFFF"/>
          <w:lang w:eastAsia="en-GB"/>
        </w:rPr>
        <w:t>, meaning that treatment effects applied to one outcome (</w:t>
      </w:r>
      <w:proofErr w:type="spellStart"/>
      <w:r w:rsidRPr="00DF3D7B">
        <w:rPr>
          <w:rFonts w:eastAsia="Calibri" w:cs="Arial"/>
          <w:szCs w:val="20"/>
          <w:shd w:val="clear" w:color="auto" w:fill="FFFFFF"/>
          <w:lang w:eastAsia="en-GB"/>
        </w:rPr>
        <w:t>eg</w:t>
      </w:r>
      <w:proofErr w:type="spellEnd"/>
      <w:r w:rsidRPr="00DF3D7B">
        <w:rPr>
          <w:rFonts w:eastAsia="Calibri" w:cs="Arial"/>
          <w:szCs w:val="20"/>
          <w:shd w:val="clear" w:color="auto" w:fill="FFFFFF"/>
          <w:lang w:eastAsia="en-GB"/>
        </w:rPr>
        <w:t>, FEV</w:t>
      </w:r>
      <w:r w:rsidRPr="00DF3D7B">
        <w:rPr>
          <w:rFonts w:eastAsia="Calibri" w:cs="Arial"/>
          <w:szCs w:val="20"/>
          <w:shd w:val="clear" w:color="auto" w:fill="FFFFFF"/>
          <w:vertAlign w:val="subscript"/>
          <w:lang w:eastAsia="en-GB"/>
        </w:rPr>
        <w:t>1</w:t>
      </w:r>
      <w:r w:rsidRPr="00DF3D7B">
        <w:rPr>
          <w:rFonts w:eastAsia="Calibri" w:cs="Arial"/>
          <w:szCs w:val="20"/>
          <w:shd w:val="clear" w:color="auto" w:fill="FFFFFF"/>
          <w:lang w:eastAsia="en-GB"/>
        </w:rPr>
        <w:t>) will also impact another outcome (</w:t>
      </w:r>
      <w:proofErr w:type="spellStart"/>
      <w:r w:rsidRPr="00DF3D7B">
        <w:rPr>
          <w:rFonts w:eastAsia="Calibri" w:cs="Arial"/>
          <w:szCs w:val="20"/>
          <w:shd w:val="clear" w:color="auto" w:fill="FFFFFF"/>
          <w:lang w:eastAsia="en-GB"/>
        </w:rPr>
        <w:t>eg</w:t>
      </w:r>
      <w:proofErr w:type="spellEnd"/>
      <w:r w:rsidRPr="00DF3D7B">
        <w:rPr>
          <w:rFonts w:eastAsia="Calibri" w:cs="Arial"/>
          <w:szCs w:val="20"/>
          <w:shd w:val="clear" w:color="auto" w:fill="FFFFFF"/>
          <w:lang w:eastAsia="en-GB"/>
        </w:rPr>
        <w:t>, exacerbation frequency). To avoid double counting of treatment effects and ensure accurate cost-effectiveness estimates, model predictions for the individual treatment effects were adjusted to align with actual treatment effects observed in IMPACT. The FEV</w:t>
      </w:r>
      <w:r w:rsidRPr="00DF3D7B">
        <w:rPr>
          <w:rFonts w:eastAsia="Calibri" w:cs="Arial"/>
          <w:szCs w:val="20"/>
          <w:shd w:val="clear" w:color="auto" w:fill="FFFFFF"/>
          <w:vertAlign w:val="subscript"/>
          <w:lang w:eastAsia="en-GB"/>
        </w:rPr>
        <w:t>1</w:t>
      </w:r>
      <w:r w:rsidRPr="00DF3D7B">
        <w:rPr>
          <w:rFonts w:eastAsia="Calibri" w:cs="Arial"/>
          <w:szCs w:val="20"/>
          <w:shd w:val="clear" w:color="auto" w:fill="FFFFFF"/>
          <w:lang w:eastAsia="en-GB"/>
        </w:rPr>
        <w:t xml:space="preserve"> treatment effect was applied first, followed by treatment effect on moderate exacerbations, then that on severe exacerbations, and lastly the effect on the SGRQ for patients with COPD (SGRQ-C).</w:t>
      </w:r>
    </w:p>
    <w:p w14:paraId="0B4D30AC" w14:textId="77777777" w:rsidR="00F9200A" w:rsidRPr="00DF3D7B" w:rsidRDefault="00F9200A" w:rsidP="00F9200A">
      <w:pPr>
        <w:spacing w:after="220"/>
        <w:rPr>
          <w:rFonts w:cs="Arial"/>
          <w:szCs w:val="20"/>
          <w:lang w:eastAsia="en-GB"/>
        </w:rPr>
      </w:pPr>
      <w:r w:rsidRPr="00DF3D7B">
        <w:rPr>
          <w:rFonts w:cs="Arial"/>
          <w:szCs w:val="20"/>
          <w:lang w:eastAsia="en-GB"/>
        </w:rPr>
        <w:lastRenderedPageBreak/>
        <w:t xml:space="preserve">The GALAXY model is designed to use treatment effects relative to a reference rather than absolute effects, thus fluticasone furoate/umeclidinium/vilanterol (FF/UMEC/VI) was assessed using only the treatment effects relative to each individual comparator (FF/VI or UMEC/VI), which function as reference treatments. </w:t>
      </w:r>
      <w:r w:rsidRPr="00DF3D7B">
        <w:rPr>
          <w:rFonts w:cs="Arial"/>
          <w:szCs w:val="20"/>
          <w:lang w:eastAsia="ja-JP"/>
        </w:rPr>
        <w:t xml:space="preserve">The outcomes predicted by the GALAXY risk equations before application of the relative treatment effect for FF/UMEC/VI represented the outcomes for patients who received the reference treatment (FF/VI or UMEC/VI). </w:t>
      </w:r>
      <w:r w:rsidRPr="00DF3D7B">
        <w:rPr>
          <w:rFonts w:cs="Arial"/>
          <w:szCs w:val="20"/>
          <w:lang w:eastAsia="en-GB"/>
        </w:rPr>
        <w:t>The relative treatment effects for FF/UMEC/VI, as observed in the IMPACT trial, versus UMEC/VI or FF/VI, were then applied in the model to predict disease progression and outcomes for FF/UMEC/VI. Because absolute treatment effect of either FF/UMEC/VI or the comparators was not explicitly included in the model, the predicted disease progression and resulting clinical outcomes with FF/VI or UMEC/VI regimens, as the reference treatments, were similar in each of the analyses.</w:t>
      </w:r>
    </w:p>
    <w:p w14:paraId="2B50E0F8" w14:textId="77777777" w:rsidR="00F9200A" w:rsidRPr="00DF3D7B" w:rsidRDefault="00F9200A" w:rsidP="00F9200A">
      <w:pPr>
        <w:spacing w:after="220"/>
        <w:rPr>
          <w:rFonts w:cs="Arial"/>
          <w:szCs w:val="20"/>
          <w:lang w:eastAsia="en-GB"/>
        </w:rPr>
      </w:pPr>
      <w:r w:rsidRPr="00DF3D7B">
        <w:rPr>
          <w:rFonts w:cs="Arial"/>
          <w:szCs w:val="20"/>
          <w:lang w:eastAsia="en-GB"/>
        </w:rPr>
        <w:t>Sensitivity analyses included setting the FEV</w:t>
      </w:r>
      <w:r w:rsidRPr="00DF3D7B">
        <w:rPr>
          <w:rFonts w:cs="Arial"/>
          <w:szCs w:val="20"/>
          <w:vertAlign w:val="subscript"/>
          <w:lang w:eastAsia="en-GB"/>
        </w:rPr>
        <w:t>1</w:t>
      </w:r>
      <w:r w:rsidRPr="00DF3D7B">
        <w:rPr>
          <w:rFonts w:cs="Arial"/>
          <w:szCs w:val="20"/>
          <w:lang w:eastAsia="en-GB"/>
        </w:rPr>
        <w:t>, exacerbation, and SGRQ-C treatment effects to upper or lower 95% confidence intervals (CI) and varying resource use/cost inputs (to 80% or 120% of the base case value). Scenario analyses included reducing the duration of treatment effect for FF/UMEC/VI to 1 year, setting a 5-year time horizon and 3-year treatment effect, setting a life-time horizon (25 years) and ongoing treatment effect, fully sourcing population characteristics from the IMPACT Spain subgroups, estimating utilities from the SGRQ-C predicted by the GALAXY model (using a published algorithm)</w:t>
      </w:r>
      <w:r w:rsidRPr="00DF3D7B">
        <w:rPr>
          <w:rFonts w:cs="Arial"/>
          <w:szCs w:val="20"/>
          <w:lang w:eastAsia="en-GB"/>
        </w:rPr>
        <w:fldChar w:fldCharType="begin"/>
      </w:r>
      <w:r w:rsidRPr="00DF3D7B">
        <w:rPr>
          <w:rFonts w:cs="Arial"/>
          <w:szCs w:val="20"/>
          <w:lang w:eastAsia="en-GB"/>
        </w:rPr>
        <w:instrText xml:space="preserve"> ADDIN EN.CITE &lt;EndNote&gt;&lt;Cite&gt;&lt;Author&gt;Starkie&lt;/Author&gt;&lt;Year&gt;2011&lt;/Year&gt;&lt;RecNum&gt;36&lt;/RecNum&gt;&lt;DisplayText&gt;&lt;style face="superscript"&gt;7&lt;/style&gt;&lt;/DisplayText&gt;&lt;record&gt;&lt;rec-number&gt;36&lt;/rec-number&gt;&lt;foreign-keys&gt;&lt;key app="EN" db-id="sdpeddpfrsd0xnera9b5asvee2dwzxxas2ez" timestamp="1639754388"&gt;36&lt;/key&gt;&lt;/foreign-keys&gt;&lt;ref-type name="Journal Article"&gt;17&lt;/ref-type&gt;&lt;contributors&gt;&lt;authors&gt;&lt;author&gt;Starkie, H. J.&lt;/author&gt;&lt;author&gt;Briggs, A. H.&lt;/author&gt;&lt;author&gt;Chambers, M. G.&lt;/author&gt;&lt;author&gt;Jones, P.&lt;/author&gt;&lt;/authors&gt;&lt;/contributors&gt;&lt;auth-address&gt;National Institute for Health and Clinical Excellence, London, UK. Helen.Starkie@nice.org.uk&lt;/auth-address&gt;&lt;titles&gt;&lt;title&gt;Predicting EQ-5D values using the SGRQ&lt;/title&gt;&lt;secondary-title&gt;Value Health&lt;/secondary-title&gt;&lt;/titles&gt;&lt;periodical&gt;&lt;full-title&gt;Value in Health&lt;/full-title&gt;&lt;abbr-1&gt;Value Health&lt;/abbr-1&gt;&lt;abbr-2&gt;Value Health&lt;/abbr-2&gt;&lt;/periodical&gt;&lt;pages&gt;354-60&lt;/pages&gt;&lt;volume&gt;14&lt;/volume&gt;&lt;number&gt;2&lt;/number&gt;&lt;keywords&gt;&lt;keyword&gt;Aged&lt;/keyword&gt;&lt;keyword&gt;*Algorithms&lt;/keyword&gt;&lt;keyword&gt;Clinical Trials as Topic&lt;/keyword&gt;&lt;keyword&gt;Female&lt;/keyword&gt;&lt;keyword&gt;Health Status Indicators&lt;/keyword&gt;&lt;keyword&gt;Humans&lt;/keyword&gt;&lt;keyword&gt;Logistic Models&lt;/keyword&gt;&lt;keyword&gt;Male&lt;/keyword&gt;&lt;keyword&gt;Middle Aged&lt;/keyword&gt;&lt;keyword&gt;Pulmonary Disease, Chronic Obstructive/*physiopathology&lt;/keyword&gt;&lt;keyword&gt;*Quality-Adjusted Life Years&lt;/keyword&gt;&lt;keyword&gt;Reproducibility of Results&lt;/keyword&gt;&lt;keyword&gt;*Severity of Illness Index&lt;/keyword&gt;&lt;keyword&gt;*Sickness Impact Profile&lt;/keyword&gt;&lt;/keywords&gt;&lt;dates&gt;&lt;year&gt;2011&lt;/year&gt;&lt;pub-dates&gt;&lt;date&gt;Mar-Apr&lt;/date&gt;&lt;/pub-dates&gt;&lt;/dates&gt;&lt;isbn&gt;1524-4733 (Electronic)&amp;#xD;1098-3015 (Linking)&lt;/isbn&gt;&lt;accession-num&gt;21402304&lt;/accession-num&gt;&lt;urls&gt;&lt;related-urls&gt;&lt;url&gt;https://www.ncbi.nlm.nih.gov/pubmed/21402304&lt;/url&gt;&lt;/related-urls&gt;&lt;/urls&gt;&lt;electronic-resource-num&gt;10.1016/j.jval.2010.09.011&lt;/electronic-resource-num&gt;&lt;/record&gt;&lt;/Cite&gt;&lt;/EndNote&gt;</w:instrText>
      </w:r>
      <w:r w:rsidRPr="00DF3D7B">
        <w:rPr>
          <w:rFonts w:cs="Arial"/>
          <w:szCs w:val="20"/>
          <w:lang w:eastAsia="en-GB"/>
        </w:rPr>
        <w:fldChar w:fldCharType="separate"/>
      </w:r>
      <w:r w:rsidRPr="00DF3D7B">
        <w:rPr>
          <w:rFonts w:cs="Arial"/>
          <w:noProof/>
          <w:szCs w:val="20"/>
          <w:vertAlign w:val="superscript"/>
          <w:lang w:eastAsia="en-GB"/>
        </w:rPr>
        <w:t>7</w:t>
      </w:r>
      <w:r w:rsidRPr="00DF3D7B">
        <w:rPr>
          <w:rFonts w:cs="Arial"/>
          <w:szCs w:val="20"/>
          <w:lang w:eastAsia="en-GB"/>
        </w:rPr>
        <w:fldChar w:fldCharType="end"/>
      </w:r>
      <w:r w:rsidRPr="00DF3D7B">
        <w:rPr>
          <w:rFonts w:cs="Arial"/>
          <w:szCs w:val="20"/>
          <w:lang w:eastAsia="en-GB"/>
        </w:rPr>
        <w:t xml:space="preserve">, varying the discount rate for costs and </w:t>
      </w:r>
      <w:proofErr w:type="spellStart"/>
      <w:r w:rsidRPr="00DF3D7B">
        <w:rPr>
          <w:rFonts w:cs="Arial"/>
          <w:szCs w:val="20"/>
          <w:lang w:eastAsia="en-GB"/>
        </w:rPr>
        <w:t>HRQoL</w:t>
      </w:r>
      <w:proofErr w:type="spellEnd"/>
      <w:r w:rsidRPr="00DF3D7B">
        <w:rPr>
          <w:rFonts w:cs="Arial"/>
          <w:szCs w:val="20"/>
          <w:lang w:eastAsia="en-GB"/>
        </w:rPr>
        <w:t xml:space="preserve"> (to 0% or 5%), and varying the discontinuation rate (to +/-10% of the base case value). A scenario analysis was also conducted to account for differing rates of pneumonia across treatment arms during IMPACT. Pneumonia rates were assumed to be treatment dependent and to not have a direct impact on mortality. An associated quality-adjusted life years (QALY) loss per pneumonia event (-0.011) was assumed to be the same as a decrement for moderate (non-hospitalized) exacerbation as per the National Institute for Health and Care Excellence (NICE) 2010 COPD guidelines. Pneumonia-related unit costs were Spain-specific and the weighted average of inpatient- and outpatient-managed pneumonia events. The proportion of pneumonia events requiring a hospitalization was assumed to be equal to that observed for the IMPACT ITT population and to be the same across treatment arms. Pneumonia-related unit costs were sourced from a 2004 </w:t>
      </w:r>
      <w:r w:rsidRPr="00DF3D7B">
        <w:rPr>
          <w:rFonts w:cs="Arial"/>
          <w:szCs w:val="20"/>
          <w:lang w:eastAsia="en-GB"/>
        </w:rPr>
        <w:lastRenderedPageBreak/>
        <w:t>observational study in Spanish patients and inflated to 2019 € (outpatient: €271.90; inpatient: €2156.75).</w:t>
      </w:r>
      <w:r w:rsidRPr="00DF3D7B">
        <w:rPr>
          <w:rFonts w:cs="Arial"/>
          <w:szCs w:val="20"/>
          <w:lang w:eastAsia="en-GB"/>
        </w:rPr>
        <w:fldChar w:fldCharType="begin">
          <w:fldData xml:space="preserve">PEVuZE5vdGU+PENpdGU+PEF1dGhvcj5CYXJ0b2xvbWU8L0F1dGhvcj48WWVhcj4yMDA0PC9ZZWFy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</w:fldData>
        </w:fldChar>
      </w:r>
      <w:r w:rsidRPr="00DF3D7B">
        <w:rPr>
          <w:rFonts w:cs="Arial"/>
          <w:szCs w:val="20"/>
          <w:lang w:eastAsia="en-GB"/>
        </w:rPr>
        <w:instrText xml:space="preserve"> ADDIN EN.CITE </w:instrText>
      </w:r>
      <w:r w:rsidRPr="00DF3D7B">
        <w:rPr>
          <w:rFonts w:cs="Arial"/>
          <w:szCs w:val="20"/>
          <w:lang w:eastAsia="en-GB"/>
        </w:rPr>
        <w:fldChar w:fldCharType="begin">
          <w:fldData xml:space="preserve">PEVuZE5vdGU+PENpdGU+PEF1dGhvcj5CYXJ0b2xvbWU8L0F1dGhvcj48WWVhcj4yMDA0PC9ZZWFy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</w:fldData>
        </w:fldChar>
      </w:r>
      <w:r w:rsidRPr="00DF3D7B">
        <w:rPr>
          <w:rFonts w:cs="Arial"/>
          <w:szCs w:val="20"/>
          <w:lang w:eastAsia="en-GB"/>
        </w:rPr>
        <w:instrText xml:space="preserve"> ADDIN EN.CITE.DATA </w:instrText>
      </w:r>
      <w:r w:rsidRPr="00DF3D7B">
        <w:rPr>
          <w:rFonts w:cs="Arial"/>
          <w:szCs w:val="20"/>
          <w:lang w:eastAsia="en-GB"/>
        </w:rPr>
      </w:r>
      <w:r w:rsidRPr="00DF3D7B">
        <w:rPr>
          <w:rFonts w:cs="Arial"/>
          <w:szCs w:val="20"/>
          <w:lang w:eastAsia="en-GB"/>
        </w:rPr>
        <w:fldChar w:fldCharType="end"/>
      </w:r>
      <w:r w:rsidRPr="00DF3D7B">
        <w:rPr>
          <w:rFonts w:cs="Arial"/>
          <w:szCs w:val="20"/>
          <w:lang w:eastAsia="en-GB"/>
        </w:rPr>
      </w:r>
      <w:r w:rsidRPr="00DF3D7B">
        <w:rPr>
          <w:rFonts w:cs="Arial"/>
          <w:szCs w:val="20"/>
          <w:lang w:eastAsia="en-GB"/>
        </w:rPr>
        <w:fldChar w:fldCharType="separate"/>
      </w:r>
      <w:r w:rsidRPr="00DF3D7B">
        <w:rPr>
          <w:rFonts w:cs="Arial"/>
          <w:noProof/>
          <w:szCs w:val="20"/>
          <w:vertAlign w:val="superscript"/>
          <w:lang w:eastAsia="en-GB"/>
        </w:rPr>
        <w:t>8,9</w:t>
      </w:r>
      <w:r w:rsidRPr="00DF3D7B">
        <w:rPr>
          <w:rFonts w:cs="Arial"/>
          <w:szCs w:val="20"/>
          <w:lang w:eastAsia="en-GB"/>
        </w:rPr>
        <w:fldChar w:fldCharType="end"/>
      </w:r>
    </w:p>
    <w:p w14:paraId="58D3638F" w14:textId="77777777" w:rsidR="00F9200A" w:rsidRPr="00DF3D7B" w:rsidRDefault="00F9200A" w:rsidP="00F9200A">
      <w:pPr>
        <w:spacing w:after="220"/>
        <w:rPr>
          <w:rFonts w:cs="Arial"/>
          <w:szCs w:val="20"/>
          <w:lang w:eastAsia="en-GB"/>
        </w:rPr>
      </w:pPr>
      <w:r w:rsidRPr="00DF3D7B">
        <w:rPr>
          <w:rFonts w:cs="Arial"/>
          <w:szCs w:val="20"/>
          <w:lang w:eastAsia="en-GB"/>
        </w:rPr>
        <w:t>The probabilistic sensitivity analysis (PSA) varied the coefficients of each risk equation using correlated draws from a Cholesky Decomposition table developed from the covariance matrices for each equation. The decomposition tables were applied using a random draw from a standard normal distribution (mean of 0, standard deviation of 1) for each coefficient. The random number was used to adjust the coefficient based on its own variability and its correlation with the other coefficients in that equation. The resulting adjusted values were applied as marginal differences between the mean estimate of the coefficient and the value to be applied in the current PSA draw. The output of the PSA was summarized using 95% ranges, a scatterplot of incremental costs and effectiveness, and cost-effectiveness acceptability curves for competing treatments included in the model.</w:t>
      </w:r>
    </w:p>
    <w:p w14:paraId="409F3A25" w14:textId="77777777" w:rsidR="00F9200A" w:rsidRPr="00DF3D7B" w:rsidRDefault="00F9200A" w:rsidP="00F9200A">
      <w:pPr>
        <w:rPr>
          <w:rFonts w:cs="Arial"/>
          <w:b/>
          <w:bCs/>
          <w:szCs w:val="20"/>
          <w:lang w:eastAsia="en-GB"/>
        </w:rPr>
      </w:pPr>
    </w:p>
    <w:p w14:paraId="37866513" w14:textId="77777777" w:rsidR="00F9200A" w:rsidRPr="00DF3D7B" w:rsidRDefault="00F9200A" w:rsidP="00F9200A">
      <w:pPr>
        <w:rPr>
          <w:rFonts w:cs="Arial"/>
          <w:b/>
          <w:bCs/>
          <w:sz w:val="32"/>
          <w:szCs w:val="32"/>
          <w:lang w:eastAsia="en-GB"/>
        </w:rPr>
      </w:pPr>
    </w:p>
    <w:p w14:paraId="39E05641" w14:textId="77777777" w:rsidR="00F9200A" w:rsidRPr="00DF3D7B" w:rsidRDefault="00F9200A" w:rsidP="00F9200A">
      <w:pPr>
        <w:rPr>
          <w:rFonts w:cs="Arial"/>
          <w:b/>
          <w:bCs/>
          <w:sz w:val="32"/>
          <w:szCs w:val="32"/>
          <w:lang w:eastAsia="en-GB"/>
        </w:rPr>
      </w:pPr>
    </w:p>
    <w:p w14:paraId="6E59D8F9" w14:textId="77777777" w:rsidR="00F9200A" w:rsidRPr="00DF3D7B" w:rsidRDefault="00F9200A" w:rsidP="00F9200A">
      <w:pPr>
        <w:spacing w:line="240" w:lineRule="auto"/>
        <w:rPr>
          <w:rFonts w:cs="Arial"/>
          <w:b/>
          <w:bCs/>
          <w:sz w:val="32"/>
          <w:szCs w:val="32"/>
          <w:lang w:eastAsia="en-GB"/>
        </w:rPr>
      </w:pPr>
      <w:r w:rsidRPr="00DF3D7B">
        <w:rPr>
          <w:rFonts w:cs="Arial"/>
          <w:b/>
          <w:bCs/>
          <w:sz w:val="32"/>
          <w:szCs w:val="32"/>
          <w:lang w:eastAsia="en-GB"/>
        </w:rPr>
        <w:br w:type="page"/>
      </w:r>
    </w:p>
    <w:p w14:paraId="07E5AEBD" w14:textId="77777777" w:rsidR="00F9200A" w:rsidRPr="00DF3D7B" w:rsidRDefault="00F9200A" w:rsidP="00F9200A">
      <w:pPr>
        <w:rPr>
          <w:rFonts w:cs="Arial"/>
          <w:b/>
          <w:bCs/>
          <w:sz w:val="32"/>
          <w:szCs w:val="32"/>
          <w:lang w:eastAsia="en-GB"/>
        </w:rPr>
      </w:pPr>
      <w:r w:rsidRPr="00DF3D7B">
        <w:rPr>
          <w:rFonts w:cs="Arial"/>
          <w:b/>
          <w:bCs/>
          <w:sz w:val="32"/>
          <w:szCs w:val="32"/>
          <w:lang w:eastAsia="en-GB"/>
        </w:rPr>
        <w:lastRenderedPageBreak/>
        <w:t>References</w:t>
      </w:r>
    </w:p>
    <w:p w14:paraId="116D39E4" w14:textId="77777777" w:rsidR="00F9200A" w:rsidRPr="00DF3D7B" w:rsidRDefault="00F9200A" w:rsidP="00F9200A">
      <w:pPr>
        <w:pStyle w:val="EndNoteBibliography"/>
        <w:spacing w:after="0"/>
        <w:ind w:left="720" w:hanging="720"/>
        <w:rPr>
          <w:lang w:val="en-US"/>
        </w:rPr>
      </w:pPr>
      <w:r w:rsidRPr="00DF3D7B">
        <w:rPr>
          <w:lang w:val="en-US"/>
        </w:rPr>
        <w:fldChar w:fldCharType="begin"/>
      </w:r>
      <w:r w:rsidRPr="00DF3D7B">
        <w:rPr>
          <w:lang w:val="en-US"/>
        </w:rPr>
        <w:instrText xml:space="preserve"> ADDIN EN.SECTION.REFLIST </w:instrText>
      </w:r>
      <w:r w:rsidRPr="00DF3D7B">
        <w:rPr>
          <w:lang w:val="en-US"/>
        </w:rPr>
        <w:fldChar w:fldCharType="separate"/>
      </w:r>
      <w:r w:rsidRPr="00DF3D7B">
        <w:rPr>
          <w:lang w:val="en-US"/>
        </w:rPr>
        <w:t>1.</w:t>
      </w:r>
      <w:r w:rsidRPr="00DF3D7B">
        <w:rPr>
          <w:lang w:val="en-US"/>
        </w:rPr>
        <w:tab/>
        <w:t xml:space="preserve">Agusti A, Calverley PM, Celli B, et al. Characterisation of COPD heterogeneity in the ECLIPSE cohort. </w:t>
      </w:r>
      <w:r w:rsidRPr="00DF3D7B">
        <w:rPr>
          <w:i/>
          <w:lang w:val="en-US"/>
        </w:rPr>
        <w:t xml:space="preserve">Respir Res. </w:t>
      </w:r>
      <w:r w:rsidRPr="00DF3D7B">
        <w:rPr>
          <w:lang w:val="en-US"/>
        </w:rPr>
        <w:t>2010;11:122.</w:t>
      </w:r>
    </w:p>
    <w:p w14:paraId="2652A045" w14:textId="77777777" w:rsidR="00F9200A" w:rsidRPr="00DF3D7B" w:rsidRDefault="00F9200A" w:rsidP="00F9200A">
      <w:pPr>
        <w:pStyle w:val="EndNoteBibliography"/>
        <w:spacing w:after="0"/>
        <w:ind w:left="720" w:hanging="720"/>
        <w:rPr>
          <w:lang w:val="en-US"/>
        </w:rPr>
      </w:pPr>
      <w:r w:rsidRPr="00DF3D7B">
        <w:rPr>
          <w:lang w:val="en-US"/>
        </w:rPr>
        <w:t>2.</w:t>
      </w:r>
      <w:r w:rsidRPr="00DF3D7B">
        <w:rPr>
          <w:lang w:val="en-US"/>
        </w:rPr>
        <w:tab/>
        <w:t xml:space="preserve">Exuzides A, Colby C, Briggs AH, et al. Statistical Modeling of Disease Progression for Chronic Obstructive Pulmonary Disease Using Data from the ECLIPSE Study. </w:t>
      </w:r>
      <w:r w:rsidRPr="00DF3D7B">
        <w:rPr>
          <w:i/>
          <w:lang w:val="en-US"/>
        </w:rPr>
        <w:t xml:space="preserve">Med Decis Making. </w:t>
      </w:r>
      <w:r w:rsidRPr="00DF3D7B">
        <w:rPr>
          <w:lang w:val="en-US"/>
        </w:rPr>
        <w:t>2017;37(4):453-468.</w:t>
      </w:r>
    </w:p>
    <w:p w14:paraId="4ADB32A2" w14:textId="77777777" w:rsidR="00F9200A" w:rsidRPr="00DF3D7B" w:rsidRDefault="00F9200A" w:rsidP="00F9200A">
      <w:pPr>
        <w:pStyle w:val="EndNoteBibliography"/>
        <w:spacing w:after="0"/>
        <w:ind w:left="720" w:hanging="720"/>
        <w:rPr>
          <w:lang w:val="en-US"/>
        </w:rPr>
      </w:pPr>
      <w:r w:rsidRPr="00DF3D7B">
        <w:rPr>
          <w:lang w:val="en-US"/>
        </w:rPr>
        <w:t>3.</w:t>
      </w:r>
      <w:r w:rsidRPr="00DF3D7B">
        <w:rPr>
          <w:lang w:val="en-US"/>
        </w:rPr>
        <w:tab/>
        <w:t xml:space="preserve">Risebrough NA, Briggs A, Baker TM, et al. Validating A Model To Predict Disease Progression Outcomes In Patients With COPD. </w:t>
      </w:r>
      <w:r w:rsidRPr="00DF3D7B">
        <w:rPr>
          <w:i/>
          <w:lang w:val="en-US"/>
        </w:rPr>
        <w:t xml:space="preserve">Value Health. </w:t>
      </w:r>
      <w:r w:rsidRPr="00DF3D7B">
        <w:rPr>
          <w:lang w:val="en-US"/>
        </w:rPr>
        <w:t>2014;17(7):A560-561.</w:t>
      </w:r>
    </w:p>
    <w:p w14:paraId="56325A33" w14:textId="77777777" w:rsidR="00F9200A" w:rsidRPr="00DF3D7B" w:rsidRDefault="00F9200A" w:rsidP="00F9200A">
      <w:pPr>
        <w:pStyle w:val="EndNoteBibliography"/>
        <w:spacing w:after="0"/>
        <w:ind w:left="720" w:hanging="720"/>
        <w:rPr>
          <w:lang w:val="en-US"/>
        </w:rPr>
      </w:pPr>
      <w:r w:rsidRPr="00DF3D7B">
        <w:rPr>
          <w:lang w:val="en-US"/>
        </w:rPr>
        <w:t>4.</w:t>
      </w:r>
      <w:r w:rsidRPr="00DF3D7B">
        <w:rPr>
          <w:lang w:val="en-US"/>
        </w:rPr>
        <w:tab/>
        <w:t xml:space="preserve">Vestbo J, Anderson W, Coxson HO, et al. Evaluation of COPD Longitudinally to Identify Predictive Surrogate End-points (ECLIPSE). </w:t>
      </w:r>
      <w:r w:rsidRPr="00DF3D7B">
        <w:rPr>
          <w:i/>
          <w:lang w:val="en-US"/>
        </w:rPr>
        <w:t xml:space="preserve">Eur Respir J. </w:t>
      </w:r>
      <w:r w:rsidRPr="00DF3D7B">
        <w:rPr>
          <w:lang w:val="en-US"/>
        </w:rPr>
        <w:t>2008;31(4):869-873.</w:t>
      </w:r>
    </w:p>
    <w:p w14:paraId="64BB3F33" w14:textId="77777777" w:rsidR="00F9200A" w:rsidRPr="00DF3D7B" w:rsidRDefault="00F9200A" w:rsidP="00F9200A">
      <w:pPr>
        <w:pStyle w:val="EndNoteBibliography"/>
        <w:spacing w:after="0"/>
        <w:ind w:left="720" w:hanging="720"/>
        <w:rPr>
          <w:lang w:val="en-US"/>
        </w:rPr>
      </w:pPr>
      <w:r w:rsidRPr="00DF3D7B">
        <w:rPr>
          <w:lang w:val="en-US"/>
        </w:rPr>
        <w:t>5.</w:t>
      </w:r>
      <w:r w:rsidRPr="00DF3D7B">
        <w:rPr>
          <w:lang w:val="en-US"/>
        </w:rPr>
        <w:tab/>
        <w:t xml:space="preserve">Jones PW, Adamek L, Nadeau G, Banik N. Comparisons of health status scores with MRC grades in COPD: implications for the GOLD 2011 classification. </w:t>
      </w:r>
      <w:r w:rsidRPr="00DF3D7B">
        <w:rPr>
          <w:i/>
          <w:lang w:val="en-US"/>
        </w:rPr>
        <w:t xml:space="preserve">Eur Respir J. </w:t>
      </w:r>
      <w:r w:rsidRPr="00DF3D7B">
        <w:rPr>
          <w:lang w:val="en-US"/>
        </w:rPr>
        <w:t>2013;42(3):647-654.</w:t>
      </w:r>
    </w:p>
    <w:p w14:paraId="7E747E36" w14:textId="77777777" w:rsidR="00F9200A" w:rsidRPr="00DF3D7B" w:rsidRDefault="00F9200A" w:rsidP="00F9200A">
      <w:pPr>
        <w:pStyle w:val="EndNoteBibliography"/>
        <w:spacing w:after="0"/>
        <w:ind w:left="720" w:hanging="720"/>
        <w:rPr>
          <w:lang w:val="en-US"/>
        </w:rPr>
      </w:pPr>
      <w:r w:rsidRPr="00DF3D7B">
        <w:rPr>
          <w:lang w:val="en-US"/>
        </w:rPr>
        <w:t>6.</w:t>
      </w:r>
      <w:r w:rsidRPr="00DF3D7B">
        <w:rPr>
          <w:lang w:val="en-US"/>
        </w:rPr>
        <w:tab/>
        <w:t xml:space="preserve">Celli BR, Cote CG, Marin JM, et al. The body-mass index, airflow obstruction, dyspnea, and exercise capacity index in chronic obstructive pulmonary disease. </w:t>
      </w:r>
      <w:r w:rsidRPr="00DF3D7B">
        <w:rPr>
          <w:i/>
          <w:lang w:val="en-US"/>
        </w:rPr>
        <w:t xml:space="preserve">N Engl J Med. </w:t>
      </w:r>
      <w:r w:rsidRPr="00DF3D7B">
        <w:rPr>
          <w:lang w:val="en-US"/>
        </w:rPr>
        <w:t>2004;350(10):1005-1012.</w:t>
      </w:r>
    </w:p>
    <w:p w14:paraId="561AD307" w14:textId="77777777" w:rsidR="00F9200A" w:rsidRPr="00DF3D7B" w:rsidRDefault="00F9200A" w:rsidP="00F9200A">
      <w:pPr>
        <w:pStyle w:val="EndNoteBibliography"/>
        <w:spacing w:after="0"/>
        <w:ind w:left="720" w:hanging="720"/>
        <w:rPr>
          <w:lang w:val="en-US"/>
        </w:rPr>
      </w:pPr>
      <w:r w:rsidRPr="00DF3D7B">
        <w:rPr>
          <w:lang w:val="en-US"/>
        </w:rPr>
        <w:t>7.</w:t>
      </w:r>
      <w:r w:rsidRPr="00DF3D7B">
        <w:rPr>
          <w:lang w:val="en-US"/>
        </w:rPr>
        <w:tab/>
        <w:t xml:space="preserve">Starkie HJ, Briggs AH, Chambers MG, Jones P. Predicting EQ-5D values using the SGRQ. </w:t>
      </w:r>
      <w:r w:rsidRPr="00DF3D7B">
        <w:rPr>
          <w:i/>
          <w:lang w:val="en-US"/>
        </w:rPr>
        <w:t xml:space="preserve">Value Health. </w:t>
      </w:r>
      <w:r w:rsidRPr="00DF3D7B">
        <w:rPr>
          <w:lang w:val="en-US"/>
        </w:rPr>
        <w:t>2011;14(2):354-360.</w:t>
      </w:r>
    </w:p>
    <w:p w14:paraId="5E1EA5A8" w14:textId="77777777" w:rsidR="00F9200A" w:rsidRPr="007D230C" w:rsidRDefault="00F9200A" w:rsidP="00F9200A">
      <w:pPr>
        <w:pStyle w:val="EndNoteBibliography"/>
        <w:spacing w:after="0"/>
        <w:ind w:left="720" w:hanging="720"/>
        <w:rPr>
          <w:lang w:val="es-ES_tradnl"/>
        </w:rPr>
      </w:pPr>
      <w:r w:rsidRPr="00DF3D7B">
        <w:rPr>
          <w:lang w:val="en-US"/>
        </w:rPr>
        <w:t>8.</w:t>
      </w:r>
      <w:r w:rsidRPr="00DF3D7B">
        <w:rPr>
          <w:lang w:val="en-US"/>
        </w:rPr>
        <w:tab/>
        <w:t xml:space="preserve">Bartolome M, Almirall J, Morera J, et al. A population-based study of the costs of care for community-acquired pneumonia. </w:t>
      </w:r>
      <w:r w:rsidRPr="007D230C">
        <w:rPr>
          <w:i/>
          <w:lang w:val="es-ES_tradnl"/>
        </w:rPr>
        <w:t xml:space="preserve">Eur Respir J. </w:t>
      </w:r>
      <w:r w:rsidRPr="007D230C">
        <w:rPr>
          <w:lang w:val="es-ES_tradnl"/>
        </w:rPr>
        <w:t>2004;23(4):610-616.</w:t>
      </w:r>
    </w:p>
    <w:p w14:paraId="58C6105F" w14:textId="77777777" w:rsidR="00F9200A" w:rsidRPr="00DF3D7B" w:rsidRDefault="00F9200A" w:rsidP="00F9200A">
      <w:pPr>
        <w:pStyle w:val="EndNoteBibliography"/>
        <w:ind w:left="720" w:hanging="720"/>
        <w:rPr>
          <w:lang w:val="en-US"/>
        </w:rPr>
      </w:pPr>
      <w:r w:rsidRPr="007D230C">
        <w:rPr>
          <w:lang w:val="es-ES_tradnl"/>
        </w:rPr>
        <w:t>9.</w:t>
      </w:r>
      <w:r w:rsidRPr="007D230C">
        <w:rPr>
          <w:lang w:val="es-ES_tradnl"/>
        </w:rPr>
        <w:tab/>
        <w:t xml:space="preserve">Instituto Nacional de Estadistica (National Institute of Statistics). </w:t>
      </w:r>
      <w:r w:rsidRPr="00DF3D7B">
        <w:rPr>
          <w:lang w:val="en-US"/>
        </w:rPr>
        <w:t xml:space="preserve">INEbase- Standard of living and living conditions (CPI)- Consumer price and housing indices. 2019; </w:t>
      </w:r>
      <w:hyperlink r:id="rId7" w:history="1">
        <w:r w:rsidRPr="00DF3D7B">
          <w:rPr>
            <w:rStyle w:val="Hyperlink"/>
            <w:lang w:val="en-US"/>
          </w:rPr>
          <w:t>www.ine.es/dyngs/INEbase/en/categoria.htm?c=Estadistica_P&amp;cid=1254735976604</w:t>
        </w:r>
      </w:hyperlink>
      <w:r w:rsidRPr="00DF3D7B">
        <w:rPr>
          <w:lang w:val="en-US"/>
        </w:rPr>
        <w:t>. Accessed March 16, 2020.</w:t>
      </w:r>
    </w:p>
    <w:p w14:paraId="416EED65" w14:textId="77777777" w:rsidR="00F9200A" w:rsidRPr="00DF3D7B" w:rsidRDefault="00F9200A" w:rsidP="00F9200A">
      <w:pPr>
        <w:rPr>
          <w:rFonts w:cs="Arial"/>
          <w:b/>
          <w:bCs/>
          <w:sz w:val="32"/>
          <w:szCs w:val="32"/>
          <w:lang w:eastAsia="en-GB"/>
        </w:rPr>
      </w:pPr>
      <w:r w:rsidRPr="00DF3D7B">
        <w:rPr>
          <w:rFonts w:cs="Arial"/>
          <w:b/>
          <w:bCs/>
          <w:sz w:val="32"/>
          <w:szCs w:val="32"/>
          <w:lang w:eastAsia="en-GB"/>
        </w:rPr>
        <w:fldChar w:fldCharType="end"/>
      </w:r>
    </w:p>
    <w:p w14:paraId="57961036" w14:textId="77777777" w:rsidR="00F9200A" w:rsidRPr="00DF3D7B" w:rsidRDefault="00F9200A" w:rsidP="00F9200A">
      <w:pPr>
        <w:spacing w:after="220"/>
        <w:ind w:left="720" w:hanging="720"/>
        <w:rPr>
          <w:rFonts w:cs="Arial"/>
          <w:b/>
          <w:bCs/>
          <w:sz w:val="22"/>
          <w:szCs w:val="22"/>
          <w:lang w:eastAsia="en-GB"/>
        </w:rPr>
        <w:sectPr w:rsidR="00F9200A" w:rsidRPr="00DF3D7B" w:rsidSect="00C76ACD">
          <w:pgSz w:w="11907" w:h="16840" w:code="9"/>
          <w:pgMar w:top="1440" w:right="1797" w:bottom="1440" w:left="1797" w:header="720" w:footer="720" w:gutter="0"/>
          <w:cols w:space="720"/>
          <w:docGrid w:linePitch="360"/>
        </w:sectPr>
      </w:pPr>
    </w:p>
    <w:p w14:paraId="32F8BD43" w14:textId="77777777" w:rsidR="00F9200A" w:rsidRDefault="00F9200A" w:rsidP="00F9200A">
      <w:pPr>
        <w:spacing w:after="220"/>
        <w:rPr>
          <w:rFonts w:cs="Arial"/>
          <w:b/>
          <w:bCs/>
          <w:szCs w:val="20"/>
          <w:lang w:eastAsia="en-GB"/>
        </w:rPr>
        <w:sectPr w:rsidR="00F9200A" w:rsidSect="00C76ACD">
          <w:type w:val="continuous"/>
          <w:pgSz w:w="11907" w:h="16840" w:code="9"/>
          <w:pgMar w:top="1440" w:right="1797" w:bottom="1440" w:left="1797" w:header="720" w:footer="720" w:gutter="0"/>
          <w:cols w:space="720"/>
          <w:docGrid w:linePitch="360"/>
        </w:sectPr>
      </w:pPr>
    </w:p>
    <w:p w14:paraId="0B817E6C" w14:textId="77777777" w:rsidR="00F9200A" w:rsidRPr="00DF3D7B" w:rsidRDefault="00F9200A" w:rsidP="00F9200A">
      <w:pPr>
        <w:spacing w:after="220"/>
        <w:rPr>
          <w:rFonts w:cs="Arial"/>
          <w:szCs w:val="20"/>
          <w:lang w:eastAsia="en-GB"/>
        </w:rPr>
      </w:pPr>
      <w:r w:rsidRPr="00DF3D7B">
        <w:rPr>
          <w:rFonts w:cs="Arial"/>
          <w:b/>
          <w:bCs/>
          <w:szCs w:val="20"/>
          <w:lang w:eastAsia="en-GB"/>
        </w:rPr>
        <w:lastRenderedPageBreak/>
        <w:t xml:space="preserve">Supplementary </w:t>
      </w:r>
      <w:r w:rsidRPr="00DF3D7B">
        <w:rPr>
          <w:rFonts w:cs="Arial"/>
          <w:b/>
          <w:szCs w:val="20"/>
          <w:lang w:eastAsia="en-GB"/>
        </w:rPr>
        <w:t xml:space="preserve">Figure 1. </w:t>
      </w:r>
      <w:r w:rsidRPr="00DF3D7B">
        <w:rPr>
          <w:rFonts w:cs="Arial"/>
          <w:szCs w:val="20"/>
          <w:lang w:eastAsia="en-GB"/>
        </w:rPr>
        <w:t>Model used for determining analysis outcomes</w:t>
      </w:r>
    </w:p>
    <w:p w14:paraId="01DBA8DD" w14:textId="6F074948" w:rsidR="00F9200A" w:rsidRDefault="00F9200A" w:rsidP="00F9200A">
      <w:pPr>
        <w:rPr>
          <w:rFonts w:cs="Arial"/>
          <w:b/>
          <w:bCs/>
          <w:iCs/>
          <w:szCs w:val="20"/>
          <w:lang w:eastAsia="en-GB"/>
        </w:rPr>
      </w:pPr>
      <w:r>
        <w:rPr>
          <w:rFonts w:cs="Arial"/>
          <w:b/>
          <w:bCs/>
          <w:iCs/>
          <w:noProof/>
          <w:szCs w:val="20"/>
          <w:lang w:eastAsia="en-GB"/>
        </w:rPr>
        <w:drawing>
          <wp:inline distT="0" distB="0" distL="0" distR="0" wp14:anchorId="05934566" wp14:editId="4E39BD23">
            <wp:extent cx="5278755" cy="412178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755" cy="4121785"/>
                    </a:xfrm>
                    <a:prstGeom prst="rect">
                      <a:avLst/>
                    </a:prstGeom>
                  </pic:spPr>
                </pic:pic>
              </a:graphicData>
            </a:graphic>
          </wp:inline>
        </w:drawing>
      </w:r>
    </w:p>
    <w:p w14:paraId="62E9DF87" w14:textId="77777777" w:rsidR="00F9200A" w:rsidRPr="00DF3D7B" w:rsidRDefault="00F9200A" w:rsidP="00F9200A">
      <w:pPr>
        <w:rPr>
          <w:rFonts w:cs="Arial"/>
          <w:b/>
          <w:bCs/>
          <w:iCs/>
          <w:szCs w:val="20"/>
          <w:lang w:eastAsia="en-GB"/>
        </w:rPr>
      </w:pPr>
      <w:r w:rsidRPr="00DF3D7B">
        <w:rPr>
          <w:rFonts w:cs="Arial"/>
          <w:b/>
          <w:bCs/>
          <w:iCs/>
          <w:szCs w:val="20"/>
          <w:lang w:eastAsia="en-GB"/>
        </w:rPr>
        <w:t>Notes:</w:t>
      </w:r>
      <w:r w:rsidRPr="00DF3D7B">
        <w:rPr>
          <w:rFonts w:cs="Arial"/>
          <w:iCs/>
          <w:szCs w:val="20"/>
          <w:lang w:eastAsia="en-GB"/>
        </w:rPr>
        <w:t xml:space="preserve"> </w:t>
      </w:r>
      <w:r w:rsidRPr="00B2034B">
        <w:rPr>
          <w:rFonts w:cs="Arial"/>
          <w:iCs/>
          <w:szCs w:val="20"/>
          <w:vertAlign w:val="superscript"/>
          <w:lang w:eastAsia="en-GB"/>
        </w:rPr>
        <w:t>a</w:t>
      </w:r>
      <w:r w:rsidRPr="002E0B6B">
        <w:rPr>
          <w:rFonts w:cs="Arial"/>
          <w:iCs/>
          <w:szCs w:val="20"/>
          <w:lang w:eastAsia="en-GB"/>
        </w:rPr>
        <w:t>FEV1 (mL) was calculated using the risk equation at year ‘t’ and converted to FEV1% predicted based on the cohort profile</w:t>
      </w:r>
      <w:r>
        <w:rPr>
          <w:rFonts w:cs="Arial"/>
          <w:iCs/>
          <w:szCs w:val="20"/>
          <w:lang w:eastAsia="en-GB"/>
        </w:rPr>
        <w:t xml:space="preserve">; </w:t>
      </w:r>
      <w:r w:rsidRPr="00DF3D7B">
        <w:rPr>
          <w:rFonts w:cs="Arial"/>
          <w:iCs/>
          <w:szCs w:val="20"/>
          <w:lang w:eastAsia="en-GB"/>
        </w:rPr>
        <w:t xml:space="preserve">Adapted with permission from Briggs AH, Baker T, </w:t>
      </w:r>
      <w:proofErr w:type="spellStart"/>
      <w:r w:rsidRPr="00DF3D7B">
        <w:rPr>
          <w:rFonts w:cs="Arial"/>
          <w:iCs/>
          <w:szCs w:val="20"/>
          <w:lang w:eastAsia="en-GB"/>
        </w:rPr>
        <w:t>Risebrough</w:t>
      </w:r>
      <w:proofErr w:type="spellEnd"/>
      <w:r w:rsidRPr="00DF3D7B">
        <w:rPr>
          <w:rFonts w:cs="Arial"/>
          <w:iCs/>
          <w:szCs w:val="20"/>
          <w:lang w:eastAsia="en-GB"/>
        </w:rPr>
        <w:t xml:space="preserve"> NA, et al. Development of the Galaxy Chronic Obstructive Pulmonary Disease (COPD) Model Using Data from ECLIPSE: Internal Validation of a Linked-Equations Cohort Model. </w:t>
      </w:r>
      <w:r w:rsidRPr="00DF3D7B">
        <w:rPr>
          <w:rFonts w:cs="Arial"/>
          <w:i/>
          <w:iCs/>
          <w:szCs w:val="20"/>
          <w:lang w:eastAsia="en-GB"/>
        </w:rPr>
        <w:t xml:space="preserve">Med </w:t>
      </w:r>
      <w:proofErr w:type="spellStart"/>
      <w:r w:rsidRPr="00DF3D7B">
        <w:rPr>
          <w:rFonts w:cs="Arial"/>
          <w:i/>
          <w:iCs/>
          <w:szCs w:val="20"/>
          <w:lang w:eastAsia="en-GB"/>
        </w:rPr>
        <w:t>Decis</w:t>
      </w:r>
      <w:proofErr w:type="spellEnd"/>
      <w:r w:rsidRPr="00DF3D7B">
        <w:rPr>
          <w:rFonts w:cs="Arial"/>
          <w:i/>
          <w:iCs/>
          <w:szCs w:val="20"/>
          <w:lang w:eastAsia="en-GB"/>
        </w:rPr>
        <w:t xml:space="preserve"> Making</w:t>
      </w:r>
      <w:r w:rsidRPr="00DF3D7B">
        <w:rPr>
          <w:rFonts w:cs="Arial"/>
          <w:iCs/>
          <w:szCs w:val="20"/>
          <w:lang w:eastAsia="en-GB"/>
        </w:rPr>
        <w:t>, 37(4) 469–480. Copyright © 2017, Sage Publications. DOI: 10.1177/0272989X16653118.</w:t>
      </w:r>
    </w:p>
    <w:p w14:paraId="4131358E" w14:textId="77777777" w:rsidR="00F9200A" w:rsidRPr="00DF3D7B" w:rsidRDefault="00F9200A" w:rsidP="00F9200A">
      <w:pPr>
        <w:rPr>
          <w:rFonts w:cs="Arial"/>
          <w:iCs/>
          <w:szCs w:val="20"/>
          <w:lang w:eastAsia="en-GB"/>
        </w:rPr>
      </w:pPr>
      <w:r w:rsidRPr="00C76ACD">
        <w:rPr>
          <w:rFonts w:cs="Arial"/>
          <w:b/>
          <w:bCs/>
          <w:iCs/>
          <w:szCs w:val="20"/>
          <w:lang w:eastAsia="en-GB"/>
        </w:rPr>
        <w:t xml:space="preserve">Abbreviations: </w:t>
      </w:r>
      <w:r w:rsidRPr="00DF3D7B">
        <w:rPr>
          <w:rFonts w:cs="Arial"/>
          <w:iCs/>
          <w:szCs w:val="20"/>
          <w:lang w:eastAsia="en-GB"/>
        </w:rPr>
        <w:t>6MWD, 6-minute walk distance; BMI, body mass index; CI, confidence interval; CVD, cardiovascular disease; FEV</w:t>
      </w:r>
      <w:r w:rsidRPr="00DF3D7B">
        <w:rPr>
          <w:rFonts w:cs="Arial"/>
          <w:iCs/>
          <w:szCs w:val="20"/>
          <w:vertAlign w:val="subscript"/>
          <w:lang w:eastAsia="en-GB"/>
        </w:rPr>
        <w:t>1</w:t>
      </w:r>
      <w:r w:rsidRPr="00DF3D7B">
        <w:rPr>
          <w:rFonts w:cs="Arial"/>
          <w:iCs/>
          <w:szCs w:val="20"/>
          <w:lang w:eastAsia="en-GB"/>
        </w:rPr>
        <w:t xml:space="preserve">, forced expiratory volume in 1 second; ITT, intent to treat; mMRC, modified Medical Research Council; </w:t>
      </w:r>
      <w:r w:rsidRPr="00DF3D7B">
        <w:rPr>
          <w:rFonts w:cs="Arial"/>
          <w:szCs w:val="20"/>
          <w:lang w:eastAsia="en-GB"/>
        </w:rPr>
        <w:t>QALYs, quality-adjusted life years</w:t>
      </w:r>
      <w:r w:rsidRPr="00DF3D7B">
        <w:rPr>
          <w:rFonts w:cs="Arial"/>
          <w:iCs/>
          <w:szCs w:val="20"/>
          <w:lang w:eastAsia="en-GB"/>
        </w:rPr>
        <w:t xml:space="preserve">; SD, standard deviation; SE, standard error; SGRQ, St George’s Respiratory Questionnaire. </w:t>
      </w:r>
    </w:p>
    <w:p w14:paraId="17E06E91" w14:textId="77777777" w:rsidR="00F9200A" w:rsidRPr="00DF3D7B" w:rsidRDefault="00F9200A" w:rsidP="00F9200A">
      <w:pPr>
        <w:rPr>
          <w:rFonts w:cs="Arial"/>
          <w:b/>
          <w:bCs/>
          <w:szCs w:val="20"/>
          <w:lang w:eastAsia="en-GB"/>
        </w:rPr>
        <w:sectPr w:rsidR="00F9200A" w:rsidRPr="00DF3D7B" w:rsidSect="00181624">
          <w:pgSz w:w="11907" w:h="16840" w:code="9"/>
          <w:pgMar w:top="1440" w:right="1797" w:bottom="1440" w:left="1797" w:header="720" w:footer="720" w:gutter="0"/>
          <w:cols w:space="720"/>
          <w:docGrid w:linePitch="360"/>
        </w:sectPr>
      </w:pPr>
    </w:p>
    <w:p w14:paraId="17FE6C52" w14:textId="77777777" w:rsidR="00F9200A" w:rsidRPr="00DF3D7B" w:rsidRDefault="00F9200A" w:rsidP="00F9200A">
      <w:pPr>
        <w:rPr>
          <w:rFonts w:cs="Arial"/>
          <w:b/>
          <w:bCs/>
          <w:szCs w:val="20"/>
          <w:lang w:eastAsia="en-GB"/>
        </w:rPr>
      </w:pPr>
    </w:p>
    <w:p w14:paraId="168E4FBF" w14:textId="77777777" w:rsidR="00F9200A" w:rsidRPr="00DF3D7B" w:rsidRDefault="00F9200A" w:rsidP="00F9200A">
      <w:pPr>
        <w:rPr>
          <w:rFonts w:cs="Arial"/>
          <w:b/>
          <w:bCs/>
          <w:szCs w:val="20"/>
          <w:lang w:eastAsia="en-GB"/>
        </w:rPr>
      </w:pPr>
    </w:p>
    <w:p w14:paraId="6C961093" w14:textId="77777777" w:rsidR="00F9200A" w:rsidRDefault="00F9200A" w:rsidP="00F9200A">
      <w:pPr>
        <w:rPr>
          <w:rFonts w:cs="Arial"/>
          <w:b/>
          <w:bCs/>
          <w:szCs w:val="20"/>
          <w:lang w:eastAsia="en-GB"/>
        </w:rPr>
        <w:sectPr w:rsidR="00F9200A" w:rsidSect="00C76ACD">
          <w:type w:val="continuous"/>
          <w:pgSz w:w="11907" w:h="16840" w:code="9"/>
          <w:pgMar w:top="1440" w:right="1797" w:bottom="1440" w:left="1797" w:header="720" w:footer="720" w:gutter="0"/>
          <w:cols w:space="720"/>
          <w:docGrid w:linePitch="360"/>
        </w:sectPr>
      </w:pPr>
    </w:p>
    <w:p w14:paraId="5406CE76" w14:textId="77777777" w:rsidR="00F9200A" w:rsidRPr="00DF3D7B" w:rsidRDefault="00F9200A" w:rsidP="00F9200A">
      <w:pPr>
        <w:rPr>
          <w:rFonts w:cs="Arial"/>
          <w:szCs w:val="20"/>
          <w:lang w:eastAsia="en-GB"/>
        </w:rPr>
      </w:pPr>
      <w:r w:rsidRPr="00DF3D7B">
        <w:rPr>
          <w:rFonts w:cs="Arial"/>
          <w:b/>
          <w:bCs/>
          <w:szCs w:val="20"/>
          <w:lang w:eastAsia="en-GB"/>
        </w:rPr>
        <w:lastRenderedPageBreak/>
        <w:t>Supplementary Table 1.</w:t>
      </w:r>
      <w:r w:rsidRPr="00DF3D7B">
        <w:rPr>
          <w:rFonts w:cs="Arial"/>
          <w:b/>
          <w:szCs w:val="20"/>
          <w:lang w:eastAsia="en-GB"/>
        </w:rPr>
        <w:t xml:space="preserve"> </w:t>
      </w:r>
      <w:r w:rsidRPr="00DF3D7B">
        <w:rPr>
          <w:rFonts w:cs="Arial"/>
          <w:bCs/>
          <w:szCs w:val="20"/>
          <w:lang w:eastAsia="en-GB"/>
        </w:rPr>
        <w:t>Model input</w:t>
      </w:r>
      <w:r w:rsidRPr="00DF3D7B">
        <w:rPr>
          <w:rFonts w:cs="Arial"/>
          <w:szCs w:val="20"/>
          <w:lang w:eastAsia="en-GB"/>
        </w:rPr>
        <w:t xml:space="preserve"> </w:t>
      </w:r>
      <w:proofErr w:type="spellStart"/>
      <w:r w:rsidRPr="00DF3D7B">
        <w:rPr>
          <w:rFonts w:cs="Arial"/>
          <w:szCs w:val="20"/>
          <w:lang w:eastAsia="en-GB"/>
        </w:rPr>
        <w:t>parameters</w:t>
      </w:r>
      <w:r w:rsidRPr="00DF3D7B">
        <w:rPr>
          <w:rFonts w:cs="Arial"/>
          <w:szCs w:val="20"/>
          <w:vertAlign w:val="superscript"/>
          <w:lang w:eastAsia="en-GB"/>
        </w:rPr>
        <w:t>a</w:t>
      </w:r>
      <w:proofErr w:type="spellEnd"/>
      <w:r w:rsidRPr="00DF3D7B">
        <w:rPr>
          <w:rFonts w:cs="Arial"/>
          <w:szCs w:val="20"/>
          <w:lang w:eastAsia="en-GB"/>
        </w:rPr>
        <w:t xml:space="preserve"> for the IMPACT ITT population</w:t>
      </w:r>
    </w:p>
    <w:p w14:paraId="242B76D6" w14:textId="77777777" w:rsidR="00F9200A" w:rsidRPr="00DF3D7B" w:rsidRDefault="00F9200A" w:rsidP="00F9200A">
      <w:pPr>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2095"/>
      </w:tblGrid>
      <w:tr w:rsidR="00F9200A" w:rsidRPr="00DF3D7B" w14:paraId="1E2F5E6E" w14:textId="77777777" w:rsidTr="00606E5F">
        <w:tc>
          <w:tcPr>
            <w:tcW w:w="6208" w:type="dxa"/>
            <w:shd w:val="clear" w:color="auto" w:fill="auto"/>
            <w:vAlign w:val="center"/>
          </w:tcPr>
          <w:p w14:paraId="327AADC9" w14:textId="77777777" w:rsidR="00F9200A" w:rsidRPr="00DF3D7B" w:rsidRDefault="00F9200A" w:rsidP="00606E5F">
            <w:pPr>
              <w:rPr>
                <w:rFonts w:eastAsia="Calibri" w:cs="Arial"/>
                <w:szCs w:val="20"/>
                <w:lang w:eastAsia="en-GB"/>
              </w:rPr>
            </w:pPr>
          </w:p>
        </w:tc>
        <w:tc>
          <w:tcPr>
            <w:tcW w:w="2095" w:type="dxa"/>
            <w:shd w:val="clear" w:color="auto" w:fill="auto"/>
            <w:vAlign w:val="center"/>
          </w:tcPr>
          <w:p w14:paraId="2769BAC8" w14:textId="77777777" w:rsidR="00F9200A" w:rsidRPr="00DF3D7B" w:rsidRDefault="00F9200A" w:rsidP="00606E5F">
            <w:pPr>
              <w:jc w:val="center"/>
              <w:rPr>
                <w:rFonts w:eastAsia="Calibri" w:cs="Arial"/>
                <w:b/>
                <w:bCs/>
                <w:szCs w:val="20"/>
                <w:lang w:eastAsia="en-GB"/>
              </w:rPr>
            </w:pPr>
            <w:r w:rsidRPr="00DF3D7B">
              <w:rPr>
                <w:rFonts w:eastAsia="Calibri" w:cs="Arial"/>
                <w:b/>
                <w:bCs/>
                <w:spacing w:val="-4"/>
                <w:szCs w:val="20"/>
                <w:lang w:eastAsia="en-GB"/>
              </w:rPr>
              <w:t>IMPACT ITT population (</w:t>
            </w:r>
            <w:r w:rsidRPr="00DF3D7B">
              <w:rPr>
                <w:rFonts w:cs="Arial"/>
                <w:b/>
                <w:bCs/>
                <w:kern w:val="24"/>
                <w:position w:val="1"/>
                <w:szCs w:val="20"/>
                <w:lang w:eastAsia="en-GB"/>
              </w:rPr>
              <w:t>N=</w:t>
            </w:r>
            <w:proofErr w:type="gramStart"/>
            <w:r w:rsidRPr="00DF3D7B">
              <w:rPr>
                <w:rFonts w:cs="Arial"/>
                <w:b/>
                <w:bCs/>
                <w:kern w:val="24"/>
                <w:position w:val="1"/>
                <w:szCs w:val="20"/>
                <w:lang w:eastAsia="en-GB"/>
              </w:rPr>
              <w:t>10,355</w:t>
            </w:r>
            <w:r w:rsidRPr="00DF3D7B">
              <w:rPr>
                <w:rFonts w:eastAsia="Calibri" w:cs="Arial"/>
                <w:b/>
                <w:bCs/>
                <w:spacing w:val="-4"/>
                <w:szCs w:val="20"/>
                <w:lang w:eastAsia="en-GB"/>
              </w:rPr>
              <w:t>)</w:t>
            </w:r>
            <w:r w:rsidRPr="00DF3D7B">
              <w:rPr>
                <w:rFonts w:eastAsia="Calibri" w:cs="Arial"/>
                <w:szCs w:val="20"/>
                <w:vertAlign w:val="superscript"/>
                <w:lang w:eastAsia="en-GB"/>
              </w:rPr>
              <w:t>b</w:t>
            </w:r>
            <w:proofErr w:type="gramEnd"/>
          </w:p>
        </w:tc>
      </w:tr>
      <w:tr w:rsidR="00F9200A" w:rsidRPr="00DF3D7B" w14:paraId="312509A8" w14:textId="77777777" w:rsidTr="00606E5F">
        <w:tc>
          <w:tcPr>
            <w:tcW w:w="6208" w:type="dxa"/>
            <w:shd w:val="clear" w:color="auto" w:fill="auto"/>
            <w:vAlign w:val="center"/>
          </w:tcPr>
          <w:p w14:paraId="1A465849" w14:textId="77777777" w:rsidR="00F9200A" w:rsidRPr="00DF3D7B" w:rsidRDefault="00F9200A" w:rsidP="00606E5F">
            <w:pPr>
              <w:rPr>
                <w:rFonts w:eastAsia="Calibri" w:cs="Arial"/>
                <w:szCs w:val="20"/>
                <w:lang w:eastAsia="en-GB"/>
              </w:rPr>
            </w:pPr>
            <w:r w:rsidRPr="00DF3D7B">
              <w:rPr>
                <w:rFonts w:eastAsia="Calibri" w:cs="Arial"/>
                <w:b/>
                <w:bCs/>
                <w:szCs w:val="20"/>
                <w:lang w:eastAsia="en-GB"/>
              </w:rPr>
              <w:t>Baseline demographics and clinical characteristics</w:t>
            </w:r>
          </w:p>
        </w:tc>
        <w:tc>
          <w:tcPr>
            <w:tcW w:w="2095" w:type="dxa"/>
            <w:shd w:val="clear" w:color="auto" w:fill="auto"/>
            <w:vAlign w:val="center"/>
          </w:tcPr>
          <w:p w14:paraId="17B5B673" w14:textId="77777777" w:rsidR="00F9200A" w:rsidRPr="00DF3D7B" w:rsidRDefault="00F9200A" w:rsidP="00606E5F">
            <w:pPr>
              <w:jc w:val="center"/>
              <w:rPr>
                <w:rFonts w:eastAsia="Calibri" w:cs="Arial"/>
                <w:szCs w:val="20"/>
                <w:lang w:eastAsia="en-GB"/>
              </w:rPr>
            </w:pPr>
          </w:p>
        </w:tc>
      </w:tr>
      <w:tr w:rsidR="00F9200A" w:rsidRPr="00DF3D7B" w14:paraId="18853C37" w14:textId="77777777" w:rsidTr="00606E5F">
        <w:tc>
          <w:tcPr>
            <w:tcW w:w="6208" w:type="dxa"/>
            <w:shd w:val="clear" w:color="auto" w:fill="auto"/>
            <w:vAlign w:val="center"/>
          </w:tcPr>
          <w:p w14:paraId="74F04E7D" w14:textId="77777777" w:rsidR="00F9200A" w:rsidRPr="00DF3D7B" w:rsidRDefault="00F9200A" w:rsidP="00606E5F">
            <w:pPr>
              <w:rPr>
                <w:rFonts w:eastAsia="Calibri" w:cs="Arial"/>
                <w:szCs w:val="20"/>
                <w:lang w:eastAsia="en-GB"/>
              </w:rPr>
            </w:pPr>
            <w:r w:rsidRPr="00DF3D7B">
              <w:rPr>
                <w:rFonts w:eastAsia="Calibri" w:cs="Arial"/>
                <w:szCs w:val="20"/>
                <w:lang w:eastAsia="en-GB"/>
              </w:rPr>
              <w:t>Age (years), mean (SE)</w:t>
            </w:r>
          </w:p>
        </w:tc>
        <w:tc>
          <w:tcPr>
            <w:tcW w:w="2095" w:type="dxa"/>
            <w:shd w:val="clear" w:color="auto" w:fill="auto"/>
            <w:vAlign w:val="center"/>
          </w:tcPr>
          <w:p w14:paraId="42001728"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65.3 (</w:t>
            </w:r>
            <w:proofErr w:type="gramStart"/>
            <w:r w:rsidRPr="00DF3D7B">
              <w:rPr>
                <w:rFonts w:eastAsia="Calibri" w:cs="Arial"/>
                <w:szCs w:val="20"/>
                <w:lang w:eastAsia="en-GB"/>
              </w:rPr>
              <w:t>0.08)</w:t>
            </w:r>
            <w:r w:rsidRPr="00C76ACD">
              <w:rPr>
                <w:rFonts w:eastAsia="Calibri" w:cs="Arial"/>
                <w:szCs w:val="20"/>
                <w:vertAlign w:val="superscript"/>
                <w:lang w:eastAsia="en-GB"/>
              </w:rPr>
              <w:t>c</w:t>
            </w:r>
            <w:proofErr w:type="gramEnd"/>
          </w:p>
        </w:tc>
      </w:tr>
      <w:tr w:rsidR="00F9200A" w:rsidRPr="00DF3D7B" w14:paraId="31636C62" w14:textId="77777777" w:rsidTr="00606E5F">
        <w:tc>
          <w:tcPr>
            <w:tcW w:w="6208" w:type="dxa"/>
            <w:shd w:val="clear" w:color="auto" w:fill="auto"/>
            <w:vAlign w:val="center"/>
          </w:tcPr>
          <w:p w14:paraId="4A63C5EC" w14:textId="77777777" w:rsidR="00F9200A" w:rsidRPr="00DF3D7B" w:rsidRDefault="00F9200A" w:rsidP="00606E5F">
            <w:pPr>
              <w:rPr>
                <w:rFonts w:eastAsia="Calibri" w:cs="Arial"/>
                <w:szCs w:val="20"/>
                <w:lang w:eastAsia="en-GB"/>
              </w:rPr>
            </w:pPr>
            <w:r w:rsidRPr="00DF3D7B">
              <w:rPr>
                <w:rFonts w:eastAsia="Calibri" w:cs="Arial"/>
                <w:szCs w:val="20"/>
                <w:lang w:eastAsia="en-GB"/>
              </w:rPr>
              <w:t>Female, %</w:t>
            </w:r>
          </w:p>
        </w:tc>
        <w:tc>
          <w:tcPr>
            <w:tcW w:w="2095" w:type="dxa"/>
            <w:shd w:val="clear" w:color="auto" w:fill="auto"/>
            <w:vAlign w:val="center"/>
          </w:tcPr>
          <w:p w14:paraId="70ACD48F"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34</w:t>
            </w:r>
            <w:r w:rsidRPr="00DF3D7B">
              <w:rPr>
                <w:rFonts w:eastAsia="Calibri" w:cs="Arial"/>
                <w:szCs w:val="20"/>
                <w:vertAlign w:val="superscript"/>
                <w:lang w:eastAsia="en-GB"/>
              </w:rPr>
              <w:t>c</w:t>
            </w:r>
          </w:p>
        </w:tc>
      </w:tr>
      <w:tr w:rsidR="00F9200A" w:rsidRPr="00DF3D7B" w14:paraId="470AA288" w14:textId="77777777" w:rsidTr="00606E5F">
        <w:tc>
          <w:tcPr>
            <w:tcW w:w="6208" w:type="dxa"/>
            <w:shd w:val="clear" w:color="auto" w:fill="auto"/>
            <w:vAlign w:val="center"/>
          </w:tcPr>
          <w:p w14:paraId="4E41BDF2" w14:textId="77777777" w:rsidR="00F9200A" w:rsidRPr="00DF3D7B" w:rsidRDefault="00F9200A" w:rsidP="00606E5F">
            <w:pPr>
              <w:rPr>
                <w:rFonts w:eastAsia="Calibri" w:cs="Arial"/>
                <w:szCs w:val="20"/>
                <w:lang w:eastAsia="en-GB"/>
              </w:rPr>
            </w:pPr>
            <w:r w:rsidRPr="00DF3D7B">
              <w:rPr>
                <w:rFonts w:eastAsia="Calibri" w:cs="Arial"/>
                <w:szCs w:val="20"/>
                <w:lang w:eastAsia="en-GB"/>
              </w:rPr>
              <w:t>BMI (kg/m</w:t>
            </w:r>
            <w:r w:rsidRPr="00DF3D7B">
              <w:rPr>
                <w:rFonts w:eastAsia="Calibri" w:cs="Arial"/>
                <w:szCs w:val="20"/>
                <w:vertAlign w:val="superscript"/>
                <w:lang w:eastAsia="en-GB"/>
              </w:rPr>
              <w:t>2</w:t>
            </w:r>
            <w:r w:rsidRPr="00DF3D7B">
              <w:rPr>
                <w:rFonts w:eastAsia="Calibri" w:cs="Arial"/>
                <w:szCs w:val="20"/>
                <w:lang w:eastAsia="en-GB"/>
              </w:rPr>
              <w:t>), %</w:t>
            </w:r>
          </w:p>
        </w:tc>
        <w:tc>
          <w:tcPr>
            <w:tcW w:w="2095" w:type="dxa"/>
            <w:shd w:val="clear" w:color="auto" w:fill="auto"/>
            <w:vAlign w:val="center"/>
          </w:tcPr>
          <w:p w14:paraId="4B20DEA8" w14:textId="77777777" w:rsidR="00F9200A" w:rsidRPr="00DF3D7B" w:rsidRDefault="00F9200A" w:rsidP="00606E5F">
            <w:pPr>
              <w:jc w:val="center"/>
              <w:rPr>
                <w:rFonts w:eastAsia="Calibri" w:cs="Arial"/>
                <w:szCs w:val="20"/>
                <w:lang w:eastAsia="en-GB"/>
              </w:rPr>
            </w:pPr>
          </w:p>
        </w:tc>
      </w:tr>
      <w:tr w:rsidR="00F9200A" w:rsidRPr="00DF3D7B" w14:paraId="391A980D" w14:textId="77777777" w:rsidTr="00606E5F">
        <w:tc>
          <w:tcPr>
            <w:tcW w:w="6208" w:type="dxa"/>
            <w:shd w:val="clear" w:color="auto" w:fill="auto"/>
            <w:vAlign w:val="center"/>
          </w:tcPr>
          <w:p w14:paraId="7E0A0A87"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&lt;21</w:t>
            </w:r>
          </w:p>
        </w:tc>
        <w:tc>
          <w:tcPr>
            <w:tcW w:w="2095" w:type="dxa"/>
            <w:shd w:val="clear" w:color="auto" w:fill="auto"/>
            <w:vAlign w:val="center"/>
          </w:tcPr>
          <w:p w14:paraId="6242D60D"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17</w:t>
            </w:r>
            <w:r w:rsidRPr="00DF3D7B">
              <w:rPr>
                <w:rFonts w:eastAsia="Calibri" w:cs="Arial"/>
                <w:szCs w:val="20"/>
                <w:vertAlign w:val="superscript"/>
                <w:lang w:eastAsia="en-GB"/>
              </w:rPr>
              <w:t>c</w:t>
            </w:r>
          </w:p>
        </w:tc>
      </w:tr>
      <w:tr w:rsidR="00F9200A" w:rsidRPr="00DF3D7B" w14:paraId="764AD4E8" w14:textId="77777777" w:rsidTr="00606E5F">
        <w:tc>
          <w:tcPr>
            <w:tcW w:w="6208" w:type="dxa"/>
            <w:shd w:val="clear" w:color="auto" w:fill="auto"/>
            <w:vAlign w:val="center"/>
          </w:tcPr>
          <w:p w14:paraId="4C47F0B5"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21–30</w:t>
            </w:r>
          </w:p>
        </w:tc>
        <w:tc>
          <w:tcPr>
            <w:tcW w:w="2095" w:type="dxa"/>
            <w:shd w:val="clear" w:color="auto" w:fill="auto"/>
            <w:vAlign w:val="center"/>
          </w:tcPr>
          <w:p w14:paraId="7EEA1C41"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58</w:t>
            </w:r>
            <w:r w:rsidRPr="00DF3D7B">
              <w:rPr>
                <w:rFonts w:eastAsia="Calibri" w:cs="Arial"/>
                <w:szCs w:val="20"/>
                <w:vertAlign w:val="superscript"/>
                <w:lang w:eastAsia="en-GB"/>
              </w:rPr>
              <w:t>c</w:t>
            </w:r>
          </w:p>
        </w:tc>
      </w:tr>
      <w:tr w:rsidR="00F9200A" w:rsidRPr="00DF3D7B" w14:paraId="17698BFC" w14:textId="77777777" w:rsidTr="00606E5F">
        <w:tc>
          <w:tcPr>
            <w:tcW w:w="6208" w:type="dxa"/>
            <w:shd w:val="clear" w:color="auto" w:fill="auto"/>
            <w:vAlign w:val="center"/>
          </w:tcPr>
          <w:p w14:paraId="2FD6CCAE"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&gt;30</w:t>
            </w:r>
          </w:p>
        </w:tc>
        <w:tc>
          <w:tcPr>
            <w:tcW w:w="2095" w:type="dxa"/>
            <w:shd w:val="clear" w:color="auto" w:fill="auto"/>
            <w:vAlign w:val="center"/>
          </w:tcPr>
          <w:p w14:paraId="5E77078D"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25</w:t>
            </w:r>
            <w:r w:rsidRPr="00DF3D7B">
              <w:rPr>
                <w:rFonts w:eastAsia="Calibri" w:cs="Arial"/>
                <w:szCs w:val="20"/>
                <w:vertAlign w:val="superscript"/>
                <w:lang w:eastAsia="en-GB"/>
              </w:rPr>
              <w:t>c</w:t>
            </w:r>
          </w:p>
        </w:tc>
      </w:tr>
      <w:tr w:rsidR="00F9200A" w:rsidRPr="00DF3D7B" w14:paraId="7FB619ED" w14:textId="77777777" w:rsidTr="00606E5F">
        <w:tc>
          <w:tcPr>
            <w:tcW w:w="6208" w:type="dxa"/>
            <w:shd w:val="clear" w:color="auto" w:fill="auto"/>
            <w:vAlign w:val="center"/>
          </w:tcPr>
          <w:p w14:paraId="472BFB44" w14:textId="77777777" w:rsidR="00F9200A" w:rsidRPr="00DF3D7B" w:rsidRDefault="00F9200A" w:rsidP="00606E5F">
            <w:pPr>
              <w:rPr>
                <w:rFonts w:eastAsia="Calibri" w:cs="Arial"/>
                <w:szCs w:val="20"/>
                <w:lang w:eastAsia="en-GB"/>
              </w:rPr>
            </w:pPr>
            <w:r w:rsidRPr="00DF3D7B">
              <w:rPr>
                <w:rFonts w:eastAsia="Calibri" w:cs="Arial"/>
                <w:szCs w:val="20"/>
                <w:lang w:eastAsia="en-GB"/>
              </w:rPr>
              <w:t>Height (cm), mean (SD)</w:t>
            </w:r>
          </w:p>
        </w:tc>
        <w:tc>
          <w:tcPr>
            <w:tcW w:w="2095" w:type="dxa"/>
            <w:shd w:val="clear" w:color="auto" w:fill="auto"/>
            <w:vAlign w:val="center"/>
          </w:tcPr>
          <w:p w14:paraId="7D534CCC"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167.5 (</w:t>
            </w:r>
            <w:proofErr w:type="gramStart"/>
            <w:r w:rsidRPr="00DF3D7B">
              <w:rPr>
                <w:rFonts w:eastAsia="Calibri" w:cs="Arial"/>
                <w:szCs w:val="20"/>
                <w:lang w:eastAsia="en-GB"/>
              </w:rPr>
              <w:t>9.25)</w:t>
            </w:r>
            <w:r w:rsidRPr="00DF3D7B">
              <w:rPr>
                <w:rFonts w:eastAsia="Calibri" w:cs="Arial"/>
                <w:szCs w:val="20"/>
                <w:vertAlign w:val="superscript"/>
                <w:lang w:eastAsia="en-GB"/>
              </w:rPr>
              <w:t>c</w:t>
            </w:r>
            <w:proofErr w:type="gramEnd"/>
          </w:p>
        </w:tc>
      </w:tr>
      <w:tr w:rsidR="00F9200A" w:rsidRPr="00DF3D7B" w14:paraId="020EB5C7" w14:textId="77777777" w:rsidTr="00606E5F">
        <w:tc>
          <w:tcPr>
            <w:tcW w:w="6208" w:type="dxa"/>
            <w:shd w:val="clear" w:color="auto" w:fill="auto"/>
            <w:vAlign w:val="center"/>
          </w:tcPr>
          <w:p w14:paraId="080DA7FD" w14:textId="77777777" w:rsidR="00F9200A" w:rsidRPr="00DF3D7B" w:rsidRDefault="00F9200A" w:rsidP="00606E5F">
            <w:pPr>
              <w:rPr>
                <w:rFonts w:eastAsia="Calibri" w:cs="Arial"/>
                <w:szCs w:val="20"/>
                <w:lang w:eastAsia="en-GB"/>
              </w:rPr>
            </w:pPr>
            <w:r w:rsidRPr="00DF3D7B">
              <w:rPr>
                <w:rFonts w:eastAsia="Calibri" w:cs="Arial"/>
                <w:szCs w:val="20"/>
                <w:lang w:eastAsia="en-GB"/>
              </w:rPr>
              <w:t>Smoking status (current smokers), %</w:t>
            </w:r>
          </w:p>
        </w:tc>
        <w:tc>
          <w:tcPr>
            <w:tcW w:w="2095" w:type="dxa"/>
            <w:shd w:val="clear" w:color="auto" w:fill="auto"/>
            <w:vAlign w:val="center"/>
          </w:tcPr>
          <w:p w14:paraId="0EF25760"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35</w:t>
            </w:r>
            <w:r w:rsidRPr="00DF3D7B">
              <w:rPr>
                <w:rFonts w:eastAsia="Calibri" w:cs="Arial"/>
                <w:szCs w:val="20"/>
                <w:vertAlign w:val="superscript"/>
                <w:lang w:eastAsia="en-GB"/>
              </w:rPr>
              <w:t>c</w:t>
            </w:r>
          </w:p>
        </w:tc>
      </w:tr>
      <w:tr w:rsidR="00F9200A" w:rsidRPr="00DF3D7B" w14:paraId="02C99552" w14:textId="77777777" w:rsidTr="00606E5F">
        <w:tc>
          <w:tcPr>
            <w:tcW w:w="6208" w:type="dxa"/>
            <w:shd w:val="clear" w:color="auto" w:fill="auto"/>
            <w:vAlign w:val="center"/>
          </w:tcPr>
          <w:p w14:paraId="096033BE" w14:textId="77777777" w:rsidR="00F9200A" w:rsidRPr="00DF3D7B" w:rsidRDefault="00F9200A" w:rsidP="00606E5F">
            <w:pPr>
              <w:rPr>
                <w:rFonts w:eastAsia="Calibri" w:cs="Arial"/>
                <w:szCs w:val="20"/>
                <w:lang w:eastAsia="en-GB"/>
              </w:rPr>
            </w:pPr>
            <w:r w:rsidRPr="00DF3D7B">
              <w:rPr>
                <w:rFonts w:eastAsia="Calibri" w:cs="Arial"/>
                <w:szCs w:val="20"/>
                <w:lang w:eastAsia="en-GB"/>
              </w:rPr>
              <w:t>Any cardiovascular comorbidity, %</w:t>
            </w:r>
          </w:p>
        </w:tc>
        <w:tc>
          <w:tcPr>
            <w:tcW w:w="2095" w:type="dxa"/>
            <w:shd w:val="clear" w:color="auto" w:fill="auto"/>
            <w:vAlign w:val="center"/>
          </w:tcPr>
          <w:p w14:paraId="4AADA617"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44</w:t>
            </w:r>
            <w:r w:rsidRPr="00DF3D7B">
              <w:rPr>
                <w:rFonts w:eastAsia="Calibri" w:cs="Arial"/>
                <w:szCs w:val="20"/>
                <w:vertAlign w:val="superscript"/>
                <w:lang w:eastAsia="en-GB"/>
              </w:rPr>
              <w:t>c</w:t>
            </w:r>
          </w:p>
        </w:tc>
      </w:tr>
      <w:tr w:rsidR="00F9200A" w:rsidRPr="00DF3D7B" w14:paraId="03A616A9" w14:textId="77777777" w:rsidTr="00606E5F">
        <w:tc>
          <w:tcPr>
            <w:tcW w:w="6208" w:type="dxa"/>
            <w:shd w:val="clear" w:color="auto" w:fill="auto"/>
            <w:vAlign w:val="center"/>
          </w:tcPr>
          <w:p w14:paraId="0A720E3C" w14:textId="77777777" w:rsidR="00F9200A" w:rsidRPr="00DF3D7B" w:rsidRDefault="00F9200A" w:rsidP="00606E5F">
            <w:pPr>
              <w:rPr>
                <w:rFonts w:eastAsia="Calibri" w:cs="Arial"/>
                <w:szCs w:val="20"/>
                <w:lang w:eastAsia="en-GB"/>
              </w:rPr>
            </w:pPr>
            <w:r w:rsidRPr="00DF3D7B">
              <w:rPr>
                <w:rFonts w:eastAsia="Calibri" w:cs="Arial"/>
                <w:szCs w:val="20"/>
                <w:lang w:eastAsia="en-GB"/>
              </w:rPr>
              <w:t>Any other comorbidity, %</w:t>
            </w:r>
          </w:p>
        </w:tc>
        <w:tc>
          <w:tcPr>
            <w:tcW w:w="2095" w:type="dxa"/>
            <w:shd w:val="clear" w:color="auto" w:fill="auto"/>
            <w:vAlign w:val="center"/>
          </w:tcPr>
          <w:p w14:paraId="5498C40D"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57</w:t>
            </w:r>
            <w:r w:rsidRPr="00DF3D7B">
              <w:rPr>
                <w:rFonts w:eastAsia="Calibri" w:cs="Arial"/>
                <w:szCs w:val="20"/>
                <w:vertAlign w:val="superscript"/>
                <w:lang w:eastAsia="en-GB"/>
              </w:rPr>
              <w:t>c</w:t>
            </w:r>
          </w:p>
        </w:tc>
      </w:tr>
      <w:tr w:rsidR="00F9200A" w:rsidRPr="00DF3D7B" w14:paraId="22B8387F" w14:textId="77777777" w:rsidTr="00606E5F">
        <w:tc>
          <w:tcPr>
            <w:tcW w:w="6208" w:type="dxa"/>
            <w:shd w:val="clear" w:color="auto" w:fill="auto"/>
            <w:vAlign w:val="center"/>
          </w:tcPr>
          <w:p w14:paraId="15C003D3" w14:textId="77777777" w:rsidR="00F9200A" w:rsidRPr="00DF3D7B" w:rsidRDefault="00F9200A" w:rsidP="00606E5F">
            <w:pPr>
              <w:rPr>
                <w:rFonts w:eastAsia="Calibri" w:cs="Arial"/>
                <w:szCs w:val="20"/>
                <w:lang w:eastAsia="en-GB"/>
              </w:rPr>
            </w:pPr>
            <w:r w:rsidRPr="00DF3D7B">
              <w:rPr>
                <w:rFonts w:eastAsia="Calibri" w:cs="Arial"/>
                <w:szCs w:val="20"/>
                <w:lang w:eastAsia="en-GB"/>
              </w:rPr>
              <w:t>mMRC dyspnea score ≥2, %</w:t>
            </w:r>
          </w:p>
        </w:tc>
        <w:tc>
          <w:tcPr>
            <w:tcW w:w="2095" w:type="dxa"/>
            <w:shd w:val="clear" w:color="auto" w:fill="auto"/>
            <w:vAlign w:val="center"/>
          </w:tcPr>
          <w:p w14:paraId="025F7280"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37</w:t>
            </w:r>
            <w:proofErr w:type="gramStart"/>
            <w:r w:rsidRPr="00DF3D7B">
              <w:rPr>
                <w:rFonts w:eastAsia="Calibri" w:cs="Arial"/>
                <w:iCs/>
                <w:szCs w:val="20"/>
                <w:vertAlign w:val="superscript"/>
                <w:lang w:eastAsia="en-GB"/>
              </w:rPr>
              <w:t>c,d</w:t>
            </w:r>
            <w:proofErr w:type="gramEnd"/>
          </w:p>
        </w:tc>
      </w:tr>
      <w:tr w:rsidR="00F9200A" w:rsidRPr="00DF3D7B" w14:paraId="00210B11" w14:textId="77777777" w:rsidTr="00606E5F">
        <w:tc>
          <w:tcPr>
            <w:tcW w:w="6208" w:type="dxa"/>
            <w:shd w:val="clear" w:color="auto" w:fill="auto"/>
            <w:vAlign w:val="center"/>
          </w:tcPr>
          <w:p w14:paraId="105C291F" w14:textId="77777777" w:rsidR="00F9200A" w:rsidRPr="00DF3D7B" w:rsidRDefault="00F9200A" w:rsidP="00606E5F">
            <w:pPr>
              <w:rPr>
                <w:rFonts w:eastAsia="Calibri" w:cs="Arial"/>
                <w:szCs w:val="20"/>
                <w:lang w:eastAsia="en-GB"/>
              </w:rPr>
            </w:pPr>
            <w:r w:rsidRPr="00DF3D7B">
              <w:rPr>
                <w:rFonts w:eastAsia="Calibri" w:cs="Arial"/>
                <w:szCs w:val="20"/>
                <w:lang w:eastAsia="en-GB"/>
              </w:rPr>
              <w:t>History of exacerbation, ≥1 moderate or severe in past year, %</w:t>
            </w:r>
          </w:p>
        </w:tc>
        <w:tc>
          <w:tcPr>
            <w:tcW w:w="2095" w:type="dxa"/>
            <w:shd w:val="clear" w:color="auto" w:fill="auto"/>
            <w:vAlign w:val="center"/>
          </w:tcPr>
          <w:p w14:paraId="3AA25198"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99.9</w:t>
            </w:r>
          </w:p>
        </w:tc>
      </w:tr>
      <w:tr w:rsidR="00F9200A" w:rsidRPr="00DF3D7B" w14:paraId="703EC026" w14:textId="77777777" w:rsidTr="00606E5F">
        <w:tc>
          <w:tcPr>
            <w:tcW w:w="6208" w:type="dxa"/>
            <w:shd w:val="clear" w:color="auto" w:fill="auto"/>
            <w:vAlign w:val="center"/>
          </w:tcPr>
          <w:p w14:paraId="0EB22C4C" w14:textId="77777777" w:rsidR="00F9200A" w:rsidRPr="00DF3D7B" w:rsidRDefault="00F9200A" w:rsidP="00606E5F">
            <w:pPr>
              <w:rPr>
                <w:rFonts w:eastAsia="Calibri" w:cs="Arial"/>
                <w:szCs w:val="20"/>
                <w:lang w:eastAsia="en-GB"/>
              </w:rPr>
            </w:pPr>
            <w:r w:rsidRPr="00DF3D7B">
              <w:rPr>
                <w:rFonts w:eastAsia="Calibri" w:cs="Arial"/>
                <w:szCs w:val="20"/>
                <w:lang w:eastAsia="en-GB"/>
              </w:rPr>
              <w:t>Number of exacerbations in previous year, mean (SE)</w:t>
            </w:r>
          </w:p>
        </w:tc>
        <w:tc>
          <w:tcPr>
            <w:tcW w:w="2095" w:type="dxa"/>
            <w:shd w:val="clear" w:color="auto" w:fill="auto"/>
            <w:vAlign w:val="center"/>
          </w:tcPr>
          <w:p w14:paraId="645A1E06"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1.71 (</w:t>
            </w:r>
            <w:proofErr w:type="gramStart"/>
            <w:r w:rsidRPr="00DF3D7B">
              <w:rPr>
                <w:rFonts w:eastAsia="Calibri" w:cs="Arial"/>
                <w:szCs w:val="20"/>
                <w:lang w:eastAsia="en-GB"/>
              </w:rPr>
              <w:t>0.01)</w:t>
            </w:r>
            <w:proofErr w:type="spellStart"/>
            <w:r w:rsidRPr="00DF3D7B">
              <w:rPr>
                <w:rFonts w:eastAsia="Calibri" w:cs="Arial"/>
                <w:szCs w:val="20"/>
                <w:vertAlign w:val="superscript"/>
                <w:lang w:eastAsia="en-GB"/>
              </w:rPr>
              <w:t>c</w:t>
            </w:r>
            <w:proofErr w:type="gramEnd"/>
            <w:r w:rsidRPr="00DF3D7B">
              <w:rPr>
                <w:rFonts w:eastAsia="Calibri" w:cs="Arial"/>
                <w:szCs w:val="20"/>
                <w:vertAlign w:val="superscript"/>
                <w:lang w:eastAsia="en-GB"/>
              </w:rPr>
              <w:t>,e</w:t>
            </w:r>
            <w:proofErr w:type="spellEnd"/>
          </w:p>
        </w:tc>
      </w:tr>
      <w:tr w:rsidR="00F9200A" w:rsidRPr="00DF3D7B" w14:paraId="05013EE4" w14:textId="77777777" w:rsidTr="00606E5F">
        <w:tc>
          <w:tcPr>
            <w:tcW w:w="6208" w:type="dxa"/>
            <w:shd w:val="clear" w:color="auto" w:fill="auto"/>
            <w:vAlign w:val="center"/>
          </w:tcPr>
          <w:p w14:paraId="325E5A68" w14:textId="77777777" w:rsidR="00F9200A" w:rsidRPr="00DF3D7B" w:rsidRDefault="00F9200A" w:rsidP="00606E5F">
            <w:pPr>
              <w:rPr>
                <w:rFonts w:eastAsia="Calibri" w:cs="Arial"/>
                <w:szCs w:val="20"/>
                <w:lang w:eastAsia="en-GB"/>
              </w:rPr>
            </w:pPr>
            <w:r w:rsidRPr="00DF3D7B">
              <w:rPr>
                <w:rFonts w:eastAsia="Calibri" w:cs="Arial"/>
                <w:szCs w:val="20"/>
                <w:lang w:eastAsia="en-GB"/>
              </w:rPr>
              <w:t>Number of severe exacerbations in previous year, mean</w:t>
            </w:r>
          </w:p>
        </w:tc>
        <w:tc>
          <w:tcPr>
            <w:tcW w:w="2095" w:type="dxa"/>
            <w:shd w:val="clear" w:color="auto" w:fill="auto"/>
            <w:vAlign w:val="center"/>
          </w:tcPr>
          <w:p w14:paraId="68BF1122"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0.30</w:t>
            </w:r>
            <w:r w:rsidRPr="00DF3D7B">
              <w:rPr>
                <w:rFonts w:eastAsia="Calibri" w:cs="Arial"/>
                <w:szCs w:val="20"/>
                <w:vertAlign w:val="superscript"/>
                <w:lang w:eastAsia="en-GB"/>
              </w:rPr>
              <w:t>c</w:t>
            </w:r>
          </w:p>
        </w:tc>
      </w:tr>
      <w:tr w:rsidR="00F9200A" w:rsidRPr="00DF3D7B" w14:paraId="440CA554" w14:textId="77777777" w:rsidTr="00606E5F">
        <w:tc>
          <w:tcPr>
            <w:tcW w:w="6208" w:type="dxa"/>
            <w:shd w:val="clear" w:color="auto" w:fill="auto"/>
            <w:vAlign w:val="center"/>
          </w:tcPr>
          <w:p w14:paraId="1BD655C5" w14:textId="77777777" w:rsidR="00F9200A" w:rsidRPr="00DF3D7B" w:rsidRDefault="00F9200A" w:rsidP="00606E5F">
            <w:pPr>
              <w:rPr>
                <w:rFonts w:eastAsia="Calibri" w:cs="Arial"/>
                <w:szCs w:val="20"/>
                <w:lang w:eastAsia="en-GB"/>
              </w:rPr>
            </w:pPr>
            <w:r w:rsidRPr="00DF3D7B">
              <w:rPr>
                <w:rFonts w:eastAsia="Calibri" w:cs="Arial"/>
                <w:szCs w:val="20"/>
                <w:lang w:eastAsia="en-GB"/>
              </w:rPr>
              <w:t>Starting FEV</w:t>
            </w:r>
            <w:r w:rsidRPr="00DF3D7B">
              <w:rPr>
                <w:rFonts w:eastAsia="Calibri" w:cs="Arial"/>
                <w:szCs w:val="20"/>
                <w:vertAlign w:val="subscript"/>
                <w:lang w:eastAsia="en-GB"/>
              </w:rPr>
              <w:t>1</w:t>
            </w:r>
            <w:r w:rsidRPr="00DF3D7B">
              <w:rPr>
                <w:rFonts w:eastAsia="Calibri" w:cs="Arial"/>
                <w:szCs w:val="20"/>
                <w:lang w:eastAsia="en-GB"/>
              </w:rPr>
              <w:t xml:space="preserve"> % predicted, mean (SD)</w:t>
            </w:r>
          </w:p>
        </w:tc>
        <w:tc>
          <w:tcPr>
            <w:tcW w:w="2095" w:type="dxa"/>
            <w:shd w:val="clear" w:color="auto" w:fill="auto"/>
            <w:vAlign w:val="center"/>
          </w:tcPr>
          <w:p w14:paraId="08A52F1A"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45.5 (</w:t>
            </w:r>
            <w:proofErr w:type="gramStart"/>
            <w:r w:rsidRPr="00DF3D7B">
              <w:rPr>
                <w:rFonts w:eastAsia="Calibri" w:cs="Arial"/>
                <w:szCs w:val="20"/>
                <w:lang w:eastAsia="en-GB"/>
              </w:rPr>
              <w:t>0.15)</w:t>
            </w:r>
            <w:r w:rsidRPr="00DF3D7B">
              <w:rPr>
                <w:rFonts w:eastAsia="Calibri" w:cs="Arial"/>
                <w:szCs w:val="20"/>
                <w:vertAlign w:val="superscript"/>
                <w:lang w:eastAsia="en-GB"/>
              </w:rPr>
              <w:t>c</w:t>
            </w:r>
            <w:proofErr w:type="gramEnd"/>
          </w:p>
        </w:tc>
      </w:tr>
      <w:tr w:rsidR="00F9200A" w:rsidRPr="00DF3D7B" w14:paraId="3205655E" w14:textId="77777777" w:rsidTr="00606E5F">
        <w:tc>
          <w:tcPr>
            <w:tcW w:w="6208" w:type="dxa"/>
            <w:shd w:val="clear" w:color="auto" w:fill="auto"/>
            <w:vAlign w:val="center"/>
          </w:tcPr>
          <w:p w14:paraId="342F59CA" w14:textId="77777777" w:rsidR="00F9200A" w:rsidRPr="00DF3D7B" w:rsidRDefault="00F9200A" w:rsidP="00606E5F">
            <w:pPr>
              <w:rPr>
                <w:rFonts w:eastAsia="Calibri" w:cs="Arial"/>
                <w:szCs w:val="20"/>
                <w:lang w:eastAsia="en-GB"/>
              </w:rPr>
            </w:pPr>
            <w:r w:rsidRPr="00DF3D7B">
              <w:rPr>
                <w:rFonts w:eastAsia="Calibri" w:cs="Arial"/>
                <w:szCs w:val="20"/>
                <w:lang w:eastAsia="en-GB"/>
              </w:rPr>
              <w:t>Starting FEV</w:t>
            </w:r>
            <w:r w:rsidRPr="00DF3D7B">
              <w:rPr>
                <w:rFonts w:eastAsia="Calibri" w:cs="Arial"/>
                <w:szCs w:val="20"/>
                <w:vertAlign w:val="subscript"/>
                <w:lang w:eastAsia="en-GB"/>
              </w:rPr>
              <w:t>1</w:t>
            </w:r>
            <w:r w:rsidRPr="00DF3D7B">
              <w:rPr>
                <w:rFonts w:eastAsia="Calibri" w:cs="Arial"/>
                <w:szCs w:val="20"/>
                <w:lang w:eastAsia="en-GB"/>
              </w:rPr>
              <w:t>, L, mean</w:t>
            </w:r>
          </w:p>
        </w:tc>
        <w:tc>
          <w:tcPr>
            <w:tcW w:w="2095" w:type="dxa"/>
            <w:shd w:val="clear" w:color="auto" w:fill="auto"/>
            <w:vAlign w:val="center"/>
          </w:tcPr>
          <w:p w14:paraId="17945ECC"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1.215</w:t>
            </w:r>
            <w:r w:rsidRPr="00C76ACD">
              <w:rPr>
                <w:rFonts w:eastAsia="Calibri" w:cs="Arial"/>
                <w:szCs w:val="20"/>
                <w:vertAlign w:val="superscript"/>
                <w:lang w:eastAsia="en-GB"/>
              </w:rPr>
              <w:t>f</w:t>
            </w:r>
          </w:p>
        </w:tc>
      </w:tr>
      <w:tr w:rsidR="00F9200A" w:rsidRPr="00DF3D7B" w14:paraId="2F3984B4" w14:textId="77777777" w:rsidTr="00606E5F">
        <w:tc>
          <w:tcPr>
            <w:tcW w:w="6208" w:type="dxa"/>
            <w:shd w:val="clear" w:color="auto" w:fill="auto"/>
            <w:vAlign w:val="center"/>
          </w:tcPr>
          <w:p w14:paraId="140E95E7" w14:textId="77777777" w:rsidR="00F9200A" w:rsidRPr="00DF3D7B" w:rsidRDefault="00F9200A" w:rsidP="00606E5F">
            <w:pPr>
              <w:rPr>
                <w:rFonts w:eastAsia="Calibri" w:cs="Arial"/>
                <w:szCs w:val="20"/>
                <w:lang w:eastAsia="en-GB"/>
              </w:rPr>
            </w:pPr>
            <w:r w:rsidRPr="00DF3D7B">
              <w:rPr>
                <w:rFonts w:eastAsia="Calibri" w:cs="Arial"/>
                <w:szCs w:val="20"/>
                <w:lang w:eastAsia="en-GB"/>
              </w:rPr>
              <w:t>Fibrinogen (µg/dL), mean (SE)</w:t>
            </w:r>
          </w:p>
        </w:tc>
        <w:tc>
          <w:tcPr>
            <w:tcW w:w="2095" w:type="dxa"/>
            <w:shd w:val="clear" w:color="auto" w:fill="auto"/>
            <w:vAlign w:val="center"/>
          </w:tcPr>
          <w:p w14:paraId="0E996EBA"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477.5 (</w:t>
            </w:r>
            <w:proofErr w:type="gramStart"/>
            <w:r w:rsidRPr="00DF3D7B">
              <w:rPr>
                <w:rFonts w:eastAsia="Calibri" w:cs="Arial"/>
                <w:szCs w:val="20"/>
                <w:lang w:eastAsia="en-GB"/>
              </w:rPr>
              <w:t>2.37)</w:t>
            </w:r>
            <w:r w:rsidRPr="00DF3D7B">
              <w:rPr>
                <w:rFonts w:eastAsia="Calibri" w:cs="Arial"/>
                <w:szCs w:val="20"/>
                <w:vertAlign w:val="superscript"/>
                <w:lang w:eastAsia="en-GB"/>
              </w:rPr>
              <w:t>g</w:t>
            </w:r>
            <w:proofErr w:type="gramEnd"/>
          </w:p>
        </w:tc>
      </w:tr>
      <w:tr w:rsidR="00F9200A" w:rsidRPr="00DF3D7B" w14:paraId="7AF81D12" w14:textId="77777777" w:rsidTr="00606E5F">
        <w:tc>
          <w:tcPr>
            <w:tcW w:w="6208" w:type="dxa"/>
            <w:shd w:val="clear" w:color="auto" w:fill="auto"/>
            <w:vAlign w:val="center"/>
          </w:tcPr>
          <w:p w14:paraId="4CA4AA88" w14:textId="77777777" w:rsidR="00F9200A" w:rsidRPr="00DF3D7B" w:rsidRDefault="00F9200A" w:rsidP="00606E5F">
            <w:pPr>
              <w:rPr>
                <w:rFonts w:eastAsia="Calibri" w:cs="Arial"/>
                <w:szCs w:val="20"/>
                <w:lang w:eastAsia="en-GB"/>
              </w:rPr>
            </w:pPr>
            <w:r w:rsidRPr="00DF3D7B">
              <w:rPr>
                <w:rFonts w:eastAsia="Calibri" w:cs="Arial"/>
                <w:szCs w:val="20"/>
                <w:lang w:eastAsia="en-GB"/>
              </w:rPr>
              <w:t>Starting SGRQ total score, mean (SE)</w:t>
            </w:r>
          </w:p>
        </w:tc>
        <w:tc>
          <w:tcPr>
            <w:tcW w:w="2095" w:type="dxa"/>
            <w:shd w:val="clear" w:color="auto" w:fill="auto"/>
            <w:vAlign w:val="center"/>
          </w:tcPr>
          <w:p w14:paraId="642F05A3"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50.7 (</w:t>
            </w:r>
            <w:proofErr w:type="gramStart"/>
            <w:r w:rsidRPr="00DF3D7B">
              <w:rPr>
                <w:rFonts w:eastAsia="Calibri" w:cs="Arial"/>
                <w:szCs w:val="20"/>
                <w:lang w:eastAsia="en-GB"/>
              </w:rPr>
              <w:t>0.25)</w:t>
            </w:r>
            <w:r w:rsidRPr="00DF3D7B">
              <w:rPr>
                <w:rFonts w:eastAsia="Calibri" w:cs="Arial"/>
                <w:szCs w:val="20"/>
                <w:vertAlign w:val="superscript"/>
                <w:lang w:eastAsia="en-GB"/>
              </w:rPr>
              <w:t>c</w:t>
            </w:r>
            <w:proofErr w:type="gramEnd"/>
          </w:p>
        </w:tc>
      </w:tr>
      <w:tr w:rsidR="00F9200A" w:rsidRPr="00DF3D7B" w14:paraId="68568154" w14:textId="77777777" w:rsidTr="00606E5F">
        <w:tc>
          <w:tcPr>
            <w:tcW w:w="6208" w:type="dxa"/>
            <w:shd w:val="clear" w:color="auto" w:fill="auto"/>
            <w:vAlign w:val="center"/>
          </w:tcPr>
          <w:p w14:paraId="1B803A18" w14:textId="77777777" w:rsidR="00F9200A" w:rsidRPr="00DF3D7B" w:rsidRDefault="00F9200A" w:rsidP="00606E5F">
            <w:pPr>
              <w:rPr>
                <w:rFonts w:eastAsia="Calibri" w:cs="Arial"/>
                <w:szCs w:val="20"/>
                <w:lang w:eastAsia="en-GB"/>
              </w:rPr>
            </w:pPr>
            <w:r w:rsidRPr="00DF3D7B">
              <w:rPr>
                <w:rFonts w:eastAsia="Calibri" w:cs="Arial"/>
                <w:szCs w:val="20"/>
                <w:lang w:eastAsia="en-GB"/>
              </w:rPr>
              <w:t>6MWD (m), mean (SE)</w:t>
            </w:r>
          </w:p>
        </w:tc>
        <w:tc>
          <w:tcPr>
            <w:tcW w:w="2095" w:type="dxa"/>
            <w:shd w:val="clear" w:color="auto" w:fill="auto"/>
            <w:vAlign w:val="center"/>
          </w:tcPr>
          <w:p w14:paraId="21417C9E"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365.8 (</w:t>
            </w:r>
            <w:proofErr w:type="gramStart"/>
            <w:r w:rsidRPr="00DF3D7B">
              <w:rPr>
                <w:rFonts w:eastAsia="Calibri" w:cs="Arial"/>
                <w:szCs w:val="20"/>
                <w:lang w:eastAsia="en-GB"/>
              </w:rPr>
              <w:t>2.74)</w:t>
            </w:r>
            <w:r w:rsidRPr="00DF3D7B">
              <w:rPr>
                <w:rFonts w:eastAsia="Calibri" w:cs="Arial"/>
                <w:szCs w:val="20"/>
                <w:vertAlign w:val="superscript"/>
                <w:lang w:eastAsia="en-GB"/>
              </w:rPr>
              <w:t>g</w:t>
            </w:r>
            <w:proofErr w:type="gramEnd"/>
          </w:p>
        </w:tc>
      </w:tr>
    </w:tbl>
    <w:p w14:paraId="59AC5BBD" w14:textId="2BE68833" w:rsidR="00F9200A" w:rsidRPr="00DF3D7B" w:rsidRDefault="00F9200A" w:rsidP="00F9200A">
      <w:pPr>
        <w:rPr>
          <w:rFonts w:cs="Arial"/>
          <w:iCs/>
          <w:szCs w:val="20"/>
          <w:lang w:eastAsia="en-GB"/>
        </w:rPr>
      </w:pPr>
      <w:r w:rsidRPr="00C76ACD">
        <w:rPr>
          <w:rFonts w:cs="Arial"/>
          <w:b/>
          <w:bCs/>
          <w:iCs/>
          <w:szCs w:val="20"/>
          <w:lang w:eastAsia="en-GB"/>
        </w:rPr>
        <w:t>Notes:</w:t>
      </w:r>
      <w:r w:rsidRPr="00DF3D7B">
        <w:rPr>
          <w:rFonts w:cs="Arial"/>
          <w:iCs/>
          <w:szCs w:val="20"/>
          <w:lang w:eastAsia="en-GB"/>
        </w:rPr>
        <w:t xml:space="preserve"> </w:t>
      </w:r>
      <w:proofErr w:type="spellStart"/>
      <w:r w:rsidRPr="00C76ACD">
        <w:rPr>
          <w:rFonts w:cs="Arial"/>
          <w:iCs/>
          <w:szCs w:val="20"/>
          <w:vertAlign w:val="superscript"/>
          <w:lang w:eastAsia="en-GB"/>
        </w:rPr>
        <w:t>a</w:t>
      </w:r>
      <w:r w:rsidRPr="00DF3D7B">
        <w:rPr>
          <w:rFonts w:cs="Arial"/>
          <w:iCs/>
          <w:szCs w:val="20"/>
          <w:lang w:eastAsia="en-GB"/>
        </w:rPr>
        <w:t>Treatment</w:t>
      </w:r>
      <w:proofErr w:type="spellEnd"/>
      <w:r w:rsidRPr="00DF3D7B">
        <w:rPr>
          <w:rFonts w:cs="Arial"/>
          <w:iCs/>
          <w:szCs w:val="20"/>
          <w:lang w:eastAsia="en-GB"/>
        </w:rPr>
        <w:t xml:space="preserve"> effect inputs were also included as in Table 1;</w:t>
      </w:r>
      <w:r w:rsidRPr="00DF3D7B">
        <w:rPr>
          <w:rFonts w:cs="Arial"/>
          <w:iCs/>
          <w:szCs w:val="20"/>
          <w:vertAlign w:val="superscript"/>
          <w:lang w:eastAsia="en-GB"/>
        </w:rPr>
        <w:t xml:space="preserve"> </w:t>
      </w:r>
      <w:proofErr w:type="spellStart"/>
      <w:r w:rsidRPr="00DF3D7B">
        <w:rPr>
          <w:rFonts w:cs="Arial"/>
          <w:iCs/>
          <w:szCs w:val="20"/>
          <w:vertAlign w:val="superscript"/>
          <w:lang w:eastAsia="en-GB"/>
        </w:rPr>
        <w:t>b</w:t>
      </w:r>
      <w:r w:rsidRPr="00DF3D7B">
        <w:rPr>
          <w:rFonts w:eastAsia="Calibri" w:cs="Arial"/>
          <w:szCs w:val="20"/>
        </w:rPr>
        <w:t>patients</w:t>
      </w:r>
      <w:proofErr w:type="spellEnd"/>
      <w:r w:rsidRPr="00DF3D7B">
        <w:rPr>
          <w:rFonts w:eastAsia="Calibri" w:cs="Arial"/>
          <w:szCs w:val="20"/>
        </w:rPr>
        <w:t xml:space="preserve"> received FF/UMEC/VI (n=4151), FF/VI (n=4134</w:t>
      </w:r>
      <w:r w:rsidRPr="00DF3D7B">
        <w:rPr>
          <w:rFonts w:cs="Arial"/>
          <w:iCs/>
          <w:szCs w:val="20"/>
          <w:lang w:eastAsia="en-GB"/>
        </w:rPr>
        <w:t xml:space="preserve">) or UMEC/VI (n=2070); </w:t>
      </w:r>
      <w:proofErr w:type="spellStart"/>
      <w:r w:rsidRPr="00DF3D7B">
        <w:rPr>
          <w:rFonts w:cs="Arial"/>
          <w:szCs w:val="20"/>
          <w:vertAlign w:val="superscript"/>
          <w:lang w:eastAsia="en-GB"/>
        </w:rPr>
        <w:t>c</w:t>
      </w:r>
      <w:r w:rsidRPr="00DF3D7B">
        <w:rPr>
          <w:rFonts w:cs="Arial"/>
          <w:iCs/>
          <w:szCs w:val="20"/>
          <w:lang w:eastAsia="en-GB"/>
        </w:rPr>
        <w:t>extracted</w:t>
      </w:r>
      <w:proofErr w:type="spellEnd"/>
      <w:r w:rsidRPr="00DF3D7B">
        <w:rPr>
          <w:rFonts w:cs="Arial"/>
          <w:iCs/>
          <w:szCs w:val="20"/>
          <w:lang w:eastAsia="en-GB"/>
        </w:rPr>
        <w:t xml:space="preserve"> from the IMPACT supplementary material (G</w:t>
      </w:r>
      <w:r w:rsidR="00EE0067">
        <w:rPr>
          <w:rFonts w:cs="Arial"/>
          <w:iCs/>
          <w:szCs w:val="20"/>
          <w:lang w:eastAsia="en-GB"/>
        </w:rPr>
        <w:t>SK</w:t>
      </w:r>
      <w:r w:rsidRPr="00DF3D7B">
        <w:rPr>
          <w:rFonts w:cs="Arial"/>
          <w:iCs/>
          <w:szCs w:val="20"/>
          <w:lang w:eastAsia="en-GB"/>
        </w:rPr>
        <w:t xml:space="preserve">, 2017); </w:t>
      </w:r>
      <w:proofErr w:type="spellStart"/>
      <w:r w:rsidRPr="00DF3D7B">
        <w:rPr>
          <w:rFonts w:cs="Arial"/>
          <w:iCs/>
          <w:szCs w:val="20"/>
          <w:vertAlign w:val="superscript"/>
          <w:lang w:eastAsia="en-GB"/>
        </w:rPr>
        <w:t>d</w:t>
      </w:r>
      <w:r w:rsidRPr="00DF3D7B">
        <w:rPr>
          <w:rFonts w:cs="Arial"/>
          <w:szCs w:val="20"/>
          <w:lang w:eastAsia="en-GB"/>
        </w:rPr>
        <w:t>approximated</w:t>
      </w:r>
      <w:proofErr w:type="spellEnd"/>
      <w:r w:rsidRPr="00DF3D7B">
        <w:rPr>
          <w:rFonts w:cs="Arial"/>
          <w:szCs w:val="20"/>
          <w:lang w:eastAsia="en-GB"/>
        </w:rPr>
        <w:t xml:space="preserve"> using the proportion of patients with a CAT score ≥21 in the IMPACT ITT</w:t>
      </w:r>
      <w:r w:rsidRPr="00DF3D7B">
        <w:rPr>
          <w:rFonts w:cs="Arial"/>
          <w:iCs/>
          <w:szCs w:val="20"/>
          <w:vertAlign w:val="superscript"/>
          <w:lang w:eastAsia="en-GB"/>
        </w:rPr>
        <w:t xml:space="preserve"> </w:t>
      </w:r>
      <w:r w:rsidRPr="00DF3D7B">
        <w:rPr>
          <w:rFonts w:cs="Arial"/>
          <w:iCs/>
          <w:szCs w:val="20"/>
          <w:lang w:eastAsia="en-GB"/>
        </w:rPr>
        <w:t xml:space="preserve">; </w:t>
      </w:r>
      <w:proofErr w:type="spellStart"/>
      <w:r w:rsidRPr="00DF3D7B">
        <w:rPr>
          <w:rFonts w:cs="Arial"/>
          <w:iCs/>
          <w:szCs w:val="20"/>
          <w:vertAlign w:val="superscript"/>
          <w:lang w:eastAsia="en-GB"/>
        </w:rPr>
        <w:t>e</w:t>
      </w:r>
      <w:r w:rsidRPr="00DF3D7B">
        <w:rPr>
          <w:rFonts w:cs="Arial"/>
          <w:iCs/>
          <w:szCs w:val="20"/>
          <w:lang w:eastAsia="en-GB"/>
        </w:rPr>
        <w:t>SE</w:t>
      </w:r>
      <w:proofErr w:type="spellEnd"/>
      <w:r w:rsidRPr="00DF3D7B">
        <w:rPr>
          <w:rFonts w:cs="Arial"/>
          <w:iCs/>
          <w:szCs w:val="20"/>
          <w:lang w:eastAsia="en-GB"/>
        </w:rPr>
        <w:t xml:space="preserve"> assumed to be 10% of mean; </w:t>
      </w:r>
      <w:proofErr w:type="spellStart"/>
      <w:r w:rsidRPr="00DF3D7B">
        <w:rPr>
          <w:rFonts w:cs="Arial"/>
          <w:iCs/>
          <w:szCs w:val="20"/>
          <w:vertAlign w:val="superscript"/>
          <w:lang w:eastAsia="en-GB"/>
        </w:rPr>
        <w:t>f</w:t>
      </w:r>
      <w:r w:rsidRPr="00DF3D7B">
        <w:rPr>
          <w:rFonts w:cs="Arial"/>
          <w:iCs/>
          <w:szCs w:val="20"/>
          <w:lang w:eastAsia="en-GB"/>
        </w:rPr>
        <w:t>based</w:t>
      </w:r>
      <w:proofErr w:type="spellEnd"/>
      <w:r w:rsidRPr="00DF3D7B">
        <w:rPr>
          <w:rFonts w:cs="Arial"/>
          <w:iCs/>
          <w:szCs w:val="20"/>
          <w:lang w:eastAsia="en-GB"/>
        </w:rPr>
        <w:t xml:space="preserve"> on FEV</w:t>
      </w:r>
      <w:r w:rsidRPr="00DF3D7B">
        <w:rPr>
          <w:rFonts w:cs="Arial"/>
          <w:iCs/>
          <w:szCs w:val="20"/>
          <w:vertAlign w:val="subscript"/>
          <w:lang w:eastAsia="en-GB"/>
        </w:rPr>
        <w:t>1</w:t>
      </w:r>
      <w:r w:rsidRPr="00DF3D7B">
        <w:rPr>
          <w:rFonts w:cs="Arial"/>
          <w:iCs/>
          <w:szCs w:val="20"/>
          <w:lang w:eastAsia="en-GB"/>
        </w:rPr>
        <w:t xml:space="preserve"> % </w:t>
      </w:r>
      <w:r w:rsidRPr="00DF3D7B">
        <w:rPr>
          <w:rFonts w:cs="Arial"/>
          <w:iCs/>
          <w:szCs w:val="20"/>
          <w:lang w:eastAsia="en-GB"/>
        </w:rPr>
        <w:lastRenderedPageBreak/>
        <w:t>reported in IMPACT and formulae based on ECLIPSE to back-calculate the starting FEV</w:t>
      </w:r>
      <w:r w:rsidRPr="00DF3D7B">
        <w:rPr>
          <w:rFonts w:cs="Arial"/>
          <w:iCs/>
          <w:szCs w:val="20"/>
          <w:vertAlign w:val="subscript"/>
          <w:lang w:eastAsia="en-GB"/>
        </w:rPr>
        <w:t>1</w:t>
      </w:r>
      <w:r w:rsidRPr="00DF3D7B">
        <w:rPr>
          <w:rFonts w:cs="Arial"/>
          <w:iCs/>
          <w:szCs w:val="20"/>
          <w:lang w:eastAsia="en-GB"/>
        </w:rPr>
        <w:t xml:space="preserve"> value; </w:t>
      </w:r>
      <w:proofErr w:type="spellStart"/>
      <w:r w:rsidRPr="00DF3D7B">
        <w:rPr>
          <w:rFonts w:cs="Arial"/>
          <w:iCs/>
          <w:szCs w:val="20"/>
          <w:vertAlign w:val="superscript"/>
          <w:lang w:eastAsia="en-GB"/>
        </w:rPr>
        <w:t>g</w:t>
      </w:r>
      <w:r w:rsidRPr="00DF3D7B">
        <w:rPr>
          <w:rFonts w:cs="Arial"/>
          <w:iCs/>
          <w:szCs w:val="20"/>
          <w:lang w:eastAsia="en-GB"/>
        </w:rPr>
        <w:t>derived</w:t>
      </w:r>
      <w:proofErr w:type="spellEnd"/>
      <w:r w:rsidRPr="00DF3D7B">
        <w:rPr>
          <w:rFonts w:cs="Arial"/>
          <w:iCs/>
          <w:szCs w:val="20"/>
          <w:lang w:eastAsia="en-GB"/>
        </w:rPr>
        <w:t xml:space="preserve"> from GALAXY risk equation using ECLIPSE data.</w:t>
      </w:r>
    </w:p>
    <w:p w14:paraId="444854E6" w14:textId="77777777" w:rsidR="00F9200A" w:rsidRPr="00DF3D7B" w:rsidRDefault="00F9200A" w:rsidP="00F9200A">
      <w:pPr>
        <w:rPr>
          <w:rFonts w:cs="Arial"/>
          <w:szCs w:val="20"/>
          <w:lang w:eastAsia="en-GB"/>
        </w:rPr>
      </w:pPr>
      <w:r w:rsidRPr="00DF3D7B">
        <w:rPr>
          <w:rFonts w:cs="Arial"/>
          <w:b/>
          <w:bCs/>
          <w:iCs/>
          <w:szCs w:val="20"/>
          <w:lang w:eastAsia="en-GB"/>
        </w:rPr>
        <w:t>Abbreviations:</w:t>
      </w:r>
      <w:r w:rsidRPr="00DF3D7B">
        <w:rPr>
          <w:rFonts w:cs="Arial"/>
          <w:iCs/>
          <w:szCs w:val="20"/>
          <w:lang w:eastAsia="en-GB"/>
        </w:rPr>
        <w:t xml:space="preserve"> 6MWD, 6-minute walk distance; BMI, body mass index; CAT, chronic obstructive pulmonary disease assessment test; FEV</w:t>
      </w:r>
      <w:r w:rsidRPr="00DF3D7B">
        <w:rPr>
          <w:rFonts w:cs="Arial"/>
          <w:iCs/>
          <w:szCs w:val="20"/>
          <w:vertAlign w:val="subscript"/>
          <w:lang w:eastAsia="en-GB"/>
        </w:rPr>
        <w:t>1</w:t>
      </w:r>
      <w:r w:rsidRPr="00DF3D7B">
        <w:rPr>
          <w:rFonts w:cs="Arial"/>
          <w:iCs/>
          <w:szCs w:val="20"/>
          <w:lang w:eastAsia="en-GB"/>
        </w:rPr>
        <w:t xml:space="preserve">, forced expiratory volume in 1 second; </w:t>
      </w:r>
      <w:r w:rsidRPr="00DF3D7B">
        <w:rPr>
          <w:rFonts w:cs="Arial"/>
          <w:szCs w:val="20"/>
          <w:lang w:eastAsia="en-GB"/>
        </w:rPr>
        <w:t xml:space="preserve">FF, fluticasone furoate; </w:t>
      </w:r>
      <w:r w:rsidRPr="00DF3D7B">
        <w:rPr>
          <w:rFonts w:cs="Arial"/>
          <w:iCs/>
          <w:szCs w:val="20"/>
          <w:lang w:eastAsia="en-GB"/>
        </w:rPr>
        <w:t xml:space="preserve">ITT, intent to treat; mMRC, </w:t>
      </w:r>
      <w:r w:rsidRPr="00DF3D7B">
        <w:rPr>
          <w:rFonts w:cs="Arial"/>
          <w:szCs w:val="20"/>
          <w:lang w:eastAsia="en-GB"/>
        </w:rPr>
        <w:t xml:space="preserve">modified Medical Research Council; </w:t>
      </w:r>
      <w:r w:rsidRPr="00DF3D7B">
        <w:rPr>
          <w:rFonts w:cs="Arial"/>
          <w:iCs/>
          <w:szCs w:val="20"/>
          <w:lang w:eastAsia="en-GB"/>
        </w:rPr>
        <w:t xml:space="preserve">SD, standard deviation; SE, standard error; SGRQ, St George’s Respiratory Questionnaire; SGRQ-C, St George’s Respiratory Questionnaire for patients with COPD; </w:t>
      </w:r>
      <w:r w:rsidRPr="00DF3D7B">
        <w:rPr>
          <w:rFonts w:cs="Arial"/>
          <w:szCs w:val="20"/>
          <w:lang w:eastAsia="en-GB"/>
        </w:rPr>
        <w:t>UMEC, umeclidinium; VI, vilanterol.</w:t>
      </w:r>
    </w:p>
    <w:p w14:paraId="25EDE355" w14:textId="77777777" w:rsidR="00F9200A" w:rsidRPr="00DF3D7B" w:rsidRDefault="00F9200A" w:rsidP="00F9200A">
      <w:pPr>
        <w:rPr>
          <w:rFonts w:cs="Arial"/>
          <w:szCs w:val="20"/>
          <w:lang w:eastAsia="en-GB"/>
        </w:rPr>
      </w:pPr>
    </w:p>
    <w:p w14:paraId="3236FD4F" w14:textId="77777777" w:rsidR="00F9200A" w:rsidRPr="00DF3D7B" w:rsidRDefault="00F9200A" w:rsidP="00F9200A">
      <w:pPr>
        <w:spacing w:line="240" w:lineRule="auto"/>
        <w:rPr>
          <w:rFonts w:cs="Arial"/>
          <w:b/>
          <w:bCs/>
          <w:szCs w:val="20"/>
          <w:lang w:eastAsia="en-GB"/>
        </w:rPr>
      </w:pPr>
      <w:r w:rsidRPr="00DF3D7B">
        <w:rPr>
          <w:rFonts w:cs="Arial"/>
          <w:b/>
          <w:bCs/>
          <w:szCs w:val="20"/>
          <w:lang w:eastAsia="en-GB"/>
        </w:rPr>
        <w:br w:type="page"/>
      </w:r>
    </w:p>
    <w:p w14:paraId="02A099D8" w14:textId="77777777" w:rsidR="00F9200A" w:rsidRPr="00DF3D7B" w:rsidRDefault="00F9200A" w:rsidP="00F9200A">
      <w:pPr>
        <w:rPr>
          <w:rFonts w:cs="Arial"/>
          <w:b/>
          <w:bCs/>
          <w:szCs w:val="20"/>
          <w:lang w:eastAsia="en-GB"/>
        </w:rPr>
        <w:sectPr w:rsidR="00F9200A" w:rsidRPr="00DF3D7B" w:rsidSect="00C76ACD">
          <w:pgSz w:w="11907" w:h="16840" w:code="9"/>
          <w:pgMar w:top="1440" w:right="1797" w:bottom="1440" w:left="1797" w:header="720" w:footer="720" w:gutter="0"/>
          <w:cols w:space="720"/>
          <w:docGrid w:linePitch="360"/>
        </w:sectPr>
      </w:pPr>
    </w:p>
    <w:p w14:paraId="663A9449" w14:textId="77777777" w:rsidR="00F9200A" w:rsidRPr="00DF3D7B" w:rsidRDefault="00F9200A" w:rsidP="00F9200A">
      <w:pPr>
        <w:rPr>
          <w:rFonts w:cs="Arial"/>
          <w:szCs w:val="20"/>
          <w:lang w:eastAsia="en-GB"/>
        </w:rPr>
      </w:pPr>
      <w:bookmarkStart w:id="1" w:name="_Hlk55400594"/>
      <w:bookmarkStart w:id="2" w:name="_Hlk49177029"/>
      <w:r w:rsidRPr="00DF3D7B">
        <w:rPr>
          <w:rFonts w:cs="Arial"/>
          <w:b/>
          <w:bCs/>
          <w:szCs w:val="20"/>
          <w:lang w:eastAsia="en-GB"/>
        </w:rPr>
        <w:lastRenderedPageBreak/>
        <w:t>Supplementary Table 2.</w:t>
      </w:r>
      <w:r w:rsidRPr="00DF3D7B">
        <w:rPr>
          <w:rFonts w:cs="Arial"/>
          <w:szCs w:val="20"/>
          <w:lang w:eastAsia="en-GB"/>
        </w:rPr>
        <w:t xml:space="preserve"> </w:t>
      </w:r>
      <w:r w:rsidRPr="00DF3D7B">
        <w:rPr>
          <w:rFonts w:cs="Arial"/>
          <w:bCs/>
          <w:szCs w:val="20"/>
          <w:lang w:eastAsia="en-GB"/>
        </w:rPr>
        <w:t>Parameter distributions assigned in model probabilistic sensitivity analyses (PSA)</w:t>
      </w:r>
      <w:bookmarkEnd w:id="1"/>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46"/>
      </w:tblGrid>
      <w:tr w:rsidR="00F9200A" w:rsidRPr="00DF3D7B" w14:paraId="676E0435" w14:textId="77777777" w:rsidTr="00606E5F">
        <w:tc>
          <w:tcPr>
            <w:tcW w:w="2547" w:type="dxa"/>
            <w:shd w:val="clear" w:color="auto" w:fill="auto"/>
          </w:tcPr>
          <w:p w14:paraId="7057A3CA" w14:textId="77777777" w:rsidR="00F9200A" w:rsidRPr="00DF3D7B" w:rsidRDefault="00F9200A" w:rsidP="00606E5F">
            <w:pPr>
              <w:rPr>
                <w:rFonts w:eastAsia="Calibri" w:cs="Arial"/>
                <w:b/>
                <w:bCs/>
                <w:szCs w:val="20"/>
                <w:lang w:eastAsia="en-GB"/>
              </w:rPr>
            </w:pPr>
            <w:r w:rsidRPr="00DF3D7B">
              <w:rPr>
                <w:rFonts w:eastAsia="Calibri" w:cs="Arial"/>
                <w:b/>
                <w:bCs/>
                <w:szCs w:val="20"/>
                <w:lang w:eastAsia="en-GB"/>
              </w:rPr>
              <w:t>Input parameter</w:t>
            </w:r>
          </w:p>
        </w:tc>
        <w:tc>
          <w:tcPr>
            <w:tcW w:w="6946" w:type="dxa"/>
            <w:shd w:val="clear" w:color="auto" w:fill="auto"/>
          </w:tcPr>
          <w:p w14:paraId="6D33631B" w14:textId="77777777" w:rsidR="00F9200A" w:rsidRPr="00DF3D7B" w:rsidRDefault="00F9200A" w:rsidP="00606E5F">
            <w:pPr>
              <w:rPr>
                <w:rFonts w:eastAsia="Calibri" w:cs="Arial"/>
                <w:b/>
                <w:bCs/>
                <w:szCs w:val="20"/>
                <w:lang w:eastAsia="en-GB"/>
              </w:rPr>
            </w:pPr>
            <w:r w:rsidRPr="00DF3D7B">
              <w:rPr>
                <w:rFonts w:eastAsia="Calibri" w:cs="Arial"/>
                <w:b/>
                <w:bCs/>
                <w:szCs w:val="20"/>
                <w:lang w:eastAsia="en-GB"/>
              </w:rPr>
              <w:t>Distribution used in the PSA</w:t>
            </w:r>
          </w:p>
        </w:tc>
      </w:tr>
      <w:tr w:rsidR="00F9200A" w:rsidRPr="00DF3D7B" w14:paraId="10320FCD" w14:textId="77777777" w:rsidTr="00606E5F">
        <w:tc>
          <w:tcPr>
            <w:tcW w:w="2547" w:type="dxa"/>
            <w:shd w:val="clear" w:color="auto" w:fill="auto"/>
          </w:tcPr>
          <w:p w14:paraId="02A459C5" w14:textId="77777777" w:rsidR="00F9200A" w:rsidRPr="00DF3D7B" w:rsidRDefault="00F9200A" w:rsidP="00606E5F">
            <w:pPr>
              <w:rPr>
                <w:rFonts w:eastAsia="Calibri" w:cs="Arial"/>
                <w:szCs w:val="20"/>
                <w:lang w:eastAsia="en-GB"/>
              </w:rPr>
            </w:pPr>
            <w:r w:rsidRPr="00DF3D7B">
              <w:rPr>
                <w:rFonts w:eastAsia="Calibri" w:cs="Arial"/>
                <w:szCs w:val="20"/>
                <w:lang w:eastAsia="en-GB"/>
              </w:rPr>
              <w:t>Coefficients for risk equations</w:t>
            </w:r>
          </w:p>
        </w:tc>
        <w:tc>
          <w:tcPr>
            <w:tcW w:w="6946" w:type="dxa"/>
            <w:shd w:val="clear" w:color="auto" w:fill="auto"/>
          </w:tcPr>
          <w:p w14:paraId="76149F59" w14:textId="77777777" w:rsidR="00F9200A" w:rsidRPr="00DF3D7B" w:rsidRDefault="00F9200A" w:rsidP="00606E5F">
            <w:pPr>
              <w:rPr>
                <w:rFonts w:eastAsia="Calibri" w:cs="Arial"/>
                <w:szCs w:val="20"/>
                <w:lang w:eastAsia="en-GB"/>
              </w:rPr>
            </w:pPr>
            <w:r w:rsidRPr="00DF3D7B">
              <w:rPr>
                <w:rFonts w:eastAsia="Calibri" w:cs="Arial"/>
                <w:szCs w:val="20"/>
                <w:lang w:eastAsia="en-GB"/>
              </w:rPr>
              <w:t>Normal distributions, preserving correlation by using the GALAXY model risk equations’ variance–covariance matrices</w:t>
            </w:r>
          </w:p>
        </w:tc>
      </w:tr>
      <w:tr w:rsidR="00F9200A" w:rsidRPr="00DF3D7B" w14:paraId="54B60580" w14:textId="77777777" w:rsidTr="00606E5F">
        <w:tc>
          <w:tcPr>
            <w:tcW w:w="2547" w:type="dxa"/>
            <w:shd w:val="clear" w:color="auto" w:fill="auto"/>
          </w:tcPr>
          <w:p w14:paraId="6B94D641" w14:textId="77777777" w:rsidR="00F9200A" w:rsidRPr="00DF3D7B" w:rsidRDefault="00F9200A" w:rsidP="00606E5F">
            <w:pPr>
              <w:rPr>
                <w:rFonts w:eastAsia="Calibri" w:cs="Arial"/>
                <w:szCs w:val="20"/>
                <w:lang w:eastAsia="en-GB"/>
              </w:rPr>
            </w:pPr>
            <w:r w:rsidRPr="00DF3D7B">
              <w:rPr>
                <w:rFonts w:eastAsia="Calibri" w:cs="Arial"/>
                <w:szCs w:val="20"/>
                <w:lang w:eastAsia="en-GB"/>
              </w:rPr>
              <w:t>Exacerbation cost per event</w:t>
            </w:r>
          </w:p>
        </w:tc>
        <w:tc>
          <w:tcPr>
            <w:tcW w:w="6946" w:type="dxa"/>
            <w:shd w:val="clear" w:color="auto" w:fill="auto"/>
          </w:tcPr>
          <w:p w14:paraId="47EC70F3" w14:textId="77777777" w:rsidR="00F9200A" w:rsidRPr="00DF3D7B" w:rsidRDefault="00F9200A" w:rsidP="00606E5F">
            <w:pPr>
              <w:rPr>
                <w:rFonts w:eastAsia="Calibri" w:cs="Arial"/>
                <w:szCs w:val="20"/>
                <w:lang w:eastAsia="en-GB"/>
              </w:rPr>
            </w:pPr>
            <w:r w:rsidRPr="00DF3D7B">
              <w:rPr>
                <w:rFonts w:eastAsia="Calibri" w:cs="Arial"/>
                <w:szCs w:val="20"/>
                <w:lang w:eastAsia="en-GB"/>
              </w:rPr>
              <w:t>Gamma distribution, standard error assumed 20% of the point estimate</w:t>
            </w:r>
          </w:p>
        </w:tc>
      </w:tr>
      <w:tr w:rsidR="00F9200A" w:rsidRPr="00DF3D7B" w14:paraId="3E551F3A" w14:textId="77777777" w:rsidTr="00606E5F">
        <w:tc>
          <w:tcPr>
            <w:tcW w:w="2547" w:type="dxa"/>
            <w:shd w:val="clear" w:color="auto" w:fill="auto"/>
          </w:tcPr>
          <w:p w14:paraId="65FDD691" w14:textId="77777777" w:rsidR="00F9200A" w:rsidRPr="00DF3D7B" w:rsidRDefault="00F9200A" w:rsidP="00606E5F">
            <w:pPr>
              <w:rPr>
                <w:rFonts w:eastAsia="Calibri" w:cs="Arial"/>
                <w:szCs w:val="20"/>
                <w:lang w:eastAsia="en-GB"/>
              </w:rPr>
            </w:pPr>
            <w:r w:rsidRPr="00DF3D7B">
              <w:rPr>
                <w:rFonts w:eastAsia="Calibri" w:cs="Arial"/>
                <w:szCs w:val="20"/>
                <w:lang w:eastAsia="en-GB"/>
              </w:rPr>
              <w:t>Health state costs (per year)</w:t>
            </w:r>
          </w:p>
        </w:tc>
        <w:tc>
          <w:tcPr>
            <w:tcW w:w="6946" w:type="dxa"/>
            <w:shd w:val="clear" w:color="auto" w:fill="auto"/>
          </w:tcPr>
          <w:p w14:paraId="561D5510" w14:textId="77777777" w:rsidR="00F9200A" w:rsidRPr="00DF3D7B" w:rsidRDefault="00F9200A" w:rsidP="00606E5F">
            <w:pPr>
              <w:rPr>
                <w:rFonts w:eastAsia="Calibri" w:cs="Arial"/>
                <w:szCs w:val="20"/>
                <w:lang w:eastAsia="en-GB"/>
              </w:rPr>
            </w:pPr>
            <w:r w:rsidRPr="00DF3D7B">
              <w:rPr>
                <w:rFonts w:eastAsia="Calibri" w:cs="Arial"/>
                <w:szCs w:val="20"/>
                <w:lang w:eastAsia="en-GB"/>
              </w:rPr>
              <w:t>Gamma distribution, standard error assumed 20% of the point estimate</w:t>
            </w:r>
          </w:p>
        </w:tc>
      </w:tr>
      <w:tr w:rsidR="00F9200A" w:rsidRPr="00DF3D7B" w14:paraId="0E546303" w14:textId="77777777" w:rsidTr="00606E5F">
        <w:tc>
          <w:tcPr>
            <w:tcW w:w="2547" w:type="dxa"/>
            <w:shd w:val="clear" w:color="auto" w:fill="auto"/>
          </w:tcPr>
          <w:p w14:paraId="629BDACC" w14:textId="77777777" w:rsidR="00F9200A" w:rsidRPr="00DF3D7B" w:rsidRDefault="00F9200A" w:rsidP="00606E5F">
            <w:pPr>
              <w:rPr>
                <w:rFonts w:eastAsia="Calibri" w:cs="Arial"/>
                <w:szCs w:val="20"/>
                <w:lang w:eastAsia="en-GB"/>
              </w:rPr>
            </w:pPr>
            <w:r w:rsidRPr="00DF3D7B">
              <w:rPr>
                <w:rFonts w:eastAsia="Calibri" w:cs="Arial"/>
                <w:szCs w:val="20"/>
                <w:lang w:eastAsia="en-GB"/>
              </w:rPr>
              <w:t>Discontinuation rate</w:t>
            </w:r>
          </w:p>
        </w:tc>
        <w:tc>
          <w:tcPr>
            <w:tcW w:w="6946" w:type="dxa"/>
            <w:shd w:val="clear" w:color="auto" w:fill="auto"/>
          </w:tcPr>
          <w:p w14:paraId="10259F13" w14:textId="77777777" w:rsidR="00F9200A" w:rsidRPr="00DF3D7B" w:rsidRDefault="00F9200A" w:rsidP="00606E5F">
            <w:pPr>
              <w:rPr>
                <w:rFonts w:eastAsia="Calibri" w:cs="Arial"/>
                <w:szCs w:val="20"/>
                <w:lang w:eastAsia="en-GB"/>
              </w:rPr>
            </w:pPr>
            <w:r w:rsidRPr="00DF3D7B">
              <w:rPr>
                <w:rFonts w:eastAsia="Calibri" w:cs="Arial"/>
                <w:szCs w:val="20"/>
                <w:lang w:eastAsia="en-GB"/>
              </w:rPr>
              <w:t>Beta distribution, standard error assumed 20% of the point estimate</w:t>
            </w:r>
          </w:p>
        </w:tc>
      </w:tr>
      <w:tr w:rsidR="00F9200A" w:rsidRPr="00DF3D7B" w14:paraId="54E3A59E" w14:textId="77777777" w:rsidTr="00606E5F">
        <w:tc>
          <w:tcPr>
            <w:tcW w:w="2547" w:type="dxa"/>
            <w:shd w:val="clear" w:color="auto" w:fill="auto"/>
          </w:tcPr>
          <w:p w14:paraId="56672C07" w14:textId="77777777" w:rsidR="00F9200A" w:rsidRPr="00DF3D7B" w:rsidRDefault="00F9200A" w:rsidP="00606E5F">
            <w:pPr>
              <w:rPr>
                <w:rFonts w:eastAsia="Calibri" w:cs="Arial"/>
                <w:szCs w:val="20"/>
                <w:lang w:eastAsia="en-GB"/>
              </w:rPr>
            </w:pPr>
            <w:r w:rsidRPr="00DF3D7B">
              <w:rPr>
                <w:rFonts w:eastAsia="Calibri" w:cs="Arial"/>
                <w:szCs w:val="20"/>
                <w:lang w:eastAsia="en-GB"/>
              </w:rPr>
              <w:t>Treatment effects</w:t>
            </w:r>
          </w:p>
        </w:tc>
        <w:tc>
          <w:tcPr>
            <w:tcW w:w="6946" w:type="dxa"/>
            <w:shd w:val="clear" w:color="auto" w:fill="auto"/>
          </w:tcPr>
          <w:p w14:paraId="4F10DC63" w14:textId="77777777" w:rsidR="00F9200A" w:rsidRPr="00DF3D7B" w:rsidRDefault="00F9200A" w:rsidP="00606E5F">
            <w:pPr>
              <w:rPr>
                <w:rFonts w:eastAsia="Calibri" w:cs="Arial"/>
                <w:szCs w:val="20"/>
                <w:lang w:eastAsia="en-GB"/>
              </w:rPr>
            </w:pPr>
            <w:r w:rsidRPr="00DF3D7B">
              <w:rPr>
                <w:rFonts w:eastAsia="Calibri" w:cs="Arial"/>
                <w:szCs w:val="20"/>
                <w:lang w:eastAsia="en-GB"/>
              </w:rPr>
              <w:t>Normal distribution, using 95% CI from the IMPACT trial</w:t>
            </w:r>
          </w:p>
        </w:tc>
      </w:tr>
    </w:tbl>
    <w:p w14:paraId="3C558E91" w14:textId="77777777" w:rsidR="00F9200A" w:rsidRPr="00DF3D7B" w:rsidRDefault="00F9200A" w:rsidP="00F9200A">
      <w:pPr>
        <w:rPr>
          <w:rFonts w:cs="Arial"/>
          <w:b/>
          <w:bCs/>
          <w:szCs w:val="20"/>
          <w:lang w:eastAsia="en-GB"/>
        </w:rPr>
        <w:sectPr w:rsidR="00F9200A" w:rsidRPr="00DF3D7B" w:rsidSect="00C76ACD">
          <w:type w:val="continuous"/>
          <w:pgSz w:w="11907" w:h="16840" w:code="9"/>
          <w:pgMar w:top="1440" w:right="1797" w:bottom="1440" w:left="1797" w:header="720" w:footer="720" w:gutter="0"/>
          <w:cols w:space="720"/>
          <w:docGrid w:linePitch="360"/>
        </w:sectPr>
      </w:pPr>
      <w:bookmarkStart w:id="3" w:name="_Hlk42838881"/>
      <w:bookmarkEnd w:id="2"/>
    </w:p>
    <w:p w14:paraId="394B274B" w14:textId="77777777" w:rsidR="00F9200A" w:rsidRPr="00DF3D7B" w:rsidRDefault="00F9200A" w:rsidP="00F9200A">
      <w:pPr>
        <w:rPr>
          <w:rFonts w:cs="Arial"/>
          <w:kern w:val="24"/>
          <w:position w:val="1"/>
          <w:szCs w:val="20"/>
          <w:lang w:eastAsia="en-GB"/>
        </w:rPr>
      </w:pPr>
      <w:bookmarkStart w:id="4" w:name="_Hlk55400588"/>
      <w:r w:rsidRPr="00DF3D7B">
        <w:rPr>
          <w:rFonts w:cs="Arial"/>
          <w:b/>
          <w:bCs/>
          <w:szCs w:val="20"/>
          <w:lang w:eastAsia="en-GB"/>
        </w:rPr>
        <w:lastRenderedPageBreak/>
        <w:t xml:space="preserve">Supplementary Table 3. </w:t>
      </w:r>
      <w:r w:rsidRPr="00DF3D7B">
        <w:rPr>
          <w:rFonts w:cs="Arial"/>
          <w:kern w:val="24"/>
          <w:position w:val="1"/>
          <w:szCs w:val="20"/>
          <w:lang w:eastAsia="en-GB"/>
        </w:rPr>
        <w:t xml:space="preserve">Exacerbation history </w:t>
      </w:r>
      <w:r w:rsidRPr="00DF3D7B">
        <w:rPr>
          <w:rFonts w:cs="Arial"/>
          <w:szCs w:val="20"/>
          <w:lang w:eastAsia="en-GB"/>
        </w:rPr>
        <w:t xml:space="preserve">subgroup analysis results with </w:t>
      </w:r>
      <w:r w:rsidRPr="00DF3D7B">
        <w:rPr>
          <w:rFonts w:cs="Arial"/>
          <w:kern w:val="24"/>
          <w:position w:val="1"/>
          <w:szCs w:val="20"/>
          <w:lang w:eastAsia="en-GB"/>
        </w:rPr>
        <w:t>FF/UMEC/VI versus FF/VI or UMEC/VI (Spanish IMPACT population)</w:t>
      </w:r>
    </w:p>
    <w:bookmarkEnd w:id="4"/>
    <w:p w14:paraId="132F4130" w14:textId="77777777" w:rsidR="00F9200A" w:rsidRPr="00DF3D7B" w:rsidRDefault="00F9200A" w:rsidP="00F9200A">
      <w:pPr>
        <w:rPr>
          <w:rFonts w:cs="Arial"/>
          <w:b/>
          <w:bCs/>
          <w:szCs w:val="20"/>
          <w:lang w:eastAsia="en-G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1495"/>
        <w:gridCol w:w="1134"/>
        <w:gridCol w:w="1418"/>
        <w:gridCol w:w="1134"/>
        <w:gridCol w:w="1417"/>
        <w:gridCol w:w="1134"/>
        <w:gridCol w:w="1418"/>
        <w:gridCol w:w="1276"/>
      </w:tblGrid>
      <w:tr w:rsidR="00F9200A" w:rsidRPr="00DF3D7B" w14:paraId="5BB6043B" w14:textId="77777777" w:rsidTr="00606E5F">
        <w:trPr>
          <w:trHeight w:val="302"/>
        </w:trPr>
        <w:tc>
          <w:tcPr>
            <w:tcW w:w="3603" w:type="dxa"/>
            <w:vMerge w:val="restart"/>
            <w:shd w:val="clear" w:color="auto" w:fill="auto"/>
            <w:vAlign w:val="center"/>
          </w:tcPr>
          <w:p w14:paraId="16E49938" w14:textId="77777777" w:rsidR="00F9200A" w:rsidRPr="00DF3D7B" w:rsidRDefault="00F9200A" w:rsidP="00606E5F">
            <w:pPr>
              <w:jc w:val="center"/>
              <w:rPr>
                <w:rFonts w:eastAsia="Calibri" w:cs="Arial"/>
                <w:szCs w:val="20"/>
                <w:lang w:eastAsia="en-GB"/>
              </w:rPr>
            </w:pPr>
          </w:p>
        </w:tc>
        <w:tc>
          <w:tcPr>
            <w:tcW w:w="5181" w:type="dxa"/>
            <w:gridSpan w:val="4"/>
            <w:shd w:val="clear" w:color="auto" w:fill="auto"/>
          </w:tcPr>
          <w:p w14:paraId="5AD6B775"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FF/UMEC/VI vs FF/VI</w:t>
            </w:r>
          </w:p>
        </w:tc>
        <w:tc>
          <w:tcPr>
            <w:tcW w:w="5245" w:type="dxa"/>
            <w:gridSpan w:val="4"/>
            <w:shd w:val="clear" w:color="auto" w:fill="auto"/>
          </w:tcPr>
          <w:p w14:paraId="7A48F398"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FF/UMEC/VI vs UMEC/VI</w:t>
            </w:r>
          </w:p>
        </w:tc>
      </w:tr>
      <w:tr w:rsidR="00F9200A" w:rsidRPr="00DF3D7B" w14:paraId="066CBED8" w14:textId="77777777" w:rsidTr="00606E5F">
        <w:trPr>
          <w:trHeight w:val="317"/>
        </w:trPr>
        <w:tc>
          <w:tcPr>
            <w:tcW w:w="3603" w:type="dxa"/>
            <w:vMerge/>
            <w:shd w:val="clear" w:color="auto" w:fill="auto"/>
            <w:vAlign w:val="center"/>
          </w:tcPr>
          <w:p w14:paraId="70CD2891" w14:textId="77777777" w:rsidR="00F9200A" w:rsidRPr="00DF3D7B" w:rsidRDefault="00F9200A" w:rsidP="00606E5F">
            <w:pPr>
              <w:ind w:left="170"/>
              <w:rPr>
                <w:rFonts w:eastAsia="Calibri" w:cs="Arial"/>
                <w:szCs w:val="20"/>
                <w:highlight w:val="yellow"/>
                <w:lang w:eastAsia="en-GB"/>
              </w:rPr>
            </w:pPr>
          </w:p>
        </w:tc>
        <w:tc>
          <w:tcPr>
            <w:tcW w:w="2629" w:type="dxa"/>
            <w:gridSpan w:val="2"/>
            <w:shd w:val="clear" w:color="auto" w:fill="auto"/>
            <w:vAlign w:val="center"/>
          </w:tcPr>
          <w:p w14:paraId="099A3A6A"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≥2 moderate or ≥1 severe exacerbation in the prior year</w:t>
            </w:r>
          </w:p>
        </w:tc>
        <w:tc>
          <w:tcPr>
            <w:tcW w:w="2552" w:type="dxa"/>
            <w:gridSpan w:val="2"/>
            <w:shd w:val="clear" w:color="auto" w:fill="auto"/>
          </w:tcPr>
          <w:p w14:paraId="7CBFB22C"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&lt;2 moderate and no severe exacerbations in the prior year</w:t>
            </w:r>
          </w:p>
        </w:tc>
        <w:tc>
          <w:tcPr>
            <w:tcW w:w="2551" w:type="dxa"/>
            <w:gridSpan w:val="2"/>
            <w:shd w:val="clear" w:color="auto" w:fill="auto"/>
            <w:vAlign w:val="center"/>
          </w:tcPr>
          <w:p w14:paraId="61232EA1"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≥2 moderate or ≥1 severe exacerbation in the prior year</w:t>
            </w:r>
          </w:p>
        </w:tc>
        <w:tc>
          <w:tcPr>
            <w:tcW w:w="2694" w:type="dxa"/>
            <w:gridSpan w:val="2"/>
            <w:shd w:val="clear" w:color="auto" w:fill="auto"/>
          </w:tcPr>
          <w:p w14:paraId="1DC0BF04"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&lt;2 moderate and no severe exacerbations in the prior year</w:t>
            </w:r>
          </w:p>
        </w:tc>
      </w:tr>
      <w:tr w:rsidR="00F9200A" w:rsidRPr="00DF3D7B" w14:paraId="3A708DAD" w14:textId="77777777" w:rsidTr="00606E5F">
        <w:trPr>
          <w:trHeight w:val="317"/>
        </w:trPr>
        <w:tc>
          <w:tcPr>
            <w:tcW w:w="3603" w:type="dxa"/>
            <w:shd w:val="clear" w:color="auto" w:fill="auto"/>
            <w:vAlign w:val="center"/>
          </w:tcPr>
          <w:p w14:paraId="14E21566" w14:textId="77777777" w:rsidR="00F9200A" w:rsidRPr="00DF3D7B" w:rsidRDefault="00F9200A" w:rsidP="00606E5F">
            <w:pPr>
              <w:ind w:left="170"/>
              <w:rPr>
                <w:rFonts w:eastAsia="Calibri" w:cs="Arial"/>
                <w:szCs w:val="20"/>
                <w:highlight w:val="yellow"/>
                <w:lang w:eastAsia="en-GB"/>
              </w:rPr>
            </w:pPr>
          </w:p>
        </w:tc>
        <w:tc>
          <w:tcPr>
            <w:tcW w:w="1495" w:type="dxa"/>
            <w:shd w:val="clear" w:color="auto" w:fill="auto"/>
            <w:vAlign w:val="center"/>
          </w:tcPr>
          <w:p w14:paraId="405BB4FC"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FF/UMEC/VI</w:t>
            </w:r>
          </w:p>
        </w:tc>
        <w:tc>
          <w:tcPr>
            <w:tcW w:w="1134" w:type="dxa"/>
            <w:shd w:val="clear" w:color="auto" w:fill="auto"/>
          </w:tcPr>
          <w:p w14:paraId="193AF39A"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FF/VI</w:t>
            </w:r>
          </w:p>
        </w:tc>
        <w:tc>
          <w:tcPr>
            <w:tcW w:w="1418" w:type="dxa"/>
            <w:shd w:val="clear" w:color="auto" w:fill="auto"/>
            <w:vAlign w:val="center"/>
          </w:tcPr>
          <w:p w14:paraId="05A01C70"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FF/UMEC/VI</w:t>
            </w:r>
          </w:p>
        </w:tc>
        <w:tc>
          <w:tcPr>
            <w:tcW w:w="1134" w:type="dxa"/>
            <w:shd w:val="clear" w:color="auto" w:fill="auto"/>
          </w:tcPr>
          <w:p w14:paraId="6A6F9EB8"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FF/VI</w:t>
            </w:r>
          </w:p>
        </w:tc>
        <w:tc>
          <w:tcPr>
            <w:tcW w:w="1417" w:type="dxa"/>
            <w:shd w:val="clear" w:color="auto" w:fill="auto"/>
            <w:vAlign w:val="center"/>
          </w:tcPr>
          <w:p w14:paraId="5728F539"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FF/UMEC/VI</w:t>
            </w:r>
          </w:p>
        </w:tc>
        <w:tc>
          <w:tcPr>
            <w:tcW w:w="1134" w:type="dxa"/>
            <w:shd w:val="clear" w:color="auto" w:fill="auto"/>
          </w:tcPr>
          <w:p w14:paraId="595479A0"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UMEC/VI</w:t>
            </w:r>
          </w:p>
        </w:tc>
        <w:tc>
          <w:tcPr>
            <w:tcW w:w="1418" w:type="dxa"/>
            <w:shd w:val="clear" w:color="auto" w:fill="auto"/>
            <w:vAlign w:val="center"/>
          </w:tcPr>
          <w:p w14:paraId="18CADAE0"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FF/UMEC/VI</w:t>
            </w:r>
          </w:p>
        </w:tc>
        <w:tc>
          <w:tcPr>
            <w:tcW w:w="1276" w:type="dxa"/>
            <w:shd w:val="clear" w:color="auto" w:fill="auto"/>
          </w:tcPr>
          <w:p w14:paraId="393B7E7F"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UMEC/VI</w:t>
            </w:r>
          </w:p>
        </w:tc>
      </w:tr>
      <w:tr w:rsidR="00F9200A" w:rsidRPr="00DF3D7B" w14:paraId="6746D28A" w14:textId="77777777" w:rsidTr="00606E5F">
        <w:trPr>
          <w:trHeight w:val="317"/>
        </w:trPr>
        <w:tc>
          <w:tcPr>
            <w:tcW w:w="14029" w:type="dxa"/>
            <w:gridSpan w:val="9"/>
            <w:shd w:val="clear" w:color="auto" w:fill="auto"/>
            <w:vAlign w:val="center"/>
          </w:tcPr>
          <w:p w14:paraId="0AF800E4" w14:textId="77777777" w:rsidR="00F9200A" w:rsidRPr="00DF3D7B" w:rsidRDefault="00F9200A" w:rsidP="00606E5F">
            <w:pPr>
              <w:rPr>
                <w:rFonts w:cs="Arial"/>
                <w:b/>
                <w:bCs/>
                <w:kern w:val="24"/>
                <w:position w:val="1"/>
                <w:szCs w:val="20"/>
                <w:lang w:eastAsia="en-GB"/>
              </w:rPr>
            </w:pPr>
            <w:r w:rsidRPr="00DF3D7B">
              <w:rPr>
                <w:rFonts w:eastAsia="Calibri" w:cs="Arial"/>
                <w:b/>
                <w:bCs/>
                <w:szCs w:val="20"/>
                <w:lang w:eastAsia="en-GB"/>
              </w:rPr>
              <w:t>Cumulative number of exacerbations (3-year time frame)</w:t>
            </w:r>
          </w:p>
        </w:tc>
      </w:tr>
      <w:tr w:rsidR="00F9200A" w:rsidRPr="00DF3D7B" w14:paraId="2E9FAD2C" w14:textId="77777777" w:rsidTr="00606E5F">
        <w:trPr>
          <w:trHeight w:val="317"/>
        </w:trPr>
        <w:tc>
          <w:tcPr>
            <w:tcW w:w="3603" w:type="dxa"/>
            <w:shd w:val="clear" w:color="auto" w:fill="auto"/>
            <w:vAlign w:val="center"/>
          </w:tcPr>
          <w:p w14:paraId="2307DC50" w14:textId="77777777" w:rsidR="00F9200A" w:rsidRPr="00DF3D7B" w:rsidRDefault="00F9200A" w:rsidP="00606E5F">
            <w:pPr>
              <w:ind w:left="720"/>
              <w:rPr>
                <w:rFonts w:eastAsia="Calibri" w:cs="Arial"/>
                <w:szCs w:val="20"/>
                <w:highlight w:val="yellow"/>
                <w:lang w:eastAsia="en-GB"/>
              </w:rPr>
            </w:pPr>
            <w:r w:rsidRPr="00DF3D7B">
              <w:rPr>
                <w:rFonts w:eastAsia="Calibri" w:cs="Arial"/>
                <w:szCs w:val="20"/>
                <w:lang w:eastAsia="en-GB"/>
              </w:rPr>
              <w:t>Moderate exacerbations</w:t>
            </w:r>
          </w:p>
        </w:tc>
        <w:tc>
          <w:tcPr>
            <w:tcW w:w="1495" w:type="dxa"/>
            <w:shd w:val="clear" w:color="auto" w:fill="auto"/>
            <w:vAlign w:val="center"/>
          </w:tcPr>
          <w:p w14:paraId="7F9BBD4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3.221</w:t>
            </w:r>
          </w:p>
        </w:tc>
        <w:tc>
          <w:tcPr>
            <w:tcW w:w="1134" w:type="dxa"/>
            <w:shd w:val="clear" w:color="auto" w:fill="auto"/>
          </w:tcPr>
          <w:p w14:paraId="14B9534B"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3.571</w:t>
            </w:r>
          </w:p>
        </w:tc>
        <w:tc>
          <w:tcPr>
            <w:tcW w:w="1418" w:type="dxa"/>
            <w:shd w:val="clear" w:color="auto" w:fill="auto"/>
          </w:tcPr>
          <w:p w14:paraId="24BD1986"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3.413</w:t>
            </w:r>
          </w:p>
        </w:tc>
        <w:tc>
          <w:tcPr>
            <w:tcW w:w="1134" w:type="dxa"/>
            <w:shd w:val="clear" w:color="auto" w:fill="auto"/>
          </w:tcPr>
          <w:p w14:paraId="0588E2C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4.018</w:t>
            </w:r>
          </w:p>
        </w:tc>
        <w:tc>
          <w:tcPr>
            <w:tcW w:w="1417" w:type="dxa"/>
            <w:shd w:val="clear" w:color="auto" w:fill="auto"/>
          </w:tcPr>
          <w:p w14:paraId="6F70AF80"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2.922</w:t>
            </w:r>
          </w:p>
        </w:tc>
        <w:tc>
          <w:tcPr>
            <w:tcW w:w="1134" w:type="dxa"/>
            <w:shd w:val="clear" w:color="auto" w:fill="auto"/>
          </w:tcPr>
          <w:p w14:paraId="5109BF14"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3.571</w:t>
            </w:r>
          </w:p>
        </w:tc>
        <w:tc>
          <w:tcPr>
            <w:tcW w:w="1418" w:type="dxa"/>
            <w:shd w:val="clear" w:color="auto" w:fill="auto"/>
          </w:tcPr>
          <w:p w14:paraId="7DF44C96"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3.409</w:t>
            </w:r>
          </w:p>
        </w:tc>
        <w:tc>
          <w:tcPr>
            <w:tcW w:w="1276" w:type="dxa"/>
            <w:shd w:val="clear" w:color="auto" w:fill="auto"/>
          </w:tcPr>
          <w:p w14:paraId="202B0D08"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4.018</w:t>
            </w:r>
          </w:p>
        </w:tc>
      </w:tr>
      <w:tr w:rsidR="00F9200A" w:rsidRPr="00DF3D7B" w14:paraId="1F8EC2E9" w14:textId="77777777" w:rsidTr="00606E5F">
        <w:trPr>
          <w:trHeight w:val="317"/>
        </w:trPr>
        <w:tc>
          <w:tcPr>
            <w:tcW w:w="3603" w:type="dxa"/>
            <w:shd w:val="clear" w:color="auto" w:fill="auto"/>
            <w:vAlign w:val="center"/>
          </w:tcPr>
          <w:p w14:paraId="3EC32C7A" w14:textId="77777777" w:rsidR="00F9200A" w:rsidRPr="00DF3D7B" w:rsidRDefault="00F9200A" w:rsidP="00606E5F">
            <w:pPr>
              <w:ind w:left="720"/>
              <w:rPr>
                <w:rFonts w:eastAsia="Calibri" w:cs="Arial"/>
                <w:szCs w:val="20"/>
                <w:highlight w:val="yellow"/>
                <w:lang w:eastAsia="en-GB"/>
              </w:rPr>
            </w:pPr>
            <w:r w:rsidRPr="00DF3D7B">
              <w:rPr>
                <w:rFonts w:eastAsia="Calibri" w:cs="Arial"/>
                <w:szCs w:val="20"/>
                <w:lang w:eastAsia="en-GB"/>
              </w:rPr>
              <w:t>Severe exacerbations</w:t>
            </w:r>
          </w:p>
        </w:tc>
        <w:tc>
          <w:tcPr>
            <w:tcW w:w="1495" w:type="dxa"/>
            <w:shd w:val="clear" w:color="auto" w:fill="auto"/>
            <w:vAlign w:val="center"/>
          </w:tcPr>
          <w:p w14:paraId="608E26B3"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0.615</w:t>
            </w:r>
          </w:p>
        </w:tc>
        <w:tc>
          <w:tcPr>
            <w:tcW w:w="1134" w:type="dxa"/>
            <w:shd w:val="clear" w:color="auto" w:fill="auto"/>
          </w:tcPr>
          <w:p w14:paraId="486F8DD3"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0.687</w:t>
            </w:r>
          </w:p>
        </w:tc>
        <w:tc>
          <w:tcPr>
            <w:tcW w:w="1418" w:type="dxa"/>
            <w:shd w:val="clear" w:color="auto" w:fill="auto"/>
          </w:tcPr>
          <w:p w14:paraId="7AA0A799"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0.938</w:t>
            </w:r>
          </w:p>
        </w:tc>
        <w:tc>
          <w:tcPr>
            <w:tcW w:w="1134" w:type="dxa"/>
            <w:shd w:val="clear" w:color="auto" w:fill="auto"/>
          </w:tcPr>
          <w:p w14:paraId="004A9185"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1.028</w:t>
            </w:r>
          </w:p>
        </w:tc>
        <w:tc>
          <w:tcPr>
            <w:tcW w:w="1417" w:type="dxa"/>
            <w:shd w:val="clear" w:color="auto" w:fill="auto"/>
          </w:tcPr>
          <w:p w14:paraId="47BD5563"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0.472</w:t>
            </w:r>
          </w:p>
        </w:tc>
        <w:tc>
          <w:tcPr>
            <w:tcW w:w="1134" w:type="dxa"/>
            <w:shd w:val="clear" w:color="auto" w:fill="auto"/>
          </w:tcPr>
          <w:p w14:paraId="4581880A"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0.687</w:t>
            </w:r>
          </w:p>
        </w:tc>
        <w:tc>
          <w:tcPr>
            <w:tcW w:w="1418" w:type="dxa"/>
            <w:shd w:val="clear" w:color="auto" w:fill="auto"/>
          </w:tcPr>
          <w:p w14:paraId="154CBE0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1.021</w:t>
            </w:r>
          </w:p>
        </w:tc>
        <w:tc>
          <w:tcPr>
            <w:tcW w:w="1276" w:type="dxa"/>
            <w:shd w:val="clear" w:color="auto" w:fill="auto"/>
          </w:tcPr>
          <w:p w14:paraId="3C22D694"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1.028</w:t>
            </w:r>
          </w:p>
        </w:tc>
      </w:tr>
      <w:tr w:rsidR="00F9200A" w:rsidRPr="00DF3D7B" w14:paraId="7ED5A2ED" w14:textId="77777777" w:rsidTr="00606E5F">
        <w:trPr>
          <w:trHeight w:val="317"/>
        </w:trPr>
        <w:tc>
          <w:tcPr>
            <w:tcW w:w="3603" w:type="dxa"/>
            <w:shd w:val="clear" w:color="auto" w:fill="auto"/>
            <w:vAlign w:val="center"/>
          </w:tcPr>
          <w:p w14:paraId="42D821A3" w14:textId="77777777" w:rsidR="00F9200A" w:rsidRPr="00DF3D7B" w:rsidRDefault="00F9200A" w:rsidP="00606E5F">
            <w:pPr>
              <w:ind w:left="720"/>
              <w:rPr>
                <w:rFonts w:eastAsia="Calibri" w:cs="Arial"/>
                <w:szCs w:val="20"/>
                <w:highlight w:val="yellow"/>
                <w:lang w:eastAsia="en-GB"/>
              </w:rPr>
            </w:pPr>
            <w:r w:rsidRPr="00DF3D7B">
              <w:rPr>
                <w:rFonts w:eastAsia="Calibri" w:cs="Arial"/>
                <w:szCs w:val="20"/>
                <w:lang w:eastAsia="en-GB"/>
              </w:rPr>
              <w:t>Total exacerbations</w:t>
            </w:r>
          </w:p>
        </w:tc>
        <w:tc>
          <w:tcPr>
            <w:tcW w:w="1495" w:type="dxa"/>
            <w:shd w:val="clear" w:color="auto" w:fill="auto"/>
            <w:vAlign w:val="center"/>
          </w:tcPr>
          <w:p w14:paraId="788F3E82"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3.836</w:t>
            </w:r>
          </w:p>
        </w:tc>
        <w:tc>
          <w:tcPr>
            <w:tcW w:w="1134" w:type="dxa"/>
            <w:shd w:val="clear" w:color="auto" w:fill="auto"/>
          </w:tcPr>
          <w:p w14:paraId="2A5DE854"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4.258</w:t>
            </w:r>
          </w:p>
        </w:tc>
        <w:tc>
          <w:tcPr>
            <w:tcW w:w="1418" w:type="dxa"/>
            <w:shd w:val="clear" w:color="auto" w:fill="auto"/>
          </w:tcPr>
          <w:p w14:paraId="6FA6B5F4"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4.351</w:t>
            </w:r>
          </w:p>
        </w:tc>
        <w:tc>
          <w:tcPr>
            <w:tcW w:w="1134" w:type="dxa"/>
            <w:shd w:val="clear" w:color="auto" w:fill="auto"/>
          </w:tcPr>
          <w:p w14:paraId="699F50DE"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5.046</w:t>
            </w:r>
          </w:p>
        </w:tc>
        <w:tc>
          <w:tcPr>
            <w:tcW w:w="1417" w:type="dxa"/>
            <w:shd w:val="clear" w:color="auto" w:fill="auto"/>
          </w:tcPr>
          <w:p w14:paraId="1FEE3EF9"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3.394</w:t>
            </w:r>
          </w:p>
        </w:tc>
        <w:tc>
          <w:tcPr>
            <w:tcW w:w="1134" w:type="dxa"/>
            <w:shd w:val="clear" w:color="auto" w:fill="auto"/>
          </w:tcPr>
          <w:p w14:paraId="11F2A6A2"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4.258</w:t>
            </w:r>
          </w:p>
        </w:tc>
        <w:tc>
          <w:tcPr>
            <w:tcW w:w="1418" w:type="dxa"/>
            <w:shd w:val="clear" w:color="auto" w:fill="auto"/>
          </w:tcPr>
          <w:p w14:paraId="24EF55F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4.430</w:t>
            </w:r>
          </w:p>
        </w:tc>
        <w:tc>
          <w:tcPr>
            <w:tcW w:w="1276" w:type="dxa"/>
            <w:shd w:val="clear" w:color="auto" w:fill="auto"/>
          </w:tcPr>
          <w:p w14:paraId="0CC1B8A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5.046</w:t>
            </w:r>
          </w:p>
        </w:tc>
      </w:tr>
      <w:tr w:rsidR="00F9200A" w:rsidRPr="00DF3D7B" w14:paraId="529507FC" w14:textId="77777777" w:rsidTr="00606E5F">
        <w:trPr>
          <w:trHeight w:val="317"/>
        </w:trPr>
        <w:tc>
          <w:tcPr>
            <w:tcW w:w="3603" w:type="dxa"/>
            <w:shd w:val="clear" w:color="auto" w:fill="auto"/>
            <w:vAlign w:val="center"/>
          </w:tcPr>
          <w:p w14:paraId="64D84A24" w14:textId="77777777" w:rsidR="00F9200A" w:rsidRPr="00DF3D7B" w:rsidRDefault="00F9200A" w:rsidP="00606E5F">
            <w:pPr>
              <w:ind w:left="720"/>
              <w:rPr>
                <w:rFonts w:eastAsia="Calibri" w:cs="Arial"/>
                <w:szCs w:val="20"/>
                <w:highlight w:val="yellow"/>
                <w:lang w:eastAsia="en-GB"/>
              </w:rPr>
            </w:pPr>
            <w:r w:rsidRPr="00DF3D7B">
              <w:rPr>
                <w:rFonts w:eastAsia="Calibri" w:cs="Arial"/>
                <w:szCs w:val="20"/>
                <w:lang w:eastAsia="en-GB"/>
              </w:rPr>
              <w:t>Severe exacerbations PPPY</w:t>
            </w:r>
          </w:p>
        </w:tc>
        <w:tc>
          <w:tcPr>
            <w:tcW w:w="1495" w:type="dxa"/>
            <w:shd w:val="clear" w:color="auto" w:fill="auto"/>
            <w:vAlign w:val="center"/>
          </w:tcPr>
          <w:p w14:paraId="58A14495"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0.215</w:t>
            </w:r>
          </w:p>
        </w:tc>
        <w:tc>
          <w:tcPr>
            <w:tcW w:w="1134" w:type="dxa"/>
            <w:shd w:val="clear" w:color="auto" w:fill="auto"/>
          </w:tcPr>
          <w:p w14:paraId="3DD0EB7C"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0.241</w:t>
            </w:r>
          </w:p>
        </w:tc>
        <w:tc>
          <w:tcPr>
            <w:tcW w:w="1418" w:type="dxa"/>
            <w:shd w:val="clear" w:color="auto" w:fill="auto"/>
          </w:tcPr>
          <w:p w14:paraId="12E6C858"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0.334</w:t>
            </w:r>
          </w:p>
        </w:tc>
        <w:tc>
          <w:tcPr>
            <w:tcW w:w="1134" w:type="dxa"/>
            <w:shd w:val="clear" w:color="auto" w:fill="auto"/>
          </w:tcPr>
          <w:p w14:paraId="3AA098B5"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0.368</w:t>
            </w:r>
          </w:p>
        </w:tc>
        <w:tc>
          <w:tcPr>
            <w:tcW w:w="1417" w:type="dxa"/>
            <w:shd w:val="clear" w:color="auto" w:fill="auto"/>
          </w:tcPr>
          <w:p w14:paraId="3E0F2F32"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0.165</w:t>
            </w:r>
          </w:p>
        </w:tc>
        <w:tc>
          <w:tcPr>
            <w:tcW w:w="1134" w:type="dxa"/>
            <w:shd w:val="clear" w:color="auto" w:fill="auto"/>
          </w:tcPr>
          <w:p w14:paraId="67926A07"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0.241</w:t>
            </w:r>
          </w:p>
        </w:tc>
        <w:tc>
          <w:tcPr>
            <w:tcW w:w="1418" w:type="dxa"/>
            <w:shd w:val="clear" w:color="auto" w:fill="auto"/>
          </w:tcPr>
          <w:p w14:paraId="76FA78B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0.365</w:t>
            </w:r>
          </w:p>
        </w:tc>
        <w:tc>
          <w:tcPr>
            <w:tcW w:w="1276" w:type="dxa"/>
            <w:shd w:val="clear" w:color="auto" w:fill="auto"/>
          </w:tcPr>
          <w:p w14:paraId="01F5ED16"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0.368</w:t>
            </w:r>
          </w:p>
        </w:tc>
      </w:tr>
      <w:tr w:rsidR="00F9200A" w:rsidRPr="00DF3D7B" w14:paraId="188B52A4" w14:textId="77777777" w:rsidTr="00606E5F">
        <w:trPr>
          <w:trHeight w:val="317"/>
        </w:trPr>
        <w:tc>
          <w:tcPr>
            <w:tcW w:w="3603" w:type="dxa"/>
            <w:shd w:val="clear" w:color="auto" w:fill="auto"/>
            <w:vAlign w:val="center"/>
          </w:tcPr>
          <w:p w14:paraId="3A6021B8" w14:textId="77777777" w:rsidR="00F9200A" w:rsidRPr="00DF3D7B" w:rsidRDefault="00F9200A" w:rsidP="00606E5F">
            <w:pPr>
              <w:ind w:left="720"/>
              <w:rPr>
                <w:rFonts w:eastAsia="Calibri" w:cs="Arial"/>
                <w:szCs w:val="20"/>
                <w:highlight w:val="yellow"/>
                <w:lang w:eastAsia="en-GB"/>
              </w:rPr>
            </w:pPr>
            <w:r w:rsidRPr="00DF3D7B">
              <w:rPr>
                <w:rFonts w:eastAsia="Calibri" w:cs="Arial"/>
                <w:szCs w:val="20"/>
                <w:lang w:eastAsia="en-GB"/>
              </w:rPr>
              <w:t>Total exacerbations PPPY</w:t>
            </w:r>
          </w:p>
        </w:tc>
        <w:tc>
          <w:tcPr>
            <w:tcW w:w="1495" w:type="dxa"/>
            <w:shd w:val="clear" w:color="auto" w:fill="auto"/>
            <w:vAlign w:val="center"/>
          </w:tcPr>
          <w:p w14:paraId="14FA722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1.342</w:t>
            </w:r>
          </w:p>
        </w:tc>
        <w:tc>
          <w:tcPr>
            <w:tcW w:w="1134" w:type="dxa"/>
            <w:shd w:val="clear" w:color="auto" w:fill="auto"/>
          </w:tcPr>
          <w:p w14:paraId="66FA01A1"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1.494</w:t>
            </w:r>
          </w:p>
        </w:tc>
        <w:tc>
          <w:tcPr>
            <w:tcW w:w="1418" w:type="dxa"/>
            <w:shd w:val="clear" w:color="auto" w:fill="auto"/>
          </w:tcPr>
          <w:p w14:paraId="201D77EC"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1.550</w:t>
            </w:r>
          </w:p>
        </w:tc>
        <w:tc>
          <w:tcPr>
            <w:tcW w:w="1134" w:type="dxa"/>
            <w:shd w:val="clear" w:color="auto" w:fill="auto"/>
          </w:tcPr>
          <w:p w14:paraId="258E6AEF"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1.805</w:t>
            </w:r>
          </w:p>
        </w:tc>
        <w:tc>
          <w:tcPr>
            <w:tcW w:w="1417" w:type="dxa"/>
            <w:shd w:val="clear" w:color="auto" w:fill="auto"/>
          </w:tcPr>
          <w:p w14:paraId="63A91043"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1.188</w:t>
            </w:r>
          </w:p>
        </w:tc>
        <w:tc>
          <w:tcPr>
            <w:tcW w:w="1134" w:type="dxa"/>
            <w:shd w:val="clear" w:color="auto" w:fill="auto"/>
          </w:tcPr>
          <w:p w14:paraId="67E1D871"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1.494</w:t>
            </w:r>
          </w:p>
        </w:tc>
        <w:tc>
          <w:tcPr>
            <w:tcW w:w="1418" w:type="dxa"/>
            <w:shd w:val="clear" w:color="auto" w:fill="auto"/>
          </w:tcPr>
          <w:p w14:paraId="5E395BCA"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1.582</w:t>
            </w:r>
          </w:p>
        </w:tc>
        <w:tc>
          <w:tcPr>
            <w:tcW w:w="1276" w:type="dxa"/>
            <w:shd w:val="clear" w:color="auto" w:fill="auto"/>
          </w:tcPr>
          <w:p w14:paraId="59832E12"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1.805</w:t>
            </w:r>
          </w:p>
        </w:tc>
      </w:tr>
      <w:tr w:rsidR="00F9200A" w:rsidRPr="00DF3D7B" w14:paraId="503C0A4F" w14:textId="77777777" w:rsidTr="00606E5F">
        <w:trPr>
          <w:trHeight w:val="317"/>
        </w:trPr>
        <w:tc>
          <w:tcPr>
            <w:tcW w:w="14029" w:type="dxa"/>
            <w:gridSpan w:val="9"/>
            <w:shd w:val="clear" w:color="auto" w:fill="auto"/>
            <w:vAlign w:val="center"/>
          </w:tcPr>
          <w:p w14:paraId="33EE18D9" w14:textId="77777777" w:rsidR="00F9200A" w:rsidRPr="00DF3D7B" w:rsidRDefault="00F9200A" w:rsidP="00606E5F">
            <w:pPr>
              <w:rPr>
                <w:rFonts w:cs="Arial"/>
                <w:b/>
                <w:bCs/>
                <w:kern w:val="24"/>
                <w:position w:val="1"/>
                <w:szCs w:val="20"/>
                <w:lang w:eastAsia="en-GB"/>
              </w:rPr>
            </w:pPr>
            <w:r w:rsidRPr="00DF3D7B">
              <w:rPr>
                <w:rFonts w:cs="Arial"/>
                <w:b/>
                <w:bCs/>
                <w:szCs w:val="20"/>
                <w:lang w:eastAsia="en-GB"/>
              </w:rPr>
              <w:t xml:space="preserve">Outcomes </w:t>
            </w:r>
            <w:r w:rsidRPr="00DF3D7B">
              <w:rPr>
                <w:rFonts w:eastAsia="Calibri" w:cs="Arial"/>
                <w:b/>
                <w:bCs/>
                <w:szCs w:val="20"/>
                <w:lang w:eastAsia="en-GB"/>
              </w:rPr>
              <w:t>at the end of 3-year time frame</w:t>
            </w:r>
          </w:p>
        </w:tc>
      </w:tr>
      <w:tr w:rsidR="00F9200A" w:rsidRPr="00DF3D7B" w14:paraId="05A20330" w14:textId="77777777" w:rsidTr="00606E5F">
        <w:trPr>
          <w:trHeight w:val="317"/>
        </w:trPr>
        <w:tc>
          <w:tcPr>
            <w:tcW w:w="3603" w:type="dxa"/>
            <w:shd w:val="clear" w:color="auto" w:fill="auto"/>
            <w:vAlign w:val="center"/>
          </w:tcPr>
          <w:p w14:paraId="2A644B7F" w14:textId="77777777" w:rsidR="00F9200A" w:rsidRPr="00DF3D7B" w:rsidRDefault="00F9200A" w:rsidP="00606E5F">
            <w:pPr>
              <w:ind w:left="720"/>
              <w:rPr>
                <w:rFonts w:eastAsia="Calibri" w:cs="Arial"/>
                <w:szCs w:val="20"/>
                <w:highlight w:val="yellow"/>
                <w:lang w:eastAsia="en-GB"/>
              </w:rPr>
            </w:pPr>
            <w:r w:rsidRPr="00DF3D7B">
              <w:rPr>
                <w:rFonts w:eastAsia="Calibri" w:cs="Arial"/>
                <w:szCs w:val="20"/>
                <w:lang w:eastAsia="en-GB"/>
              </w:rPr>
              <w:t>LYs (undiscounted)</w:t>
            </w:r>
          </w:p>
        </w:tc>
        <w:tc>
          <w:tcPr>
            <w:tcW w:w="1495" w:type="dxa"/>
            <w:shd w:val="clear" w:color="auto" w:fill="auto"/>
            <w:vAlign w:val="center"/>
          </w:tcPr>
          <w:p w14:paraId="64B115F6"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2.858</w:t>
            </w:r>
          </w:p>
        </w:tc>
        <w:tc>
          <w:tcPr>
            <w:tcW w:w="1134" w:type="dxa"/>
            <w:shd w:val="clear" w:color="auto" w:fill="auto"/>
          </w:tcPr>
          <w:p w14:paraId="78A45B80"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2.850</w:t>
            </w:r>
          </w:p>
        </w:tc>
        <w:tc>
          <w:tcPr>
            <w:tcW w:w="1418" w:type="dxa"/>
            <w:shd w:val="clear" w:color="auto" w:fill="auto"/>
          </w:tcPr>
          <w:p w14:paraId="5457353C"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2.806</w:t>
            </w:r>
          </w:p>
        </w:tc>
        <w:tc>
          <w:tcPr>
            <w:tcW w:w="1134" w:type="dxa"/>
            <w:shd w:val="clear" w:color="auto" w:fill="auto"/>
          </w:tcPr>
          <w:p w14:paraId="30A222D4"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2.795</w:t>
            </w:r>
          </w:p>
        </w:tc>
        <w:tc>
          <w:tcPr>
            <w:tcW w:w="1417" w:type="dxa"/>
            <w:shd w:val="clear" w:color="auto" w:fill="auto"/>
            <w:vAlign w:val="center"/>
          </w:tcPr>
          <w:p w14:paraId="571EE54C"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2.858</w:t>
            </w:r>
          </w:p>
        </w:tc>
        <w:tc>
          <w:tcPr>
            <w:tcW w:w="1134" w:type="dxa"/>
            <w:shd w:val="clear" w:color="auto" w:fill="auto"/>
          </w:tcPr>
          <w:p w14:paraId="574F7CFC"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2.850</w:t>
            </w:r>
          </w:p>
        </w:tc>
        <w:tc>
          <w:tcPr>
            <w:tcW w:w="1418" w:type="dxa"/>
            <w:shd w:val="clear" w:color="auto" w:fill="auto"/>
          </w:tcPr>
          <w:p w14:paraId="1F7AAA5D"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2.801</w:t>
            </w:r>
          </w:p>
        </w:tc>
        <w:tc>
          <w:tcPr>
            <w:tcW w:w="1276" w:type="dxa"/>
            <w:shd w:val="clear" w:color="auto" w:fill="auto"/>
          </w:tcPr>
          <w:p w14:paraId="3FE66AF5"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2.795</w:t>
            </w:r>
          </w:p>
        </w:tc>
      </w:tr>
      <w:tr w:rsidR="00F9200A" w:rsidRPr="00DF3D7B" w14:paraId="1B546326" w14:textId="77777777" w:rsidTr="00606E5F">
        <w:trPr>
          <w:trHeight w:val="317"/>
        </w:trPr>
        <w:tc>
          <w:tcPr>
            <w:tcW w:w="3603" w:type="dxa"/>
            <w:shd w:val="clear" w:color="auto" w:fill="auto"/>
            <w:vAlign w:val="center"/>
          </w:tcPr>
          <w:p w14:paraId="3360F52C" w14:textId="77777777" w:rsidR="00F9200A" w:rsidRPr="00DF3D7B" w:rsidRDefault="00F9200A" w:rsidP="00606E5F">
            <w:pPr>
              <w:ind w:left="720"/>
              <w:rPr>
                <w:rFonts w:eastAsia="Calibri" w:cs="Arial"/>
                <w:szCs w:val="20"/>
                <w:highlight w:val="yellow"/>
                <w:lang w:eastAsia="en-GB"/>
              </w:rPr>
            </w:pPr>
            <w:r w:rsidRPr="00DF3D7B">
              <w:rPr>
                <w:rFonts w:eastAsia="Calibri" w:cs="Arial"/>
                <w:szCs w:val="20"/>
                <w:lang w:eastAsia="en-GB"/>
              </w:rPr>
              <w:t>QALYs</w:t>
            </w:r>
          </w:p>
        </w:tc>
        <w:tc>
          <w:tcPr>
            <w:tcW w:w="1495" w:type="dxa"/>
            <w:shd w:val="clear" w:color="auto" w:fill="auto"/>
            <w:vAlign w:val="center"/>
          </w:tcPr>
          <w:p w14:paraId="29AA5D52"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1.906</w:t>
            </w:r>
          </w:p>
        </w:tc>
        <w:tc>
          <w:tcPr>
            <w:tcW w:w="1134" w:type="dxa"/>
            <w:shd w:val="clear" w:color="auto" w:fill="auto"/>
          </w:tcPr>
          <w:p w14:paraId="07CADF72"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1.847</w:t>
            </w:r>
          </w:p>
        </w:tc>
        <w:tc>
          <w:tcPr>
            <w:tcW w:w="1418" w:type="dxa"/>
            <w:shd w:val="clear" w:color="auto" w:fill="auto"/>
          </w:tcPr>
          <w:p w14:paraId="0CEAC4ED"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1.744</w:t>
            </w:r>
          </w:p>
        </w:tc>
        <w:tc>
          <w:tcPr>
            <w:tcW w:w="1134" w:type="dxa"/>
            <w:shd w:val="clear" w:color="auto" w:fill="auto"/>
          </w:tcPr>
          <w:p w14:paraId="2591678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1.685</w:t>
            </w:r>
          </w:p>
        </w:tc>
        <w:tc>
          <w:tcPr>
            <w:tcW w:w="1417" w:type="dxa"/>
            <w:shd w:val="clear" w:color="auto" w:fill="auto"/>
            <w:vAlign w:val="center"/>
          </w:tcPr>
          <w:p w14:paraId="563D7F0F"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1.906</w:t>
            </w:r>
          </w:p>
        </w:tc>
        <w:tc>
          <w:tcPr>
            <w:tcW w:w="1134" w:type="dxa"/>
            <w:shd w:val="clear" w:color="auto" w:fill="auto"/>
          </w:tcPr>
          <w:p w14:paraId="10403433"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1.847</w:t>
            </w:r>
          </w:p>
        </w:tc>
        <w:tc>
          <w:tcPr>
            <w:tcW w:w="1418" w:type="dxa"/>
            <w:shd w:val="clear" w:color="auto" w:fill="auto"/>
          </w:tcPr>
          <w:p w14:paraId="0A1F428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1.718</w:t>
            </w:r>
          </w:p>
        </w:tc>
        <w:tc>
          <w:tcPr>
            <w:tcW w:w="1276" w:type="dxa"/>
            <w:shd w:val="clear" w:color="auto" w:fill="auto"/>
          </w:tcPr>
          <w:p w14:paraId="6C47D8C8"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1.685</w:t>
            </w:r>
          </w:p>
        </w:tc>
      </w:tr>
      <w:tr w:rsidR="00F9200A" w:rsidRPr="00DF3D7B" w14:paraId="4E41E39E" w14:textId="77777777" w:rsidTr="00606E5F">
        <w:trPr>
          <w:trHeight w:val="317"/>
        </w:trPr>
        <w:tc>
          <w:tcPr>
            <w:tcW w:w="14029" w:type="dxa"/>
            <w:gridSpan w:val="9"/>
            <w:shd w:val="clear" w:color="auto" w:fill="auto"/>
            <w:vAlign w:val="center"/>
          </w:tcPr>
          <w:p w14:paraId="0F6C7143" w14:textId="77777777" w:rsidR="00F9200A" w:rsidRPr="00DF3D7B" w:rsidRDefault="00F9200A" w:rsidP="00606E5F">
            <w:pPr>
              <w:rPr>
                <w:rFonts w:cs="Arial"/>
                <w:b/>
                <w:bCs/>
                <w:kern w:val="24"/>
                <w:position w:val="1"/>
                <w:szCs w:val="20"/>
                <w:lang w:eastAsia="en-GB"/>
              </w:rPr>
            </w:pPr>
            <w:r w:rsidRPr="00DF3D7B">
              <w:rPr>
                <w:rFonts w:cs="Arial"/>
                <w:b/>
                <w:bCs/>
                <w:szCs w:val="20"/>
                <w:lang w:eastAsia="en-GB"/>
              </w:rPr>
              <w:t xml:space="preserve">Costs per patient </w:t>
            </w:r>
            <w:r w:rsidRPr="00DF3D7B">
              <w:rPr>
                <w:rFonts w:eastAsia="Calibri" w:cs="Arial"/>
                <w:b/>
                <w:bCs/>
                <w:szCs w:val="20"/>
                <w:lang w:eastAsia="en-GB"/>
              </w:rPr>
              <w:t>at the end of 3-year time frame</w:t>
            </w:r>
          </w:p>
        </w:tc>
      </w:tr>
      <w:tr w:rsidR="00F9200A" w:rsidRPr="00DF3D7B" w14:paraId="7C6C7867" w14:textId="77777777" w:rsidTr="00606E5F">
        <w:trPr>
          <w:trHeight w:val="317"/>
        </w:trPr>
        <w:tc>
          <w:tcPr>
            <w:tcW w:w="3603" w:type="dxa"/>
            <w:shd w:val="clear" w:color="auto" w:fill="auto"/>
            <w:vAlign w:val="center"/>
          </w:tcPr>
          <w:p w14:paraId="50C5FACA" w14:textId="77777777" w:rsidR="00F9200A" w:rsidRPr="00DF3D7B" w:rsidRDefault="00F9200A" w:rsidP="00606E5F">
            <w:pPr>
              <w:ind w:left="720"/>
              <w:rPr>
                <w:rFonts w:eastAsia="Calibri" w:cs="Arial"/>
                <w:szCs w:val="20"/>
                <w:highlight w:val="yellow"/>
                <w:lang w:eastAsia="en-GB"/>
              </w:rPr>
            </w:pPr>
            <w:r w:rsidRPr="00DF3D7B">
              <w:rPr>
                <w:rFonts w:eastAsia="Calibri" w:cs="Arial"/>
                <w:szCs w:val="20"/>
                <w:lang w:eastAsia="en-GB"/>
              </w:rPr>
              <w:lastRenderedPageBreak/>
              <w:t>Drug costs</w:t>
            </w:r>
          </w:p>
        </w:tc>
        <w:tc>
          <w:tcPr>
            <w:tcW w:w="1495" w:type="dxa"/>
            <w:shd w:val="clear" w:color="auto" w:fill="auto"/>
            <w:vAlign w:val="center"/>
          </w:tcPr>
          <w:p w14:paraId="563301C8"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€2777</w:t>
            </w:r>
          </w:p>
        </w:tc>
        <w:tc>
          <w:tcPr>
            <w:tcW w:w="1134" w:type="dxa"/>
            <w:shd w:val="clear" w:color="auto" w:fill="auto"/>
          </w:tcPr>
          <w:p w14:paraId="7DD82CCB"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€2009</w:t>
            </w:r>
          </w:p>
        </w:tc>
        <w:tc>
          <w:tcPr>
            <w:tcW w:w="1418" w:type="dxa"/>
            <w:shd w:val="clear" w:color="auto" w:fill="auto"/>
          </w:tcPr>
          <w:p w14:paraId="693B7176"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€2735</w:t>
            </w:r>
          </w:p>
        </w:tc>
        <w:tc>
          <w:tcPr>
            <w:tcW w:w="1134" w:type="dxa"/>
            <w:shd w:val="clear" w:color="auto" w:fill="auto"/>
          </w:tcPr>
          <w:p w14:paraId="287CB6AD"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€1976</w:t>
            </w:r>
          </w:p>
        </w:tc>
        <w:tc>
          <w:tcPr>
            <w:tcW w:w="1417" w:type="dxa"/>
            <w:shd w:val="clear" w:color="auto" w:fill="auto"/>
            <w:vAlign w:val="center"/>
          </w:tcPr>
          <w:p w14:paraId="5378D986"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€2777</w:t>
            </w:r>
          </w:p>
        </w:tc>
        <w:tc>
          <w:tcPr>
            <w:tcW w:w="1134" w:type="dxa"/>
            <w:shd w:val="clear" w:color="auto" w:fill="auto"/>
          </w:tcPr>
          <w:p w14:paraId="5E3DB8E1"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€2442</w:t>
            </w:r>
          </w:p>
        </w:tc>
        <w:tc>
          <w:tcPr>
            <w:tcW w:w="1418" w:type="dxa"/>
            <w:shd w:val="clear" w:color="auto" w:fill="auto"/>
          </w:tcPr>
          <w:p w14:paraId="00EA695B"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€2729</w:t>
            </w:r>
          </w:p>
        </w:tc>
        <w:tc>
          <w:tcPr>
            <w:tcW w:w="1276" w:type="dxa"/>
            <w:shd w:val="clear" w:color="auto" w:fill="auto"/>
          </w:tcPr>
          <w:p w14:paraId="3BD884D3"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€2403</w:t>
            </w:r>
          </w:p>
        </w:tc>
      </w:tr>
      <w:tr w:rsidR="00F9200A" w:rsidRPr="00DF3D7B" w14:paraId="3B0C2D23" w14:textId="77777777" w:rsidTr="00606E5F">
        <w:trPr>
          <w:trHeight w:val="317"/>
        </w:trPr>
        <w:tc>
          <w:tcPr>
            <w:tcW w:w="3603" w:type="dxa"/>
            <w:shd w:val="clear" w:color="auto" w:fill="auto"/>
            <w:vAlign w:val="center"/>
          </w:tcPr>
          <w:p w14:paraId="68540658" w14:textId="77777777" w:rsidR="00F9200A" w:rsidRPr="00DF3D7B" w:rsidRDefault="00F9200A" w:rsidP="00606E5F">
            <w:pPr>
              <w:ind w:left="720"/>
              <w:rPr>
                <w:rFonts w:eastAsia="Calibri" w:cs="Arial"/>
                <w:szCs w:val="20"/>
                <w:highlight w:val="yellow"/>
                <w:lang w:eastAsia="en-GB"/>
              </w:rPr>
            </w:pPr>
            <w:r w:rsidRPr="00DF3D7B">
              <w:rPr>
                <w:rFonts w:eastAsia="Calibri" w:cs="Arial"/>
                <w:szCs w:val="20"/>
                <w:lang w:eastAsia="en-GB"/>
              </w:rPr>
              <w:t>Non-drug costs</w:t>
            </w:r>
          </w:p>
        </w:tc>
        <w:tc>
          <w:tcPr>
            <w:tcW w:w="1495" w:type="dxa"/>
            <w:shd w:val="clear" w:color="auto" w:fill="auto"/>
            <w:vAlign w:val="center"/>
          </w:tcPr>
          <w:p w14:paraId="7A8452C7"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€5371</w:t>
            </w:r>
          </w:p>
        </w:tc>
        <w:tc>
          <w:tcPr>
            <w:tcW w:w="1134" w:type="dxa"/>
            <w:shd w:val="clear" w:color="auto" w:fill="auto"/>
          </w:tcPr>
          <w:p w14:paraId="4168A350"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€5725</w:t>
            </w:r>
          </w:p>
        </w:tc>
        <w:tc>
          <w:tcPr>
            <w:tcW w:w="1418" w:type="dxa"/>
            <w:shd w:val="clear" w:color="auto" w:fill="auto"/>
          </w:tcPr>
          <w:p w14:paraId="664E1A30"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€6869</w:t>
            </w:r>
          </w:p>
        </w:tc>
        <w:tc>
          <w:tcPr>
            <w:tcW w:w="1134" w:type="dxa"/>
            <w:shd w:val="clear" w:color="auto" w:fill="auto"/>
          </w:tcPr>
          <w:p w14:paraId="5D4F9361"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€7320</w:t>
            </w:r>
          </w:p>
        </w:tc>
        <w:tc>
          <w:tcPr>
            <w:tcW w:w="1417" w:type="dxa"/>
            <w:shd w:val="clear" w:color="auto" w:fill="auto"/>
            <w:vAlign w:val="center"/>
          </w:tcPr>
          <w:p w14:paraId="50D5D850"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€4715</w:t>
            </w:r>
          </w:p>
        </w:tc>
        <w:tc>
          <w:tcPr>
            <w:tcW w:w="1134" w:type="dxa"/>
            <w:shd w:val="clear" w:color="auto" w:fill="auto"/>
          </w:tcPr>
          <w:p w14:paraId="36D85A5E"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€5725</w:t>
            </w:r>
          </w:p>
        </w:tc>
        <w:tc>
          <w:tcPr>
            <w:tcW w:w="1418" w:type="dxa"/>
            <w:shd w:val="clear" w:color="auto" w:fill="auto"/>
          </w:tcPr>
          <w:p w14:paraId="250F91CE"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€7246</w:t>
            </w:r>
          </w:p>
        </w:tc>
        <w:tc>
          <w:tcPr>
            <w:tcW w:w="1276" w:type="dxa"/>
            <w:shd w:val="clear" w:color="auto" w:fill="auto"/>
          </w:tcPr>
          <w:p w14:paraId="61595484"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€7320</w:t>
            </w:r>
          </w:p>
        </w:tc>
      </w:tr>
      <w:tr w:rsidR="00F9200A" w:rsidRPr="00DF3D7B" w14:paraId="2BAE8EB4" w14:textId="77777777" w:rsidTr="00606E5F">
        <w:trPr>
          <w:trHeight w:val="317"/>
        </w:trPr>
        <w:tc>
          <w:tcPr>
            <w:tcW w:w="3603" w:type="dxa"/>
            <w:shd w:val="clear" w:color="auto" w:fill="auto"/>
            <w:vAlign w:val="center"/>
          </w:tcPr>
          <w:p w14:paraId="5D2C61BE" w14:textId="77777777" w:rsidR="00F9200A" w:rsidRPr="00DF3D7B" w:rsidRDefault="00F9200A" w:rsidP="00606E5F">
            <w:pPr>
              <w:ind w:left="720"/>
              <w:rPr>
                <w:rFonts w:eastAsia="Calibri" w:cs="Arial"/>
                <w:szCs w:val="20"/>
                <w:highlight w:val="yellow"/>
                <w:lang w:eastAsia="en-GB"/>
              </w:rPr>
            </w:pPr>
            <w:r w:rsidRPr="00DF3D7B">
              <w:rPr>
                <w:rFonts w:eastAsia="Calibri" w:cs="Arial"/>
                <w:szCs w:val="20"/>
                <w:lang w:eastAsia="en-GB"/>
              </w:rPr>
              <w:t>Total costs</w:t>
            </w:r>
          </w:p>
        </w:tc>
        <w:tc>
          <w:tcPr>
            <w:tcW w:w="1495" w:type="dxa"/>
            <w:shd w:val="clear" w:color="auto" w:fill="auto"/>
            <w:vAlign w:val="center"/>
          </w:tcPr>
          <w:p w14:paraId="0AAEA18D"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€8148</w:t>
            </w:r>
          </w:p>
        </w:tc>
        <w:tc>
          <w:tcPr>
            <w:tcW w:w="1134" w:type="dxa"/>
            <w:shd w:val="clear" w:color="auto" w:fill="auto"/>
          </w:tcPr>
          <w:p w14:paraId="6878446F"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€7734</w:t>
            </w:r>
          </w:p>
        </w:tc>
        <w:tc>
          <w:tcPr>
            <w:tcW w:w="1418" w:type="dxa"/>
            <w:shd w:val="clear" w:color="auto" w:fill="auto"/>
          </w:tcPr>
          <w:p w14:paraId="68E64896"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€9604</w:t>
            </w:r>
          </w:p>
        </w:tc>
        <w:tc>
          <w:tcPr>
            <w:tcW w:w="1134" w:type="dxa"/>
            <w:shd w:val="clear" w:color="auto" w:fill="auto"/>
          </w:tcPr>
          <w:p w14:paraId="657BA2C4"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€9296</w:t>
            </w:r>
          </w:p>
        </w:tc>
        <w:tc>
          <w:tcPr>
            <w:tcW w:w="1417" w:type="dxa"/>
            <w:shd w:val="clear" w:color="auto" w:fill="auto"/>
            <w:vAlign w:val="center"/>
          </w:tcPr>
          <w:p w14:paraId="53203835"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€7492</w:t>
            </w:r>
          </w:p>
        </w:tc>
        <w:tc>
          <w:tcPr>
            <w:tcW w:w="1134" w:type="dxa"/>
            <w:shd w:val="clear" w:color="auto" w:fill="auto"/>
          </w:tcPr>
          <w:p w14:paraId="16191E86"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€8167</w:t>
            </w:r>
          </w:p>
        </w:tc>
        <w:tc>
          <w:tcPr>
            <w:tcW w:w="1418" w:type="dxa"/>
            <w:shd w:val="clear" w:color="auto" w:fill="auto"/>
          </w:tcPr>
          <w:p w14:paraId="5CB4C947"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€9976</w:t>
            </w:r>
          </w:p>
        </w:tc>
        <w:tc>
          <w:tcPr>
            <w:tcW w:w="1276" w:type="dxa"/>
            <w:shd w:val="clear" w:color="auto" w:fill="auto"/>
          </w:tcPr>
          <w:p w14:paraId="1E9A9764" w14:textId="77777777" w:rsidR="00F9200A" w:rsidRPr="00DF3D7B" w:rsidRDefault="00F9200A" w:rsidP="00606E5F">
            <w:pPr>
              <w:jc w:val="center"/>
              <w:rPr>
                <w:rFonts w:cs="Arial"/>
                <w:b/>
                <w:bCs/>
                <w:kern w:val="24"/>
                <w:position w:val="1"/>
                <w:szCs w:val="20"/>
                <w:lang w:eastAsia="en-GB"/>
              </w:rPr>
            </w:pPr>
            <w:r w:rsidRPr="00DF3D7B">
              <w:rPr>
                <w:rFonts w:cs="Arial"/>
                <w:kern w:val="24"/>
                <w:position w:val="1"/>
                <w:szCs w:val="20"/>
                <w:lang w:eastAsia="en-GB"/>
              </w:rPr>
              <w:t>€9723</w:t>
            </w:r>
          </w:p>
        </w:tc>
      </w:tr>
      <w:tr w:rsidR="00F9200A" w:rsidRPr="00DF3D7B" w14:paraId="7A5920ED" w14:textId="77777777" w:rsidTr="00606E5F">
        <w:trPr>
          <w:trHeight w:val="317"/>
        </w:trPr>
        <w:tc>
          <w:tcPr>
            <w:tcW w:w="14029" w:type="dxa"/>
            <w:gridSpan w:val="9"/>
            <w:shd w:val="clear" w:color="auto" w:fill="auto"/>
            <w:vAlign w:val="center"/>
          </w:tcPr>
          <w:p w14:paraId="62A54BC8" w14:textId="77777777" w:rsidR="00F9200A" w:rsidRPr="00DF3D7B" w:rsidRDefault="00F9200A" w:rsidP="00606E5F">
            <w:pPr>
              <w:rPr>
                <w:rFonts w:cs="Arial"/>
                <w:b/>
                <w:bCs/>
                <w:kern w:val="24"/>
                <w:position w:val="1"/>
                <w:szCs w:val="20"/>
                <w:lang w:eastAsia="en-GB"/>
              </w:rPr>
            </w:pPr>
            <w:r w:rsidRPr="00DF3D7B">
              <w:rPr>
                <w:rFonts w:cs="Arial"/>
                <w:b/>
                <w:bCs/>
                <w:szCs w:val="20"/>
                <w:lang w:eastAsia="en-GB"/>
              </w:rPr>
              <w:t>Incremental results (FF/UMEC/VI vs comparator)</w:t>
            </w:r>
          </w:p>
        </w:tc>
      </w:tr>
      <w:tr w:rsidR="00F9200A" w:rsidRPr="00DF3D7B" w14:paraId="2EF76140" w14:textId="77777777" w:rsidTr="00606E5F">
        <w:trPr>
          <w:trHeight w:val="317"/>
        </w:trPr>
        <w:tc>
          <w:tcPr>
            <w:tcW w:w="3603" w:type="dxa"/>
            <w:shd w:val="clear" w:color="auto" w:fill="auto"/>
            <w:vAlign w:val="center"/>
          </w:tcPr>
          <w:p w14:paraId="48512C2B"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Costs per patient</w:t>
            </w:r>
          </w:p>
        </w:tc>
        <w:tc>
          <w:tcPr>
            <w:tcW w:w="2629" w:type="dxa"/>
            <w:gridSpan w:val="2"/>
            <w:shd w:val="clear" w:color="auto" w:fill="auto"/>
            <w:vAlign w:val="center"/>
          </w:tcPr>
          <w:p w14:paraId="6D184210"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 xml:space="preserve">€414 </w:t>
            </w:r>
          </w:p>
        </w:tc>
        <w:tc>
          <w:tcPr>
            <w:tcW w:w="2552" w:type="dxa"/>
            <w:gridSpan w:val="2"/>
            <w:shd w:val="clear" w:color="auto" w:fill="auto"/>
          </w:tcPr>
          <w:p w14:paraId="56AB54D9"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€308</w:t>
            </w:r>
          </w:p>
        </w:tc>
        <w:tc>
          <w:tcPr>
            <w:tcW w:w="2551" w:type="dxa"/>
            <w:gridSpan w:val="2"/>
            <w:shd w:val="clear" w:color="auto" w:fill="auto"/>
            <w:vAlign w:val="center"/>
          </w:tcPr>
          <w:p w14:paraId="05E2FE8C"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–€675</w:t>
            </w:r>
          </w:p>
        </w:tc>
        <w:tc>
          <w:tcPr>
            <w:tcW w:w="2694" w:type="dxa"/>
            <w:gridSpan w:val="2"/>
            <w:shd w:val="clear" w:color="auto" w:fill="auto"/>
          </w:tcPr>
          <w:p w14:paraId="704C020B"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€252</w:t>
            </w:r>
          </w:p>
        </w:tc>
      </w:tr>
      <w:tr w:rsidR="00F9200A" w:rsidRPr="00DF3D7B" w14:paraId="622CA24B" w14:textId="77777777" w:rsidTr="00606E5F">
        <w:trPr>
          <w:trHeight w:val="302"/>
        </w:trPr>
        <w:tc>
          <w:tcPr>
            <w:tcW w:w="3603" w:type="dxa"/>
            <w:shd w:val="clear" w:color="auto" w:fill="auto"/>
            <w:vAlign w:val="center"/>
          </w:tcPr>
          <w:p w14:paraId="635A9476"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 xml:space="preserve">QALYs </w:t>
            </w:r>
          </w:p>
        </w:tc>
        <w:tc>
          <w:tcPr>
            <w:tcW w:w="2629" w:type="dxa"/>
            <w:gridSpan w:val="2"/>
            <w:shd w:val="clear" w:color="auto" w:fill="auto"/>
            <w:vAlign w:val="center"/>
          </w:tcPr>
          <w:p w14:paraId="24FE6642"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 xml:space="preserve">0.059 </w:t>
            </w:r>
          </w:p>
        </w:tc>
        <w:tc>
          <w:tcPr>
            <w:tcW w:w="2552" w:type="dxa"/>
            <w:gridSpan w:val="2"/>
            <w:shd w:val="clear" w:color="auto" w:fill="auto"/>
          </w:tcPr>
          <w:p w14:paraId="4EA5C153"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0.059</w:t>
            </w:r>
          </w:p>
        </w:tc>
        <w:tc>
          <w:tcPr>
            <w:tcW w:w="2551" w:type="dxa"/>
            <w:gridSpan w:val="2"/>
            <w:shd w:val="clear" w:color="auto" w:fill="auto"/>
            <w:vAlign w:val="center"/>
          </w:tcPr>
          <w:p w14:paraId="47F674B4"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0.059</w:t>
            </w:r>
          </w:p>
        </w:tc>
        <w:tc>
          <w:tcPr>
            <w:tcW w:w="2694" w:type="dxa"/>
            <w:gridSpan w:val="2"/>
            <w:shd w:val="clear" w:color="auto" w:fill="auto"/>
          </w:tcPr>
          <w:p w14:paraId="54E7F84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0.032</w:t>
            </w:r>
          </w:p>
        </w:tc>
      </w:tr>
      <w:tr w:rsidR="00F9200A" w:rsidRPr="00DF3D7B" w14:paraId="7FE4890E" w14:textId="77777777" w:rsidTr="00606E5F">
        <w:trPr>
          <w:trHeight w:val="305"/>
        </w:trPr>
        <w:tc>
          <w:tcPr>
            <w:tcW w:w="3603" w:type="dxa"/>
            <w:shd w:val="clear" w:color="auto" w:fill="auto"/>
            <w:vAlign w:val="center"/>
          </w:tcPr>
          <w:p w14:paraId="655B03AA"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ICER (€ per QALY gained)</w:t>
            </w:r>
          </w:p>
        </w:tc>
        <w:tc>
          <w:tcPr>
            <w:tcW w:w="2629" w:type="dxa"/>
            <w:gridSpan w:val="2"/>
            <w:shd w:val="clear" w:color="auto" w:fill="auto"/>
            <w:vAlign w:val="center"/>
          </w:tcPr>
          <w:p w14:paraId="6FA88A97"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 xml:space="preserve">€7017 </w:t>
            </w:r>
          </w:p>
        </w:tc>
        <w:tc>
          <w:tcPr>
            <w:tcW w:w="2552" w:type="dxa"/>
            <w:gridSpan w:val="2"/>
            <w:shd w:val="clear" w:color="auto" w:fill="auto"/>
          </w:tcPr>
          <w:p w14:paraId="2FD9AA08"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€5259</w:t>
            </w:r>
          </w:p>
        </w:tc>
        <w:tc>
          <w:tcPr>
            <w:tcW w:w="2551" w:type="dxa"/>
            <w:gridSpan w:val="2"/>
            <w:shd w:val="clear" w:color="auto" w:fill="auto"/>
            <w:vAlign w:val="center"/>
          </w:tcPr>
          <w:p w14:paraId="4C5CD364"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Dominant</w:t>
            </w:r>
          </w:p>
        </w:tc>
        <w:tc>
          <w:tcPr>
            <w:tcW w:w="2694" w:type="dxa"/>
            <w:gridSpan w:val="2"/>
            <w:shd w:val="clear" w:color="auto" w:fill="auto"/>
          </w:tcPr>
          <w:p w14:paraId="20267F0B" w14:textId="77777777" w:rsidR="00F9200A" w:rsidRPr="00DF3D7B" w:rsidRDefault="00F9200A" w:rsidP="00606E5F">
            <w:pPr>
              <w:jc w:val="center"/>
              <w:rPr>
                <w:rFonts w:cs="Arial"/>
                <w:kern w:val="24"/>
                <w:position w:val="1"/>
                <w:szCs w:val="20"/>
                <w:lang w:eastAsia="en-GB"/>
              </w:rPr>
            </w:pPr>
            <w:r w:rsidRPr="00DF3D7B">
              <w:rPr>
                <w:rFonts w:cs="Arial"/>
                <w:kern w:val="24"/>
                <w:position w:val="1"/>
                <w:szCs w:val="20"/>
                <w:lang w:eastAsia="en-GB"/>
              </w:rPr>
              <w:t>€7817</w:t>
            </w:r>
          </w:p>
        </w:tc>
      </w:tr>
    </w:tbl>
    <w:p w14:paraId="7D6AE9E6" w14:textId="77777777" w:rsidR="00F9200A" w:rsidRPr="00DF3D7B" w:rsidRDefault="00F9200A" w:rsidP="00F9200A">
      <w:pPr>
        <w:spacing w:after="220"/>
        <w:rPr>
          <w:rFonts w:cs="Arial"/>
          <w:szCs w:val="20"/>
          <w:lang w:eastAsia="en-GB"/>
        </w:rPr>
        <w:sectPr w:rsidR="00F9200A" w:rsidRPr="00DF3D7B" w:rsidSect="00C76ACD">
          <w:pgSz w:w="16840" w:h="11907" w:orient="landscape" w:code="9"/>
          <w:pgMar w:top="1797" w:right="1440" w:bottom="1797" w:left="1440" w:header="720" w:footer="720" w:gutter="0"/>
          <w:cols w:space="720"/>
          <w:docGrid w:linePitch="360"/>
        </w:sectPr>
      </w:pPr>
      <w:r w:rsidRPr="00DF3D7B">
        <w:rPr>
          <w:rFonts w:cs="Arial"/>
          <w:b/>
          <w:bCs/>
          <w:szCs w:val="20"/>
          <w:lang w:eastAsia="en-GB"/>
        </w:rPr>
        <w:t>Abbreviations:</w:t>
      </w:r>
      <w:r w:rsidRPr="00DF3D7B">
        <w:rPr>
          <w:rFonts w:cs="Arial"/>
          <w:szCs w:val="20"/>
          <w:lang w:eastAsia="en-GB"/>
        </w:rPr>
        <w:t xml:space="preserve"> FF, fluticasone furoate; ICER, incremental cost-effectiveness analysis; LY, life years; QALY, quality-adjusted life years; UMEC, umeclidinium; VI, vilanterol.</w:t>
      </w:r>
      <w:bookmarkEnd w:id="3"/>
    </w:p>
    <w:p w14:paraId="099C1AAA" w14:textId="77777777" w:rsidR="00F9200A" w:rsidRPr="00DF3D7B" w:rsidRDefault="00F9200A" w:rsidP="00F9200A">
      <w:pPr>
        <w:spacing w:after="220"/>
        <w:rPr>
          <w:rFonts w:cs="Arial"/>
          <w:szCs w:val="20"/>
          <w:lang w:eastAsia="en-GB"/>
        </w:rPr>
      </w:pPr>
      <w:bookmarkStart w:id="5" w:name="_Hlk55400583"/>
      <w:r w:rsidRPr="00DF3D7B">
        <w:rPr>
          <w:rFonts w:cs="Arial"/>
          <w:b/>
          <w:bCs/>
          <w:szCs w:val="20"/>
          <w:lang w:eastAsia="en-GB"/>
        </w:rPr>
        <w:lastRenderedPageBreak/>
        <w:t>Supplementary Table 4.</w:t>
      </w:r>
      <w:r w:rsidRPr="00DF3D7B">
        <w:rPr>
          <w:rFonts w:cs="Arial"/>
          <w:szCs w:val="20"/>
          <w:lang w:eastAsia="en-GB"/>
        </w:rPr>
        <w:t xml:space="preserve"> Results for </w:t>
      </w:r>
      <w:r w:rsidRPr="00DF3D7B">
        <w:rPr>
          <w:rFonts w:cs="Arial"/>
          <w:kern w:val="24"/>
          <w:position w:val="1"/>
          <w:szCs w:val="20"/>
          <w:lang w:eastAsia="en-GB"/>
        </w:rPr>
        <w:t>FF/UMEC/VI versus FF/VI and versus UMEC/VI in the IMPACT ITT population</w:t>
      </w:r>
    </w:p>
    <w:bookmarkEnd w:id="5"/>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1384"/>
        <w:gridCol w:w="1385"/>
        <w:gridCol w:w="1384"/>
        <w:gridCol w:w="1385"/>
      </w:tblGrid>
      <w:tr w:rsidR="00F9200A" w:rsidRPr="00DF3D7B" w14:paraId="3B4E98F4" w14:textId="77777777" w:rsidTr="00606E5F">
        <w:trPr>
          <w:trHeight w:val="302"/>
        </w:trPr>
        <w:tc>
          <w:tcPr>
            <w:tcW w:w="3603" w:type="dxa"/>
            <w:shd w:val="clear" w:color="auto" w:fill="auto"/>
            <w:vAlign w:val="center"/>
          </w:tcPr>
          <w:p w14:paraId="44B793D8" w14:textId="77777777" w:rsidR="00F9200A" w:rsidRPr="00DF3D7B" w:rsidRDefault="00F9200A" w:rsidP="00606E5F">
            <w:pPr>
              <w:jc w:val="center"/>
              <w:rPr>
                <w:rFonts w:eastAsia="Calibri" w:cs="Arial"/>
                <w:szCs w:val="20"/>
                <w:lang w:eastAsia="en-GB"/>
              </w:rPr>
            </w:pPr>
          </w:p>
        </w:tc>
        <w:tc>
          <w:tcPr>
            <w:tcW w:w="2769" w:type="dxa"/>
            <w:gridSpan w:val="2"/>
            <w:shd w:val="clear" w:color="auto" w:fill="auto"/>
            <w:vAlign w:val="center"/>
          </w:tcPr>
          <w:p w14:paraId="51AFA620"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FF/UMEC/VI vs FF/VI</w:t>
            </w:r>
          </w:p>
        </w:tc>
        <w:tc>
          <w:tcPr>
            <w:tcW w:w="2769" w:type="dxa"/>
            <w:gridSpan w:val="2"/>
            <w:shd w:val="clear" w:color="auto" w:fill="auto"/>
          </w:tcPr>
          <w:p w14:paraId="5A84FF9A"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FF/UMEC/VI vs UMEC/VI</w:t>
            </w:r>
          </w:p>
        </w:tc>
      </w:tr>
      <w:tr w:rsidR="00F9200A" w:rsidRPr="00DF3D7B" w14:paraId="18654CB7" w14:textId="77777777" w:rsidTr="00606E5F">
        <w:trPr>
          <w:trHeight w:val="620"/>
        </w:trPr>
        <w:tc>
          <w:tcPr>
            <w:tcW w:w="3603" w:type="dxa"/>
            <w:shd w:val="clear" w:color="auto" w:fill="auto"/>
            <w:vAlign w:val="center"/>
          </w:tcPr>
          <w:p w14:paraId="514E9298" w14:textId="77777777" w:rsidR="00F9200A" w:rsidRPr="00DF3D7B" w:rsidRDefault="00F9200A" w:rsidP="00606E5F">
            <w:pPr>
              <w:jc w:val="center"/>
              <w:rPr>
                <w:rFonts w:eastAsia="Calibri" w:cs="Arial"/>
                <w:szCs w:val="20"/>
                <w:lang w:eastAsia="en-GB"/>
              </w:rPr>
            </w:pPr>
          </w:p>
        </w:tc>
        <w:tc>
          <w:tcPr>
            <w:tcW w:w="1384" w:type="dxa"/>
            <w:shd w:val="clear" w:color="auto" w:fill="auto"/>
            <w:vAlign w:val="center"/>
          </w:tcPr>
          <w:p w14:paraId="4E5AB5C6" w14:textId="77777777" w:rsidR="00F9200A" w:rsidRPr="00DF3D7B" w:rsidRDefault="00F9200A" w:rsidP="00606E5F">
            <w:pPr>
              <w:jc w:val="center"/>
              <w:rPr>
                <w:rFonts w:eastAsia="Calibri" w:cs="Arial"/>
                <w:b/>
                <w:bCs/>
                <w:szCs w:val="20"/>
                <w:lang w:eastAsia="en-GB"/>
              </w:rPr>
            </w:pPr>
            <w:r w:rsidRPr="00DF3D7B">
              <w:rPr>
                <w:rFonts w:cs="Arial"/>
                <w:b/>
                <w:bCs/>
                <w:kern w:val="24"/>
                <w:position w:val="1"/>
                <w:szCs w:val="20"/>
                <w:lang w:eastAsia="en-GB"/>
              </w:rPr>
              <w:t>FF/UMEC/VI</w:t>
            </w:r>
          </w:p>
        </w:tc>
        <w:tc>
          <w:tcPr>
            <w:tcW w:w="1385" w:type="dxa"/>
            <w:shd w:val="clear" w:color="auto" w:fill="auto"/>
            <w:vAlign w:val="center"/>
          </w:tcPr>
          <w:p w14:paraId="08FC3DA2" w14:textId="77777777" w:rsidR="00F9200A" w:rsidRPr="00DF3D7B" w:rsidRDefault="00F9200A" w:rsidP="00606E5F">
            <w:pPr>
              <w:jc w:val="center"/>
              <w:rPr>
                <w:rFonts w:eastAsia="Calibri" w:cs="Arial"/>
                <w:b/>
                <w:bCs/>
                <w:szCs w:val="20"/>
                <w:lang w:eastAsia="en-GB"/>
              </w:rPr>
            </w:pPr>
            <w:r w:rsidRPr="00DF3D7B">
              <w:rPr>
                <w:rFonts w:cs="Arial"/>
                <w:b/>
                <w:bCs/>
                <w:kern w:val="24"/>
                <w:position w:val="1"/>
                <w:szCs w:val="20"/>
                <w:lang w:eastAsia="en-GB"/>
              </w:rPr>
              <w:t>FF/VI</w:t>
            </w:r>
          </w:p>
        </w:tc>
        <w:tc>
          <w:tcPr>
            <w:tcW w:w="1384" w:type="dxa"/>
            <w:shd w:val="clear" w:color="auto" w:fill="auto"/>
            <w:vAlign w:val="center"/>
          </w:tcPr>
          <w:p w14:paraId="4FD51504"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 xml:space="preserve">FF/UMEC/VI </w:t>
            </w:r>
          </w:p>
        </w:tc>
        <w:tc>
          <w:tcPr>
            <w:tcW w:w="1385" w:type="dxa"/>
            <w:shd w:val="clear" w:color="auto" w:fill="auto"/>
            <w:vAlign w:val="center"/>
          </w:tcPr>
          <w:p w14:paraId="3C9417E4"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 xml:space="preserve">UMEC/VI </w:t>
            </w:r>
          </w:p>
        </w:tc>
      </w:tr>
      <w:tr w:rsidR="00F9200A" w:rsidRPr="00DF3D7B" w14:paraId="110C42CD" w14:textId="77777777" w:rsidTr="00606E5F">
        <w:trPr>
          <w:trHeight w:val="302"/>
        </w:trPr>
        <w:tc>
          <w:tcPr>
            <w:tcW w:w="9141" w:type="dxa"/>
            <w:gridSpan w:val="5"/>
            <w:shd w:val="clear" w:color="auto" w:fill="auto"/>
            <w:vAlign w:val="center"/>
          </w:tcPr>
          <w:p w14:paraId="013CB584" w14:textId="77777777" w:rsidR="00F9200A" w:rsidRPr="00DF3D7B" w:rsidRDefault="00F9200A" w:rsidP="00606E5F">
            <w:pPr>
              <w:rPr>
                <w:rFonts w:eastAsia="Calibri" w:cs="Arial"/>
                <w:szCs w:val="20"/>
                <w:lang w:eastAsia="en-GB"/>
              </w:rPr>
            </w:pPr>
            <w:r w:rsidRPr="00DF3D7B">
              <w:rPr>
                <w:rFonts w:eastAsia="Calibri" w:cs="Arial"/>
                <w:b/>
                <w:bCs/>
                <w:szCs w:val="20"/>
                <w:lang w:eastAsia="en-GB"/>
              </w:rPr>
              <w:t>Cumulative number of exacerbations (3-year time frame)</w:t>
            </w:r>
          </w:p>
        </w:tc>
      </w:tr>
      <w:tr w:rsidR="00F9200A" w:rsidRPr="00DF3D7B" w14:paraId="2B97CF53" w14:textId="77777777" w:rsidTr="00606E5F">
        <w:trPr>
          <w:trHeight w:val="317"/>
        </w:trPr>
        <w:tc>
          <w:tcPr>
            <w:tcW w:w="3603" w:type="dxa"/>
            <w:shd w:val="clear" w:color="auto" w:fill="auto"/>
            <w:vAlign w:val="center"/>
          </w:tcPr>
          <w:p w14:paraId="1E6B6EA5"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Moderate exacerbations</w:t>
            </w:r>
          </w:p>
        </w:tc>
        <w:tc>
          <w:tcPr>
            <w:tcW w:w="1384" w:type="dxa"/>
            <w:shd w:val="clear" w:color="auto" w:fill="auto"/>
          </w:tcPr>
          <w:p w14:paraId="1A806974"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3.263</w:t>
            </w:r>
          </w:p>
        </w:tc>
        <w:tc>
          <w:tcPr>
            <w:tcW w:w="1385" w:type="dxa"/>
            <w:shd w:val="clear" w:color="auto" w:fill="auto"/>
          </w:tcPr>
          <w:p w14:paraId="4B5A3722"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3.710</w:t>
            </w:r>
          </w:p>
        </w:tc>
        <w:tc>
          <w:tcPr>
            <w:tcW w:w="1384" w:type="dxa"/>
            <w:shd w:val="clear" w:color="auto" w:fill="auto"/>
          </w:tcPr>
          <w:p w14:paraId="5F01E715"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3.064</w:t>
            </w:r>
          </w:p>
        </w:tc>
        <w:tc>
          <w:tcPr>
            <w:tcW w:w="1385" w:type="dxa"/>
            <w:shd w:val="clear" w:color="auto" w:fill="auto"/>
          </w:tcPr>
          <w:p w14:paraId="670AFCF9"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3.710</w:t>
            </w:r>
          </w:p>
        </w:tc>
      </w:tr>
      <w:tr w:rsidR="00F9200A" w:rsidRPr="00DF3D7B" w14:paraId="7DE3037F" w14:textId="77777777" w:rsidTr="00606E5F">
        <w:trPr>
          <w:trHeight w:val="302"/>
        </w:trPr>
        <w:tc>
          <w:tcPr>
            <w:tcW w:w="3603" w:type="dxa"/>
            <w:shd w:val="clear" w:color="auto" w:fill="auto"/>
            <w:vAlign w:val="center"/>
          </w:tcPr>
          <w:p w14:paraId="79F96815"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Severe exacerbations</w:t>
            </w:r>
          </w:p>
        </w:tc>
        <w:tc>
          <w:tcPr>
            <w:tcW w:w="1384" w:type="dxa"/>
            <w:shd w:val="clear" w:color="auto" w:fill="auto"/>
          </w:tcPr>
          <w:p w14:paraId="701AF206"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0.702</w:t>
            </w:r>
          </w:p>
        </w:tc>
        <w:tc>
          <w:tcPr>
            <w:tcW w:w="1385" w:type="dxa"/>
            <w:shd w:val="clear" w:color="auto" w:fill="auto"/>
          </w:tcPr>
          <w:p w14:paraId="54C3CEE2"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0.777</w:t>
            </w:r>
          </w:p>
        </w:tc>
        <w:tc>
          <w:tcPr>
            <w:tcW w:w="1384" w:type="dxa"/>
            <w:shd w:val="clear" w:color="auto" w:fill="auto"/>
          </w:tcPr>
          <w:p w14:paraId="76E493EF"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0.581</w:t>
            </w:r>
          </w:p>
        </w:tc>
        <w:tc>
          <w:tcPr>
            <w:tcW w:w="1385" w:type="dxa"/>
            <w:shd w:val="clear" w:color="auto" w:fill="auto"/>
          </w:tcPr>
          <w:p w14:paraId="3A0C1DE1"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0.777</w:t>
            </w:r>
          </w:p>
        </w:tc>
      </w:tr>
      <w:tr w:rsidR="00F9200A" w:rsidRPr="00DF3D7B" w14:paraId="33C75FDD" w14:textId="77777777" w:rsidTr="00606E5F">
        <w:trPr>
          <w:trHeight w:val="302"/>
        </w:trPr>
        <w:tc>
          <w:tcPr>
            <w:tcW w:w="3603" w:type="dxa"/>
            <w:shd w:val="clear" w:color="auto" w:fill="auto"/>
            <w:vAlign w:val="center"/>
          </w:tcPr>
          <w:p w14:paraId="090A1946"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Total exacerbations</w:t>
            </w:r>
          </w:p>
        </w:tc>
        <w:tc>
          <w:tcPr>
            <w:tcW w:w="1384" w:type="dxa"/>
            <w:shd w:val="clear" w:color="auto" w:fill="auto"/>
          </w:tcPr>
          <w:p w14:paraId="637848E7"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3.965</w:t>
            </w:r>
          </w:p>
        </w:tc>
        <w:tc>
          <w:tcPr>
            <w:tcW w:w="1385" w:type="dxa"/>
            <w:shd w:val="clear" w:color="auto" w:fill="auto"/>
          </w:tcPr>
          <w:p w14:paraId="1891A1C8"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4.487</w:t>
            </w:r>
          </w:p>
        </w:tc>
        <w:tc>
          <w:tcPr>
            <w:tcW w:w="1384" w:type="dxa"/>
            <w:shd w:val="clear" w:color="auto" w:fill="auto"/>
          </w:tcPr>
          <w:p w14:paraId="25F843A9"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3.645</w:t>
            </w:r>
          </w:p>
        </w:tc>
        <w:tc>
          <w:tcPr>
            <w:tcW w:w="1385" w:type="dxa"/>
            <w:shd w:val="clear" w:color="auto" w:fill="auto"/>
          </w:tcPr>
          <w:p w14:paraId="4048613E"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4.487</w:t>
            </w:r>
          </w:p>
        </w:tc>
      </w:tr>
      <w:tr w:rsidR="00F9200A" w:rsidRPr="00DF3D7B" w14:paraId="7DC5F239" w14:textId="77777777" w:rsidTr="00606E5F">
        <w:trPr>
          <w:trHeight w:val="302"/>
        </w:trPr>
        <w:tc>
          <w:tcPr>
            <w:tcW w:w="3603" w:type="dxa"/>
            <w:shd w:val="clear" w:color="auto" w:fill="auto"/>
            <w:vAlign w:val="center"/>
          </w:tcPr>
          <w:p w14:paraId="02B5810C"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Severe exacerbations PPPY</w:t>
            </w:r>
          </w:p>
        </w:tc>
        <w:tc>
          <w:tcPr>
            <w:tcW w:w="1384" w:type="dxa"/>
            <w:shd w:val="clear" w:color="auto" w:fill="auto"/>
          </w:tcPr>
          <w:p w14:paraId="08246215"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0.247</w:t>
            </w:r>
          </w:p>
        </w:tc>
        <w:tc>
          <w:tcPr>
            <w:tcW w:w="1385" w:type="dxa"/>
            <w:shd w:val="clear" w:color="auto" w:fill="auto"/>
          </w:tcPr>
          <w:p w14:paraId="76D3865C"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0.274</w:t>
            </w:r>
          </w:p>
        </w:tc>
        <w:tc>
          <w:tcPr>
            <w:tcW w:w="1384" w:type="dxa"/>
            <w:shd w:val="clear" w:color="auto" w:fill="auto"/>
          </w:tcPr>
          <w:p w14:paraId="2BD67A3D"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0.204</w:t>
            </w:r>
          </w:p>
        </w:tc>
        <w:tc>
          <w:tcPr>
            <w:tcW w:w="1385" w:type="dxa"/>
            <w:shd w:val="clear" w:color="auto" w:fill="auto"/>
          </w:tcPr>
          <w:p w14:paraId="5E1C4668"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0.274</w:t>
            </w:r>
          </w:p>
        </w:tc>
      </w:tr>
      <w:tr w:rsidR="00F9200A" w:rsidRPr="00DF3D7B" w14:paraId="4DBD1E9E" w14:textId="77777777" w:rsidTr="00606E5F">
        <w:trPr>
          <w:trHeight w:val="317"/>
        </w:trPr>
        <w:tc>
          <w:tcPr>
            <w:tcW w:w="3603" w:type="dxa"/>
            <w:shd w:val="clear" w:color="auto" w:fill="auto"/>
            <w:vAlign w:val="center"/>
          </w:tcPr>
          <w:p w14:paraId="2DEA6ADF"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Total exacerbations PPPY</w:t>
            </w:r>
          </w:p>
        </w:tc>
        <w:tc>
          <w:tcPr>
            <w:tcW w:w="1384" w:type="dxa"/>
            <w:shd w:val="clear" w:color="auto" w:fill="auto"/>
          </w:tcPr>
          <w:p w14:paraId="1512B1B9"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1.395</w:t>
            </w:r>
          </w:p>
        </w:tc>
        <w:tc>
          <w:tcPr>
            <w:tcW w:w="1385" w:type="dxa"/>
            <w:shd w:val="clear" w:color="auto" w:fill="auto"/>
          </w:tcPr>
          <w:p w14:paraId="0938CF57"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1.583</w:t>
            </w:r>
          </w:p>
        </w:tc>
        <w:tc>
          <w:tcPr>
            <w:tcW w:w="1384" w:type="dxa"/>
            <w:shd w:val="clear" w:color="auto" w:fill="auto"/>
          </w:tcPr>
          <w:p w14:paraId="6376FADE"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1.282</w:t>
            </w:r>
          </w:p>
        </w:tc>
        <w:tc>
          <w:tcPr>
            <w:tcW w:w="1385" w:type="dxa"/>
            <w:shd w:val="clear" w:color="auto" w:fill="auto"/>
          </w:tcPr>
          <w:p w14:paraId="668314AD"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1.583</w:t>
            </w:r>
          </w:p>
        </w:tc>
      </w:tr>
      <w:tr w:rsidR="00F9200A" w:rsidRPr="00DF3D7B" w14:paraId="6E9FE7FA" w14:textId="77777777" w:rsidTr="00606E5F">
        <w:trPr>
          <w:trHeight w:val="302"/>
        </w:trPr>
        <w:tc>
          <w:tcPr>
            <w:tcW w:w="9141" w:type="dxa"/>
            <w:gridSpan w:val="5"/>
            <w:shd w:val="clear" w:color="auto" w:fill="auto"/>
            <w:vAlign w:val="center"/>
          </w:tcPr>
          <w:p w14:paraId="6B4C7135" w14:textId="77777777" w:rsidR="00F9200A" w:rsidRPr="00DF3D7B" w:rsidRDefault="00F9200A" w:rsidP="00606E5F">
            <w:pPr>
              <w:rPr>
                <w:rFonts w:eastAsia="Calibri" w:cs="Arial"/>
                <w:szCs w:val="20"/>
                <w:lang w:eastAsia="en-GB"/>
              </w:rPr>
            </w:pPr>
            <w:r w:rsidRPr="00DF3D7B">
              <w:rPr>
                <w:rFonts w:cs="Arial"/>
                <w:b/>
                <w:bCs/>
                <w:szCs w:val="20"/>
                <w:lang w:eastAsia="en-GB"/>
              </w:rPr>
              <w:t xml:space="preserve">Outcomes </w:t>
            </w:r>
            <w:r w:rsidRPr="00DF3D7B">
              <w:rPr>
                <w:rFonts w:eastAsia="Calibri" w:cs="Arial"/>
                <w:b/>
                <w:bCs/>
                <w:szCs w:val="20"/>
                <w:lang w:eastAsia="en-GB"/>
              </w:rPr>
              <w:t>at the end of 3-year time frame</w:t>
            </w:r>
          </w:p>
        </w:tc>
      </w:tr>
      <w:tr w:rsidR="00F9200A" w:rsidRPr="00DF3D7B" w14:paraId="79B0DD9B" w14:textId="77777777" w:rsidTr="00606E5F">
        <w:trPr>
          <w:trHeight w:val="302"/>
        </w:trPr>
        <w:tc>
          <w:tcPr>
            <w:tcW w:w="3603" w:type="dxa"/>
            <w:shd w:val="clear" w:color="auto" w:fill="auto"/>
            <w:vAlign w:val="center"/>
          </w:tcPr>
          <w:p w14:paraId="0793470D"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LYs (undiscounted)</w:t>
            </w:r>
          </w:p>
        </w:tc>
        <w:tc>
          <w:tcPr>
            <w:tcW w:w="1384" w:type="dxa"/>
            <w:shd w:val="clear" w:color="auto" w:fill="auto"/>
          </w:tcPr>
          <w:p w14:paraId="3819807C" w14:textId="77777777" w:rsidR="00F9200A" w:rsidRPr="00DF3D7B" w:rsidRDefault="00F9200A" w:rsidP="00606E5F">
            <w:pPr>
              <w:jc w:val="center"/>
              <w:rPr>
                <w:rFonts w:eastAsia="Calibri" w:cs="Arial"/>
                <w:bCs/>
                <w:szCs w:val="20"/>
                <w:lang w:eastAsia="en-GB"/>
              </w:rPr>
            </w:pPr>
            <w:r w:rsidRPr="00DF3D7B">
              <w:rPr>
                <w:rFonts w:eastAsia="Calibri" w:cs="Arial"/>
                <w:bCs/>
                <w:szCs w:val="20"/>
                <w:lang w:eastAsia="en-GB"/>
              </w:rPr>
              <w:t>2.843</w:t>
            </w:r>
          </w:p>
        </w:tc>
        <w:tc>
          <w:tcPr>
            <w:tcW w:w="1385" w:type="dxa"/>
            <w:shd w:val="clear" w:color="auto" w:fill="auto"/>
          </w:tcPr>
          <w:p w14:paraId="4562E8D1" w14:textId="77777777" w:rsidR="00F9200A" w:rsidRPr="00DF3D7B" w:rsidRDefault="00F9200A" w:rsidP="00606E5F">
            <w:pPr>
              <w:jc w:val="center"/>
              <w:rPr>
                <w:rFonts w:eastAsia="Calibri" w:cs="Arial"/>
                <w:bCs/>
                <w:szCs w:val="20"/>
                <w:lang w:eastAsia="en-GB"/>
              </w:rPr>
            </w:pPr>
            <w:r w:rsidRPr="00DF3D7B">
              <w:rPr>
                <w:rFonts w:eastAsia="Calibri" w:cs="Arial"/>
                <w:bCs/>
                <w:szCs w:val="20"/>
                <w:lang w:eastAsia="en-GB"/>
              </w:rPr>
              <w:t>2.835</w:t>
            </w:r>
          </w:p>
        </w:tc>
        <w:tc>
          <w:tcPr>
            <w:tcW w:w="1384" w:type="dxa"/>
            <w:shd w:val="clear" w:color="auto" w:fill="auto"/>
          </w:tcPr>
          <w:p w14:paraId="7E8A769C" w14:textId="77777777" w:rsidR="00F9200A" w:rsidRPr="00DF3D7B" w:rsidRDefault="00F9200A" w:rsidP="00606E5F">
            <w:pPr>
              <w:jc w:val="center"/>
              <w:rPr>
                <w:rFonts w:cs="Arial"/>
                <w:bCs/>
                <w:kern w:val="24"/>
                <w:position w:val="1"/>
                <w:szCs w:val="20"/>
                <w:lang w:eastAsia="en-GB"/>
              </w:rPr>
            </w:pPr>
            <w:r w:rsidRPr="00DF3D7B">
              <w:rPr>
                <w:rFonts w:eastAsia="Calibri" w:cs="Arial"/>
                <w:bCs/>
                <w:szCs w:val="20"/>
                <w:lang w:eastAsia="en-GB"/>
              </w:rPr>
              <w:t>2.842</w:t>
            </w:r>
          </w:p>
        </w:tc>
        <w:tc>
          <w:tcPr>
            <w:tcW w:w="1385" w:type="dxa"/>
            <w:shd w:val="clear" w:color="auto" w:fill="auto"/>
          </w:tcPr>
          <w:p w14:paraId="20F532F6" w14:textId="77777777" w:rsidR="00F9200A" w:rsidRPr="00DF3D7B" w:rsidRDefault="00F9200A" w:rsidP="00606E5F">
            <w:pPr>
              <w:jc w:val="center"/>
              <w:rPr>
                <w:rFonts w:cs="Arial"/>
                <w:bCs/>
                <w:kern w:val="24"/>
                <w:position w:val="1"/>
                <w:szCs w:val="20"/>
                <w:lang w:eastAsia="en-GB"/>
              </w:rPr>
            </w:pPr>
            <w:r w:rsidRPr="00DF3D7B">
              <w:rPr>
                <w:rFonts w:eastAsia="Calibri" w:cs="Arial"/>
                <w:bCs/>
                <w:szCs w:val="20"/>
                <w:lang w:eastAsia="en-GB"/>
              </w:rPr>
              <w:t>2.835</w:t>
            </w:r>
          </w:p>
        </w:tc>
      </w:tr>
      <w:tr w:rsidR="00F9200A" w:rsidRPr="00DF3D7B" w14:paraId="7AFABDBE" w14:textId="77777777" w:rsidTr="00606E5F">
        <w:trPr>
          <w:trHeight w:val="302"/>
        </w:trPr>
        <w:tc>
          <w:tcPr>
            <w:tcW w:w="3603" w:type="dxa"/>
            <w:shd w:val="clear" w:color="auto" w:fill="auto"/>
            <w:vAlign w:val="center"/>
          </w:tcPr>
          <w:p w14:paraId="11328623"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QALYs</w:t>
            </w:r>
          </w:p>
        </w:tc>
        <w:tc>
          <w:tcPr>
            <w:tcW w:w="1384" w:type="dxa"/>
            <w:shd w:val="clear" w:color="auto" w:fill="auto"/>
          </w:tcPr>
          <w:p w14:paraId="5A50A5E2" w14:textId="77777777" w:rsidR="00F9200A" w:rsidRPr="00DF3D7B" w:rsidRDefault="00F9200A" w:rsidP="00606E5F">
            <w:pPr>
              <w:jc w:val="center"/>
              <w:rPr>
                <w:rFonts w:eastAsia="Calibri" w:cs="Arial"/>
                <w:bCs/>
                <w:szCs w:val="20"/>
                <w:lang w:eastAsia="en-GB"/>
              </w:rPr>
            </w:pPr>
            <w:r w:rsidRPr="00DF3D7B">
              <w:rPr>
                <w:rFonts w:eastAsia="Calibri" w:cs="Arial"/>
                <w:bCs/>
                <w:szCs w:val="20"/>
                <w:lang w:eastAsia="en-GB"/>
              </w:rPr>
              <w:t>1.857</w:t>
            </w:r>
          </w:p>
        </w:tc>
        <w:tc>
          <w:tcPr>
            <w:tcW w:w="1385" w:type="dxa"/>
            <w:shd w:val="clear" w:color="auto" w:fill="auto"/>
          </w:tcPr>
          <w:p w14:paraId="62F8BFA4" w14:textId="77777777" w:rsidR="00F9200A" w:rsidRPr="00DF3D7B" w:rsidRDefault="00F9200A" w:rsidP="00606E5F">
            <w:pPr>
              <w:jc w:val="center"/>
              <w:rPr>
                <w:rFonts w:eastAsia="Calibri" w:cs="Arial"/>
                <w:bCs/>
                <w:szCs w:val="20"/>
                <w:lang w:eastAsia="en-GB"/>
              </w:rPr>
            </w:pPr>
            <w:r w:rsidRPr="00DF3D7B">
              <w:rPr>
                <w:rFonts w:eastAsia="Calibri" w:cs="Arial"/>
                <w:bCs/>
                <w:szCs w:val="20"/>
                <w:lang w:eastAsia="en-GB"/>
              </w:rPr>
              <w:t>1.797</w:t>
            </w:r>
          </w:p>
        </w:tc>
        <w:tc>
          <w:tcPr>
            <w:tcW w:w="1384" w:type="dxa"/>
            <w:shd w:val="clear" w:color="auto" w:fill="auto"/>
          </w:tcPr>
          <w:p w14:paraId="7BDCF009" w14:textId="77777777" w:rsidR="00F9200A" w:rsidRPr="00DF3D7B" w:rsidRDefault="00F9200A" w:rsidP="00606E5F">
            <w:pPr>
              <w:jc w:val="center"/>
              <w:rPr>
                <w:rFonts w:cs="Arial"/>
                <w:bCs/>
                <w:kern w:val="24"/>
                <w:position w:val="1"/>
                <w:szCs w:val="20"/>
                <w:lang w:eastAsia="en-GB"/>
              </w:rPr>
            </w:pPr>
            <w:r w:rsidRPr="00DF3D7B">
              <w:rPr>
                <w:rFonts w:eastAsia="Calibri" w:cs="Arial"/>
                <w:bCs/>
                <w:szCs w:val="20"/>
                <w:lang w:eastAsia="en-GB"/>
              </w:rPr>
              <w:t>1.850</w:t>
            </w:r>
          </w:p>
        </w:tc>
        <w:tc>
          <w:tcPr>
            <w:tcW w:w="1385" w:type="dxa"/>
            <w:shd w:val="clear" w:color="auto" w:fill="auto"/>
          </w:tcPr>
          <w:p w14:paraId="65F173F7" w14:textId="77777777" w:rsidR="00F9200A" w:rsidRPr="00DF3D7B" w:rsidRDefault="00F9200A" w:rsidP="00606E5F">
            <w:pPr>
              <w:jc w:val="center"/>
              <w:rPr>
                <w:rFonts w:cs="Arial"/>
                <w:bCs/>
                <w:kern w:val="24"/>
                <w:position w:val="1"/>
                <w:szCs w:val="20"/>
                <w:lang w:eastAsia="en-GB"/>
              </w:rPr>
            </w:pPr>
            <w:r w:rsidRPr="00DF3D7B">
              <w:rPr>
                <w:rFonts w:eastAsia="Calibri" w:cs="Arial"/>
                <w:bCs/>
                <w:szCs w:val="20"/>
                <w:lang w:eastAsia="en-GB"/>
              </w:rPr>
              <w:t>1.797</w:t>
            </w:r>
          </w:p>
        </w:tc>
      </w:tr>
      <w:tr w:rsidR="00F9200A" w:rsidRPr="00DF3D7B" w14:paraId="4F7888EB" w14:textId="77777777" w:rsidTr="00606E5F">
        <w:trPr>
          <w:trHeight w:val="317"/>
        </w:trPr>
        <w:tc>
          <w:tcPr>
            <w:tcW w:w="9141" w:type="dxa"/>
            <w:gridSpan w:val="5"/>
            <w:shd w:val="clear" w:color="auto" w:fill="auto"/>
            <w:vAlign w:val="center"/>
          </w:tcPr>
          <w:p w14:paraId="004E1B43" w14:textId="77777777" w:rsidR="00F9200A" w:rsidRPr="00DF3D7B" w:rsidRDefault="00F9200A" w:rsidP="00606E5F">
            <w:pPr>
              <w:rPr>
                <w:rFonts w:eastAsia="Calibri" w:cs="Arial"/>
                <w:szCs w:val="20"/>
                <w:lang w:eastAsia="en-GB"/>
              </w:rPr>
            </w:pPr>
            <w:r w:rsidRPr="00DF3D7B">
              <w:rPr>
                <w:rFonts w:cs="Arial"/>
                <w:b/>
                <w:bCs/>
                <w:szCs w:val="20"/>
                <w:lang w:eastAsia="en-GB"/>
              </w:rPr>
              <w:t xml:space="preserve">Costs per patient </w:t>
            </w:r>
            <w:r w:rsidRPr="00DF3D7B">
              <w:rPr>
                <w:rFonts w:eastAsia="Calibri" w:cs="Arial"/>
                <w:b/>
                <w:bCs/>
                <w:szCs w:val="20"/>
                <w:lang w:eastAsia="en-GB"/>
              </w:rPr>
              <w:t>at the end of 3-year time frame</w:t>
            </w:r>
          </w:p>
        </w:tc>
      </w:tr>
      <w:tr w:rsidR="00F9200A" w:rsidRPr="00DF3D7B" w14:paraId="0E0217A0" w14:textId="77777777" w:rsidTr="00606E5F">
        <w:trPr>
          <w:trHeight w:val="302"/>
        </w:trPr>
        <w:tc>
          <w:tcPr>
            <w:tcW w:w="3603" w:type="dxa"/>
            <w:shd w:val="clear" w:color="auto" w:fill="auto"/>
            <w:vAlign w:val="center"/>
          </w:tcPr>
          <w:p w14:paraId="5E298653"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Drug costs</w:t>
            </w:r>
          </w:p>
        </w:tc>
        <w:tc>
          <w:tcPr>
            <w:tcW w:w="1384" w:type="dxa"/>
            <w:shd w:val="clear" w:color="auto" w:fill="auto"/>
          </w:tcPr>
          <w:p w14:paraId="7A12F60A"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€2765</w:t>
            </w:r>
          </w:p>
        </w:tc>
        <w:tc>
          <w:tcPr>
            <w:tcW w:w="1385" w:type="dxa"/>
            <w:shd w:val="clear" w:color="auto" w:fill="auto"/>
          </w:tcPr>
          <w:p w14:paraId="4475E04F"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€2000</w:t>
            </w:r>
          </w:p>
        </w:tc>
        <w:tc>
          <w:tcPr>
            <w:tcW w:w="1384" w:type="dxa"/>
            <w:shd w:val="clear" w:color="auto" w:fill="auto"/>
            <w:vAlign w:val="center"/>
          </w:tcPr>
          <w:p w14:paraId="792B0825" w14:textId="77777777" w:rsidR="00F9200A" w:rsidRPr="00DF3D7B" w:rsidRDefault="00F9200A" w:rsidP="00606E5F">
            <w:pPr>
              <w:jc w:val="center"/>
              <w:rPr>
                <w:rFonts w:cs="Arial"/>
                <w:kern w:val="24"/>
                <w:position w:val="1"/>
                <w:szCs w:val="20"/>
                <w:highlight w:val="yellow"/>
                <w:lang w:eastAsia="en-GB"/>
              </w:rPr>
            </w:pPr>
            <w:r w:rsidRPr="00DF3D7B">
              <w:rPr>
                <w:rFonts w:eastAsia="Calibri" w:cs="Arial"/>
                <w:szCs w:val="20"/>
                <w:lang w:eastAsia="en-GB"/>
              </w:rPr>
              <w:t>€2764</w:t>
            </w:r>
          </w:p>
        </w:tc>
        <w:tc>
          <w:tcPr>
            <w:tcW w:w="1385" w:type="dxa"/>
            <w:shd w:val="clear" w:color="auto" w:fill="auto"/>
            <w:vAlign w:val="center"/>
          </w:tcPr>
          <w:p w14:paraId="02E45E4B" w14:textId="77777777" w:rsidR="00F9200A" w:rsidRPr="00DF3D7B" w:rsidRDefault="00F9200A" w:rsidP="00606E5F">
            <w:pPr>
              <w:jc w:val="center"/>
              <w:rPr>
                <w:rFonts w:cs="Arial"/>
                <w:kern w:val="24"/>
                <w:position w:val="1"/>
                <w:szCs w:val="20"/>
                <w:highlight w:val="yellow"/>
                <w:lang w:eastAsia="en-GB"/>
              </w:rPr>
            </w:pPr>
            <w:r w:rsidRPr="00DF3D7B">
              <w:rPr>
                <w:rFonts w:eastAsia="Calibri" w:cs="Arial"/>
                <w:szCs w:val="20"/>
                <w:lang w:eastAsia="en-GB"/>
              </w:rPr>
              <w:t>€2431</w:t>
            </w:r>
          </w:p>
        </w:tc>
      </w:tr>
      <w:tr w:rsidR="00F9200A" w:rsidRPr="00DF3D7B" w14:paraId="4DACE6BB" w14:textId="77777777" w:rsidTr="00606E5F">
        <w:trPr>
          <w:trHeight w:val="302"/>
        </w:trPr>
        <w:tc>
          <w:tcPr>
            <w:tcW w:w="3603" w:type="dxa"/>
            <w:shd w:val="clear" w:color="auto" w:fill="auto"/>
            <w:vAlign w:val="center"/>
          </w:tcPr>
          <w:p w14:paraId="01510755"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Non-drug costs</w:t>
            </w:r>
          </w:p>
        </w:tc>
        <w:tc>
          <w:tcPr>
            <w:tcW w:w="1384" w:type="dxa"/>
            <w:shd w:val="clear" w:color="auto" w:fill="auto"/>
          </w:tcPr>
          <w:p w14:paraId="1C9306D2"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€5780</w:t>
            </w:r>
          </w:p>
        </w:tc>
        <w:tc>
          <w:tcPr>
            <w:tcW w:w="1385" w:type="dxa"/>
            <w:shd w:val="clear" w:color="auto" w:fill="auto"/>
          </w:tcPr>
          <w:p w14:paraId="4F796FF2"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€6155</w:t>
            </w:r>
          </w:p>
        </w:tc>
        <w:tc>
          <w:tcPr>
            <w:tcW w:w="1384" w:type="dxa"/>
            <w:shd w:val="clear" w:color="auto" w:fill="auto"/>
            <w:vAlign w:val="center"/>
          </w:tcPr>
          <w:p w14:paraId="00C86B1A"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€5228</w:t>
            </w:r>
          </w:p>
        </w:tc>
        <w:tc>
          <w:tcPr>
            <w:tcW w:w="1385" w:type="dxa"/>
            <w:shd w:val="clear" w:color="auto" w:fill="auto"/>
            <w:vAlign w:val="center"/>
          </w:tcPr>
          <w:p w14:paraId="23C16784"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€6155</w:t>
            </w:r>
          </w:p>
        </w:tc>
      </w:tr>
      <w:tr w:rsidR="00F9200A" w:rsidRPr="00DF3D7B" w14:paraId="6E689C0F" w14:textId="77777777" w:rsidTr="00606E5F">
        <w:trPr>
          <w:trHeight w:val="302"/>
        </w:trPr>
        <w:tc>
          <w:tcPr>
            <w:tcW w:w="3603" w:type="dxa"/>
            <w:shd w:val="clear" w:color="auto" w:fill="auto"/>
            <w:vAlign w:val="center"/>
          </w:tcPr>
          <w:p w14:paraId="7D1C669D"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Total costs</w:t>
            </w:r>
          </w:p>
        </w:tc>
        <w:tc>
          <w:tcPr>
            <w:tcW w:w="1384" w:type="dxa"/>
            <w:shd w:val="clear" w:color="auto" w:fill="auto"/>
          </w:tcPr>
          <w:p w14:paraId="459992EA"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€8546</w:t>
            </w:r>
          </w:p>
        </w:tc>
        <w:tc>
          <w:tcPr>
            <w:tcW w:w="1385" w:type="dxa"/>
            <w:shd w:val="clear" w:color="auto" w:fill="auto"/>
          </w:tcPr>
          <w:p w14:paraId="2FA5FAD8"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€8155</w:t>
            </w:r>
          </w:p>
        </w:tc>
        <w:tc>
          <w:tcPr>
            <w:tcW w:w="1384" w:type="dxa"/>
            <w:shd w:val="clear" w:color="auto" w:fill="auto"/>
            <w:vAlign w:val="center"/>
          </w:tcPr>
          <w:p w14:paraId="0D94F029"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€7992</w:t>
            </w:r>
          </w:p>
        </w:tc>
        <w:tc>
          <w:tcPr>
            <w:tcW w:w="1385" w:type="dxa"/>
            <w:shd w:val="clear" w:color="auto" w:fill="auto"/>
            <w:vAlign w:val="center"/>
          </w:tcPr>
          <w:p w14:paraId="25CE1782"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€8586</w:t>
            </w:r>
          </w:p>
        </w:tc>
      </w:tr>
      <w:tr w:rsidR="00F9200A" w:rsidRPr="00DF3D7B" w14:paraId="7E41E67C" w14:textId="77777777" w:rsidTr="00606E5F">
        <w:trPr>
          <w:trHeight w:val="300"/>
        </w:trPr>
        <w:tc>
          <w:tcPr>
            <w:tcW w:w="9141" w:type="dxa"/>
            <w:gridSpan w:val="5"/>
            <w:shd w:val="clear" w:color="auto" w:fill="auto"/>
            <w:vAlign w:val="center"/>
          </w:tcPr>
          <w:p w14:paraId="3E37D061" w14:textId="77777777" w:rsidR="00F9200A" w:rsidRPr="00DF3D7B" w:rsidRDefault="00F9200A" w:rsidP="00606E5F">
            <w:pPr>
              <w:rPr>
                <w:rFonts w:eastAsia="Calibri" w:cs="Arial"/>
                <w:szCs w:val="20"/>
                <w:lang w:eastAsia="en-GB"/>
              </w:rPr>
            </w:pPr>
            <w:r w:rsidRPr="00DF3D7B">
              <w:rPr>
                <w:rFonts w:cs="Arial"/>
                <w:b/>
                <w:bCs/>
                <w:szCs w:val="20"/>
                <w:lang w:eastAsia="en-GB"/>
              </w:rPr>
              <w:t>Incremental results (FF/UMEC/VI vs comparator)</w:t>
            </w:r>
          </w:p>
        </w:tc>
      </w:tr>
      <w:tr w:rsidR="00F9200A" w:rsidRPr="00DF3D7B" w14:paraId="0C784BD2" w14:textId="77777777" w:rsidTr="00606E5F">
        <w:trPr>
          <w:trHeight w:val="317"/>
        </w:trPr>
        <w:tc>
          <w:tcPr>
            <w:tcW w:w="3603" w:type="dxa"/>
            <w:shd w:val="clear" w:color="auto" w:fill="auto"/>
            <w:vAlign w:val="center"/>
          </w:tcPr>
          <w:p w14:paraId="41342DAA"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 xml:space="preserve">Costs per patient (95% </w:t>
            </w:r>
            <w:proofErr w:type="gramStart"/>
            <w:r w:rsidRPr="00DF3D7B">
              <w:rPr>
                <w:rFonts w:eastAsia="Calibri" w:cs="Arial"/>
                <w:szCs w:val="20"/>
                <w:lang w:eastAsia="en-GB"/>
              </w:rPr>
              <w:t>CI)</w:t>
            </w:r>
            <w:r w:rsidRPr="00C76ACD">
              <w:rPr>
                <w:rFonts w:eastAsia="Calibri" w:cs="Arial"/>
                <w:szCs w:val="20"/>
                <w:vertAlign w:val="superscript"/>
                <w:lang w:eastAsia="en-GB"/>
              </w:rPr>
              <w:t>a</w:t>
            </w:r>
            <w:proofErr w:type="gramEnd"/>
          </w:p>
        </w:tc>
        <w:tc>
          <w:tcPr>
            <w:tcW w:w="2769" w:type="dxa"/>
            <w:gridSpan w:val="2"/>
            <w:shd w:val="clear" w:color="auto" w:fill="auto"/>
            <w:vAlign w:val="center"/>
          </w:tcPr>
          <w:p w14:paraId="09C8AE19"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€391 (€48, €697)</w:t>
            </w:r>
          </w:p>
        </w:tc>
        <w:tc>
          <w:tcPr>
            <w:tcW w:w="2769" w:type="dxa"/>
            <w:gridSpan w:val="2"/>
            <w:shd w:val="clear" w:color="auto" w:fill="auto"/>
            <w:vAlign w:val="center"/>
          </w:tcPr>
          <w:p w14:paraId="72CBB8AA"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-€ 594 (-€1040, -€247)</w:t>
            </w:r>
          </w:p>
        </w:tc>
      </w:tr>
      <w:tr w:rsidR="00F9200A" w:rsidRPr="00DF3D7B" w14:paraId="6510867A" w14:textId="77777777" w:rsidTr="00606E5F">
        <w:trPr>
          <w:trHeight w:val="302"/>
        </w:trPr>
        <w:tc>
          <w:tcPr>
            <w:tcW w:w="3603" w:type="dxa"/>
            <w:shd w:val="clear" w:color="auto" w:fill="auto"/>
            <w:vAlign w:val="center"/>
          </w:tcPr>
          <w:p w14:paraId="7E0166B7"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 xml:space="preserve">QALYs (95% </w:t>
            </w:r>
            <w:proofErr w:type="gramStart"/>
            <w:r w:rsidRPr="00DF3D7B">
              <w:rPr>
                <w:rFonts w:eastAsia="Calibri" w:cs="Arial"/>
                <w:szCs w:val="20"/>
                <w:lang w:eastAsia="en-GB"/>
              </w:rPr>
              <w:t>CI)</w:t>
            </w:r>
            <w:r w:rsidRPr="00C76ACD">
              <w:rPr>
                <w:rFonts w:eastAsia="Calibri" w:cs="Arial"/>
                <w:szCs w:val="20"/>
                <w:vertAlign w:val="superscript"/>
                <w:lang w:eastAsia="en-GB"/>
              </w:rPr>
              <w:t>a</w:t>
            </w:r>
            <w:proofErr w:type="gramEnd"/>
          </w:p>
        </w:tc>
        <w:tc>
          <w:tcPr>
            <w:tcW w:w="2769" w:type="dxa"/>
            <w:gridSpan w:val="2"/>
            <w:shd w:val="clear" w:color="auto" w:fill="auto"/>
            <w:vAlign w:val="center"/>
          </w:tcPr>
          <w:p w14:paraId="16CE79DD"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0.060 (0.050, 0.071)</w:t>
            </w:r>
          </w:p>
        </w:tc>
        <w:tc>
          <w:tcPr>
            <w:tcW w:w="2769" w:type="dxa"/>
            <w:gridSpan w:val="2"/>
            <w:shd w:val="clear" w:color="auto" w:fill="auto"/>
            <w:vAlign w:val="center"/>
          </w:tcPr>
          <w:p w14:paraId="0A25BEAC"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0.052 (0.042, 0.063)</w:t>
            </w:r>
          </w:p>
        </w:tc>
      </w:tr>
      <w:tr w:rsidR="00F9200A" w:rsidRPr="00DF3D7B" w14:paraId="10B1F1A4" w14:textId="77777777" w:rsidTr="00606E5F">
        <w:trPr>
          <w:trHeight w:val="305"/>
        </w:trPr>
        <w:tc>
          <w:tcPr>
            <w:tcW w:w="3603" w:type="dxa"/>
            <w:shd w:val="clear" w:color="auto" w:fill="auto"/>
            <w:vAlign w:val="center"/>
          </w:tcPr>
          <w:p w14:paraId="4603E6CA"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 xml:space="preserve">ICER (€ per QALY gained) (95% </w:t>
            </w:r>
            <w:proofErr w:type="gramStart"/>
            <w:r w:rsidRPr="00DF3D7B">
              <w:rPr>
                <w:rFonts w:eastAsia="Calibri" w:cs="Arial"/>
                <w:szCs w:val="20"/>
                <w:lang w:eastAsia="en-GB"/>
              </w:rPr>
              <w:t>CI)</w:t>
            </w:r>
            <w:r w:rsidRPr="00C76ACD">
              <w:rPr>
                <w:rFonts w:eastAsia="Calibri" w:cs="Arial"/>
                <w:szCs w:val="20"/>
                <w:vertAlign w:val="superscript"/>
                <w:lang w:eastAsia="en-GB"/>
              </w:rPr>
              <w:t>a</w:t>
            </w:r>
            <w:proofErr w:type="gramEnd"/>
          </w:p>
        </w:tc>
        <w:tc>
          <w:tcPr>
            <w:tcW w:w="2769" w:type="dxa"/>
            <w:gridSpan w:val="2"/>
            <w:shd w:val="clear" w:color="auto" w:fill="auto"/>
            <w:vAlign w:val="center"/>
          </w:tcPr>
          <w:p w14:paraId="1EB99F83"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€6502 (€814, €</w:t>
            </w:r>
            <w:proofErr w:type="gramStart"/>
            <w:r w:rsidRPr="00DF3D7B">
              <w:rPr>
                <w:rFonts w:eastAsia="Calibri" w:cs="Arial"/>
                <w:szCs w:val="20"/>
                <w:lang w:eastAsia="en-GB"/>
              </w:rPr>
              <w:t>12,638)</w:t>
            </w:r>
            <w:r w:rsidRPr="00DF3D7B">
              <w:rPr>
                <w:rFonts w:eastAsia="Calibri" w:cs="Arial"/>
                <w:szCs w:val="20"/>
                <w:vertAlign w:val="superscript"/>
                <w:lang w:eastAsia="en-GB"/>
              </w:rPr>
              <w:t>b</w:t>
            </w:r>
            <w:proofErr w:type="gramEnd"/>
          </w:p>
        </w:tc>
        <w:tc>
          <w:tcPr>
            <w:tcW w:w="2769" w:type="dxa"/>
            <w:gridSpan w:val="2"/>
            <w:shd w:val="clear" w:color="auto" w:fill="auto"/>
            <w:vAlign w:val="center"/>
          </w:tcPr>
          <w:p w14:paraId="52292D0B" w14:textId="77777777" w:rsidR="00F9200A" w:rsidRPr="00DF3D7B" w:rsidRDefault="00F9200A" w:rsidP="00606E5F">
            <w:pPr>
              <w:jc w:val="center"/>
              <w:rPr>
                <w:rFonts w:cs="Arial"/>
                <w:kern w:val="24"/>
                <w:position w:val="1"/>
                <w:szCs w:val="20"/>
                <w:lang w:eastAsia="en-GB"/>
              </w:rPr>
            </w:pPr>
            <w:proofErr w:type="spellStart"/>
            <w:r w:rsidRPr="00DF3D7B">
              <w:rPr>
                <w:rFonts w:eastAsia="Calibri" w:cs="Arial"/>
                <w:szCs w:val="20"/>
                <w:lang w:eastAsia="en-GB"/>
              </w:rPr>
              <w:t>Dominant</w:t>
            </w:r>
            <w:r w:rsidRPr="00DF3D7B">
              <w:rPr>
                <w:rFonts w:eastAsia="Calibri" w:cs="Arial"/>
                <w:szCs w:val="20"/>
                <w:vertAlign w:val="superscript"/>
                <w:lang w:eastAsia="en-GB"/>
              </w:rPr>
              <w:t>b</w:t>
            </w:r>
            <w:proofErr w:type="spellEnd"/>
          </w:p>
        </w:tc>
      </w:tr>
    </w:tbl>
    <w:p w14:paraId="158FD09C" w14:textId="77777777" w:rsidR="00F9200A" w:rsidRPr="00DF3D7B" w:rsidRDefault="00F9200A" w:rsidP="00F9200A">
      <w:pPr>
        <w:spacing w:after="220"/>
        <w:rPr>
          <w:rFonts w:cs="Arial"/>
          <w:szCs w:val="20"/>
          <w:lang w:eastAsia="en-GB"/>
        </w:rPr>
      </w:pPr>
      <w:r w:rsidRPr="00C76ACD">
        <w:rPr>
          <w:rFonts w:cs="Arial"/>
          <w:b/>
          <w:bCs/>
          <w:szCs w:val="20"/>
          <w:lang w:eastAsia="en-GB"/>
        </w:rPr>
        <w:t>Notes:</w:t>
      </w:r>
      <w:r w:rsidRPr="00DF3D7B">
        <w:rPr>
          <w:rFonts w:cs="Arial"/>
          <w:szCs w:val="20"/>
          <w:lang w:eastAsia="en-GB"/>
        </w:rPr>
        <w:t xml:space="preserve"> </w:t>
      </w:r>
      <w:r w:rsidRPr="00C76ACD">
        <w:rPr>
          <w:rFonts w:cs="Arial"/>
          <w:szCs w:val="20"/>
          <w:vertAlign w:val="superscript"/>
          <w:lang w:eastAsia="en-GB"/>
        </w:rPr>
        <w:t>a</w:t>
      </w:r>
      <w:r w:rsidRPr="00DF3D7B">
        <w:rPr>
          <w:rFonts w:cs="Arial"/>
          <w:szCs w:val="20"/>
          <w:lang w:eastAsia="en-GB"/>
        </w:rPr>
        <w:t xml:space="preserve">95% CI based on 5000 Monte Carlo probabilistic simulations; </w:t>
      </w:r>
      <w:proofErr w:type="spellStart"/>
      <w:r w:rsidRPr="00DF3D7B">
        <w:rPr>
          <w:rFonts w:cs="Arial"/>
          <w:szCs w:val="20"/>
          <w:vertAlign w:val="superscript"/>
          <w:lang w:eastAsia="en-GB"/>
        </w:rPr>
        <w:t>b</w:t>
      </w:r>
      <w:r w:rsidRPr="00DF3D7B">
        <w:rPr>
          <w:rFonts w:cs="Arial"/>
          <w:szCs w:val="20"/>
          <w:lang w:eastAsia="en-GB"/>
        </w:rPr>
        <w:t>based</w:t>
      </w:r>
      <w:proofErr w:type="spellEnd"/>
      <w:r w:rsidRPr="00DF3D7B">
        <w:rPr>
          <w:rFonts w:cs="Arial"/>
          <w:szCs w:val="20"/>
          <w:lang w:eastAsia="en-GB"/>
        </w:rPr>
        <w:t xml:space="preserve"> on upper and lower limits of ICERs for each simulation.</w:t>
      </w:r>
      <w:r w:rsidRPr="00DF3D7B">
        <w:rPr>
          <w:rFonts w:cs="Arial"/>
          <w:szCs w:val="20"/>
          <w:lang w:eastAsia="en-GB"/>
        </w:rPr>
        <w:br/>
      </w:r>
      <w:r w:rsidRPr="00C76ACD">
        <w:rPr>
          <w:rFonts w:cs="Arial"/>
          <w:b/>
          <w:bCs/>
          <w:szCs w:val="20"/>
          <w:lang w:eastAsia="en-GB"/>
        </w:rPr>
        <w:t>Abbreviations:</w:t>
      </w:r>
      <w:r w:rsidRPr="00DF3D7B">
        <w:rPr>
          <w:rFonts w:cs="Arial"/>
          <w:szCs w:val="20"/>
          <w:lang w:eastAsia="en-GB"/>
        </w:rPr>
        <w:t xml:space="preserve"> CI, confidence interval; FF, fluticasone furoate; ICER, incremental cost-effectiveness ratio; ITT, intent to treat; LY, life year; PPPY, per patient per year; QALYs, quality-adjusted life years; UMEC, umeclidinium; VI, vilanterol.</w:t>
      </w:r>
    </w:p>
    <w:p w14:paraId="4942B4B5" w14:textId="77777777" w:rsidR="00F9200A" w:rsidRPr="00DF3D7B" w:rsidRDefault="00F9200A" w:rsidP="00F9200A">
      <w:pPr>
        <w:spacing w:after="220"/>
        <w:rPr>
          <w:rFonts w:cs="Arial"/>
          <w:szCs w:val="20"/>
          <w:lang w:eastAsia="en-GB"/>
        </w:rPr>
        <w:sectPr w:rsidR="00F9200A" w:rsidRPr="00DF3D7B" w:rsidSect="00C76ACD">
          <w:pgSz w:w="11907" w:h="16840" w:code="9"/>
          <w:pgMar w:top="1440" w:right="1797" w:bottom="1440" w:left="1797" w:header="720" w:footer="720" w:gutter="0"/>
          <w:cols w:space="720"/>
          <w:docGrid w:linePitch="360"/>
        </w:sectPr>
      </w:pPr>
    </w:p>
    <w:p w14:paraId="1F1B5AE6" w14:textId="77777777" w:rsidR="00F9200A" w:rsidRPr="00DF3D7B" w:rsidRDefault="00F9200A" w:rsidP="00F9200A">
      <w:pPr>
        <w:spacing w:after="220"/>
        <w:rPr>
          <w:rFonts w:cs="Arial"/>
          <w:szCs w:val="20"/>
          <w:lang w:eastAsia="en-GB"/>
        </w:rPr>
      </w:pPr>
      <w:bookmarkStart w:id="6" w:name="_Hlk55400576"/>
      <w:r w:rsidRPr="00DF3D7B">
        <w:rPr>
          <w:rFonts w:cs="Arial"/>
          <w:b/>
          <w:bCs/>
          <w:szCs w:val="20"/>
          <w:lang w:eastAsia="en-GB"/>
        </w:rPr>
        <w:lastRenderedPageBreak/>
        <w:t>Supplementary Table 5.</w:t>
      </w:r>
      <w:r w:rsidRPr="00DF3D7B">
        <w:rPr>
          <w:rFonts w:cs="Arial"/>
          <w:szCs w:val="20"/>
          <w:lang w:eastAsia="en-GB"/>
        </w:rPr>
        <w:t xml:space="preserve"> Sensitivity analyses for </w:t>
      </w:r>
      <w:r w:rsidRPr="00DF3D7B">
        <w:rPr>
          <w:rFonts w:cs="Arial"/>
          <w:kern w:val="24"/>
          <w:position w:val="1"/>
          <w:szCs w:val="20"/>
          <w:lang w:eastAsia="en-GB"/>
        </w:rPr>
        <w:t>FF/UMEC/VI versus FF/VI or versus UMEC/VI in the IMPACT ITT population</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234"/>
        <w:gridCol w:w="2234"/>
      </w:tblGrid>
      <w:tr w:rsidR="00F9200A" w:rsidRPr="00DF3D7B" w14:paraId="58B87661" w14:textId="77777777" w:rsidTr="00606E5F">
        <w:trPr>
          <w:trHeight w:val="302"/>
        </w:trPr>
        <w:tc>
          <w:tcPr>
            <w:tcW w:w="4673" w:type="dxa"/>
            <w:shd w:val="clear" w:color="auto" w:fill="auto"/>
            <w:vAlign w:val="center"/>
          </w:tcPr>
          <w:bookmarkEnd w:id="6"/>
          <w:p w14:paraId="777AE68B" w14:textId="77777777" w:rsidR="00F9200A" w:rsidRPr="00DF3D7B" w:rsidRDefault="00F9200A" w:rsidP="00606E5F">
            <w:pPr>
              <w:rPr>
                <w:rFonts w:eastAsia="Calibri" w:cs="Arial"/>
                <w:szCs w:val="20"/>
                <w:lang w:eastAsia="en-GB"/>
              </w:rPr>
            </w:pPr>
            <w:r w:rsidRPr="00DF3D7B">
              <w:rPr>
                <w:rFonts w:eastAsia="Calibri" w:cs="Arial"/>
                <w:b/>
                <w:bCs/>
                <w:szCs w:val="20"/>
                <w:lang w:eastAsia="en-GB"/>
              </w:rPr>
              <w:t>ICER per QALY</w:t>
            </w:r>
          </w:p>
        </w:tc>
        <w:tc>
          <w:tcPr>
            <w:tcW w:w="2234" w:type="dxa"/>
            <w:shd w:val="clear" w:color="auto" w:fill="auto"/>
            <w:vAlign w:val="center"/>
          </w:tcPr>
          <w:p w14:paraId="40EB5D27"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FF/UMEC/VI vs FF/VI</w:t>
            </w:r>
          </w:p>
        </w:tc>
        <w:tc>
          <w:tcPr>
            <w:tcW w:w="2234" w:type="dxa"/>
            <w:shd w:val="clear" w:color="auto" w:fill="auto"/>
          </w:tcPr>
          <w:p w14:paraId="20618859" w14:textId="77777777" w:rsidR="00F9200A" w:rsidRPr="00DF3D7B" w:rsidRDefault="00F9200A" w:rsidP="00606E5F">
            <w:pPr>
              <w:jc w:val="center"/>
              <w:rPr>
                <w:rFonts w:cs="Arial"/>
                <w:b/>
                <w:bCs/>
                <w:kern w:val="24"/>
                <w:position w:val="1"/>
                <w:szCs w:val="20"/>
                <w:lang w:eastAsia="en-GB"/>
              </w:rPr>
            </w:pPr>
            <w:r w:rsidRPr="00DF3D7B">
              <w:rPr>
                <w:rFonts w:cs="Arial"/>
                <w:b/>
                <w:bCs/>
                <w:kern w:val="24"/>
                <w:position w:val="1"/>
                <w:szCs w:val="20"/>
                <w:lang w:eastAsia="en-GB"/>
              </w:rPr>
              <w:t>FF/UMEC/VI vs UMEC/VI</w:t>
            </w:r>
          </w:p>
        </w:tc>
      </w:tr>
      <w:tr w:rsidR="00F9200A" w:rsidRPr="00DF3D7B" w14:paraId="6266D333" w14:textId="77777777" w:rsidTr="00606E5F">
        <w:trPr>
          <w:trHeight w:val="302"/>
        </w:trPr>
        <w:tc>
          <w:tcPr>
            <w:tcW w:w="4673" w:type="dxa"/>
            <w:shd w:val="clear" w:color="auto" w:fill="auto"/>
            <w:vAlign w:val="center"/>
          </w:tcPr>
          <w:p w14:paraId="37A23BFC" w14:textId="77777777" w:rsidR="00F9200A" w:rsidRPr="00DF3D7B" w:rsidRDefault="00F9200A" w:rsidP="00606E5F">
            <w:pPr>
              <w:rPr>
                <w:rFonts w:eastAsia="Calibri" w:cs="Arial"/>
                <w:b/>
                <w:bCs/>
                <w:szCs w:val="20"/>
                <w:lang w:eastAsia="en-GB"/>
              </w:rPr>
            </w:pPr>
            <w:r w:rsidRPr="00DF3D7B">
              <w:rPr>
                <w:rFonts w:eastAsia="Calibri" w:cs="Arial"/>
                <w:b/>
                <w:bCs/>
                <w:szCs w:val="20"/>
                <w:lang w:eastAsia="en-GB"/>
              </w:rPr>
              <w:t>Base case</w:t>
            </w:r>
          </w:p>
        </w:tc>
        <w:tc>
          <w:tcPr>
            <w:tcW w:w="2234" w:type="dxa"/>
            <w:shd w:val="clear" w:color="auto" w:fill="auto"/>
            <w:vAlign w:val="center"/>
          </w:tcPr>
          <w:p w14:paraId="65E3F6BB" w14:textId="77777777" w:rsidR="00F9200A" w:rsidRPr="00DF3D7B" w:rsidRDefault="00F9200A" w:rsidP="00606E5F">
            <w:pPr>
              <w:jc w:val="center"/>
              <w:rPr>
                <w:rFonts w:eastAsia="Calibri" w:cs="Arial"/>
                <w:b/>
                <w:bCs/>
                <w:szCs w:val="20"/>
                <w:lang w:eastAsia="en-GB"/>
              </w:rPr>
            </w:pPr>
            <w:r w:rsidRPr="00DF3D7B">
              <w:rPr>
                <w:rFonts w:eastAsia="Calibri" w:cs="Arial"/>
                <w:szCs w:val="20"/>
                <w:lang w:eastAsia="en-GB"/>
              </w:rPr>
              <w:t>€6502</w:t>
            </w:r>
          </w:p>
        </w:tc>
        <w:tc>
          <w:tcPr>
            <w:tcW w:w="2234" w:type="dxa"/>
            <w:shd w:val="clear" w:color="auto" w:fill="auto"/>
            <w:vAlign w:val="center"/>
          </w:tcPr>
          <w:p w14:paraId="757D4902"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Dominant</w:t>
            </w:r>
          </w:p>
        </w:tc>
      </w:tr>
      <w:tr w:rsidR="00F9200A" w:rsidRPr="00DF3D7B" w14:paraId="4A2AC146" w14:textId="77777777" w:rsidTr="00606E5F">
        <w:trPr>
          <w:trHeight w:val="317"/>
        </w:trPr>
        <w:tc>
          <w:tcPr>
            <w:tcW w:w="4673" w:type="dxa"/>
            <w:shd w:val="clear" w:color="auto" w:fill="auto"/>
            <w:vAlign w:val="center"/>
          </w:tcPr>
          <w:p w14:paraId="1DC146F0" w14:textId="77777777" w:rsidR="00F9200A" w:rsidRPr="00DF3D7B" w:rsidRDefault="00F9200A" w:rsidP="00606E5F">
            <w:pPr>
              <w:rPr>
                <w:rFonts w:eastAsia="Calibri" w:cs="Arial"/>
                <w:b/>
                <w:bCs/>
                <w:szCs w:val="20"/>
                <w:lang w:eastAsia="en-GB"/>
              </w:rPr>
            </w:pPr>
            <w:r w:rsidRPr="00DF3D7B">
              <w:rPr>
                <w:rFonts w:eastAsia="Calibri" w:cs="Arial"/>
                <w:b/>
                <w:bCs/>
                <w:szCs w:val="20"/>
                <w:lang w:eastAsia="en-GB"/>
              </w:rPr>
              <w:t>Sensitivity analyses</w:t>
            </w:r>
          </w:p>
        </w:tc>
        <w:tc>
          <w:tcPr>
            <w:tcW w:w="2234" w:type="dxa"/>
            <w:shd w:val="clear" w:color="auto" w:fill="auto"/>
          </w:tcPr>
          <w:p w14:paraId="1ACB1EE3" w14:textId="77777777" w:rsidR="00F9200A" w:rsidRPr="00DF3D7B" w:rsidRDefault="00F9200A" w:rsidP="00606E5F">
            <w:pPr>
              <w:jc w:val="center"/>
              <w:rPr>
                <w:rFonts w:eastAsia="Calibri" w:cs="Arial"/>
                <w:szCs w:val="20"/>
                <w:lang w:eastAsia="en-GB"/>
              </w:rPr>
            </w:pPr>
          </w:p>
        </w:tc>
        <w:tc>
          <w:tcPr>
            <w:tcW w:w="2234" w:type="dxa"/>
            <w:shd w:val="clear" w:color="auto" w:fill="auto"/>
          </w:tcPr>
          <w:p w14:paraId="7D6C98B1" w14:textId="77777777" w:rsidR="00F9200A" w:rsidRPr="00DF3D7B" w:rsidRDefault="00F9200A" w:rsidP="00606E5F">
            <w:pPr>
              <w:jc w:val="center"/>
              <w:rPr>
                <w:rFonts w:cs="Arial"/>
                <w:kern w:val="24"/>
                <w:position w:val="1"/>
                <w:szCs w:val="20"/>
                <w:lang w:eastAsia="en-GB"/>
              </w:rPr>
            </w:pPr>
          </w:p>
        </w:tc>
      </w:tr>
      <w:tr w:rsidR="00F9200A" w:rsidRPr="00DF3D7B" w14:paraId="7DBEDDAA" w14:textId="77777777" w:rsidTr="00606E5F">
        <w:trPr>
          <w:trHeight w:val="317"/>
        </w:trPr>
        <w:tc>
          <w:tcPr>
            <w:tcW w:w="4673" w:type="dxa"/>
            <w:shd w:val="clear" w:color="auto" w:fill="auto"/>
            <w:vAlign w:val="center"/>
          </w:tcPr>
          <w:p w14:paraId="654587C0"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Set FEV</w:t>
            </w:r>
            <w:r w:rsidRPr="00DF3D7B">
              <w:rPr>
                <w:rFonts w:eastAsia="Calibri" w:cs="Arial"/>
                <w:szCs w:val="20"/>
                <w:vertAlign w:val="subscript"/>
                <w:lang w:eastAsia="en-GB"/>
              </w:rPr>
              <w:t>1</w:t>
            </w:r>
            <w:r w:rsidRPr="00DF3D7B">
              <w:rPr>
                <w:rFonts w:eastAsia="Calibri" w:cs="Arial"/>
                <w:szCs w:val="20"/>
                <w:lang w:eastAsia="en-GB"/>
              </w:rPr>
              <w:t xml:space="preserve"> treatment effect to upper 95% CI</w:t>
            </w:r>
          </w:p>
        </w:tc>
        <w:tc>
          <w:tcPr>
            <w:tcW w:w="2234" w:type="dxa"/>
            <w:shd w:val="clear" w:color="auto" w:fill="auto"/>
          </w:tcPr>
          <w:p w14:paraId="3775AB1D"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€5969</w:t>
            </w:r>
          </w:p>
        </w:tc>
        <w:tc>
          <w:tcPr>
            <w:tcW w:w="2234" w:type="dxa"/>
            <w:shd w:val="clear" w:color="auto" w:fill="auto"/>
          </w:tcPr>
          <w:p w14:paraId="3832539F"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Dominant</w:t>
            </w:r>
          </w:p>
        </w:tc>
      </w:tr>
      <w:tr w:rsidR="00F9200A" w:rsidRPr="00DF3D7B" w14:paraId="71360BF6" w14:textId="77777777" w:rsidTr="00606E5F">
        <w:trPr>
          <w:trHeight w:val="302"/>
        </w:trPr>
        <w:tc>
          <w:tcPr>
            <w:tcW w:w="4673" w:type="dxa"/>
            <w:shd w:val="clear" w:color="auto" w:fill="auto"/>
            <w:vAlign w:val="center"/>
          </w:tcPr>
          <w:p w14:paraId="1E4AB9F9"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Set FEV</w:t>
            </w:r>
            <w:r w:rsidRPr="00DF3D7B">
              <w:rPr>
                <w:rFonts w:eastAsia="Calibri" w:cs="Arial"/>
                <w:szCs w:val="20"/>
                <w:vertAlign w:val="subscript"/>
                <w:lang w:eastAsia="en-GB"/>
              </w:rPr>
              <w:t>1</w:t>
            </w:r>
            <w:r w:rsidRPr="00DF3D7B">
              <w:rPr>
                <w:rFonts w:eastAsia="Calibri" w:cs="Arial"/>
                <w:szCs w:val="20"/>
                <w:lang w:eastAsia="en-GB"/>
              </w:rPr>
              <w:t xml:space="preserve"> treatment effect to lower 95%CI</w:t>
            </w:r>
          </w:p>
        </w:tc>
        <w:tc>
          <w:tcPr>
            <w:tcW w:w="2234" w:type="dxa"/>
            <w:shd w:val="clear" w:color="auto" w:fill="auto"/>
          </w:tcPr>
          <w:p w14:paraId="33CD38A2"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€7132</w:t>
            </w:r>
          </w:p>
        </w:tc>
        <w:tc>
          <w:tcPr>
            <w:tcW w:w="2234" w:type="dxa"/>
            <w:shd w:val="clear" w:color="auto" w:fill="auto"/>
          </w:tcPr>
          <w:p w14:paraId="63027B03"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Dominant</w:t>
            </w:r>
          </w:p>
        </w:tc>
      </w:tr>
      <w:tr w:rsidR="00F9200A" w:rsidRPr="00DF3D7B" w14:paraId="14F7C6F8" w14:textId="77777777" w:rsidTr="00606E5F">
        <w:trPr>
          <w:trHeight w:val="302"/>
        </w:trPr>
        <w:tc>
          <w:tcPr>
            <w:tcW w:w="4673" w:type="dxa"/>
            <w:shd w:val="clear" w:color="auto" w:fill="auto"/>
            <w:vAlign w:val="center"/>
          </w:tcPr>
          <w:p w14:paraId="4175CF75" w14:textId="77777777" w:rsidR="00F9200A" w:rsidRPr="00DF3D7B" w:rsidRDefault="00F9200A" w:rsidP="00606E5F">
            <w:pPr>
              <w:ind w:left="170"/>
              <w:rPr>
                <w:rFonts w:eastAsia="Calibri" w:cs="Arial"/>
                <w:szCs w:val="20"/>
                <w:lang w:eastAsia="en-GB"/>
              </w:rPr>
            </w:pPr>
            <w:r w:rsidRPr="00DF3D7B">
              <w:rPr>
                <w:rFonts w:eastAsia="Calibri" w:cs="Arial"/>
                <w:szCs w:val="20"/>
                <w:lang w:eastAsia="en-GB"/>
              </w:rPr>
              <w:t>Utilities estimated from SGRQ-C (original GALAXY approach)</w:t>
            </w:r>
          </w:p>
        </w:tc>
        <w:tc>
          <w:tcPr>
            <w:tcW w:w="2234" w:type="dxa"/>
            <w:shd w:val="clear" w:color="auto" w:fill="auto"/>
          </w:tcPr>
          <w:p w14:paraId="5FA49557" w14:textId="77777777" w:rsidR="00F9200A" w:rsidRPr="00DF3D7B" w:rsidRDefault="00F9200A" w:rsidP="00606E5F">
            <w:pPr>
              <w:jc w:val="center"/>
              <w:rPr>
                <w:rFonts w:eastAsia="Calibri" w:cs="Arial"/>
                <w:szCs w:val="20"/>
                <w:lang w:eastAsia="en-GB"/>
              </w:rPr>
            </w:pPr>
            <w:r w:rsidRPr="00DF3D7B">
              <w:rPr>
                <w:rFonts w:eastAsia="Calibri" w:cs="Arial"/>
                <w:szCs w:val="20"/>
                <w:lang w:eastAsia="en-GB"/>
              </w:rPr>
              <w:t>€7300</w:t>
            </w:r>
          </w:p>
        </w:tc>
        <w:tc>
          <w:tcPr>
            <w:tcW w:w="2234" w:type="dxa"/>
            <w:shd w:val="clear" w:color="auto" w:fill="auto"/>
          </w:tcPr>
          <w:p w14:paraId="480222A4" w14:textId="77777777" w:rsidR="00F9200A" w:rsidRPr="00DF3D7B" w:rsidRDefault="00F9200A" w:rsidP="00606E5F">
            <w:pPr>
              <w:jc w:val="center"/>
              <w:rPr>
                <w:rFonts w:cs="Arial"/>
                <w:kern w:val="24"/>
                <w:position w:val="1"/>
                <w:szCs w:val="20"/>
                <w:lang w:eastAsia="en-GB"/>
              </w:rPr>
            </w:pPr>
            <w:r w:rsidRPr="00DF3D7B">
              <w:rPr>
                <w:rFonts w:eastAsia="Calibri" w:cs="Arial"/>
                <w:szCs w:val="20"/>
                <w:lang w:eastAsia="en-GB"/>
              </w:rPr>
              <w:t>Dominant</w:t>
            </w:r>
          </w:p>
        </w:tc>
      </w:tr>
    </w:tbl>
    <w:p w14:paraId="0098E653" w14:textId="77777777" w:rsidR="00F9200A" w:rsidRPr="00DF3D7B" w:rsidRDefault="00F9200A" w:rsidP="00F9200A">
      <w:pPr>
        <w:spacing w:after="220"/>
        <w:rPr>
          <w:szCs w:val="20"/>
        </w:rPr>
      </w:pPr>
      <w:r w:rsidRPr="00DF3D7B">
        <w:rPr>
          <w:rFonts w:cs="Arial"/>
          <w:b/>
          <w:bCs/>
          <w:szCs w:val="20"/>
          <w:lang w:eastAsia="en-GB"/>
        </w:rPr>
        <w:t>Abbreviations:</w:t>
      </w:r>
      <w:r w:rsidRPr="00DF3D7B">
        <w:rPr>
          <w:rFonts w:cs="Arial"/>
          <w:szCs w:val="20"/>
          <w:lang w:eastAsia="en-GB"/>
        </w:rPr>
        <w:t xml:space="preserve"> CI, confidence interval; </w:t>
      </w:r>
      <w:r w:rsidRPr="00DF3D7B">
        <w:rPr>
          <w:rFonts w:cs="Arial"/>
          <w:iCs/>
          <w:szCs w:val="20"/>
          <w:lang w:eastAsia="en-GB"/>
        </w:rPr>
        <w:t>FEV</w:t>
      </w:r>
      <w:r w:rsidRPr="00DF3D7B">
        <w:rPr>
          <w:rFonts w:cs="Arial"/>
          <w:iCs/>
          <w:szCs w:val="20"/>
          <w:vertAlign w:val="subscript"/>
          <w:lang w:eastAsia="en-GB"/>
        </w:rPr>
        <w:t>1</w:t>
      </w:r>
      <w:r w:rsidRPr="00DF3D7B">
        <w:rPr>
          <w:rFonts w:cs="Arial"/>
          <w:iCs/>
          <w:szCs w:val="20"/>
          <w:lang w:eastAsia="en-GB"/>
        </w:rPr>
        <w:t xml:space="preserve">, forced expiratory volume in 1 second; </w:t>
      </w:r>
      <w:r w:rsidRPr="00DF3D7B">
        <w:rPr>
          <w:rFonts w:cs="Arial"/>
          <w:szCs w:val="20"/>
          <w:lang w:eastAsia="en-GB"/>
        </w:rPr>
        <w:t>FF, fluticasone furoate; ITT, intent to treat; SGRQ-C, St George’s Respiratory Questionnaire for patients with chronic obstructive pulmonary disease; UMEC, umeclidinium; VI, vilanterol</w:t>
      </w:r>
    </w:p>
    <w:p w14:paraId="1BC49DD3" w14:textId="77777777" w:rsidR="00897BF5" w:rsidRDefault="00897BF5">
      <w:pPr>
        <w:sectPr w:rsidR="00897BF5" w:rsidSect="00C76ACD">
          <w:footerReference w:type="even" r:id="rId9"/>
          <w:footerReference w:type="default" r:id="rId10"/>
          <w:pgSz w:w="12240" w:h="15840"/>
          <w:pgMar w:top="1440" w:right="1800" w:bottom="1440" w:left="1800" w:header="720" w:footer="720" w:gutter="0"/>
          <w:cols w:space="720"/>
          <w:titlePg/>
          <w:docGrid w:linePitch="360"/>
        </w:sectPr>
      </w:pPr>
    </w:p>
    <w:p w14:paraId="60E760D2" w14:textId="69664501" w:rsidR="00897BF5" w:rsidRPr="003A3103" w:rsidRDefault="00897BF5" w:rsidP="00897BF5">
      <w:pPr>
        <w:rPr>
          <w:rFonts w:cs="Arial"/>
          <w:szCs w:val="20"/>
        </w:rPr>
      </w:pPr>
      <w:r w:rsidRPr="003A3103">
        <w:rPr>
          <w:rFonts w:cs="Arial"/>
          <w:b/>
          <w:bCs/>
          <w:szCs w:val="20"/>
        </w:rPr>
        <w:lastRenderedPageBreak/>
        <w:t xml:space="preserve">Supplementary Table </w:t>
      </w:r>
      <w:r w:rsidR="003A3103">
        <w:rPr>
          <w:rFonts w:cs="Arial"/>
          <w:b/>
          <w:bCs/>
          <w:szCs w:val="20"/>
        </w:rPr>
        <w:t>6</w:t>
      </w:r>
      <w:r w:rsidRPr="003A3103">
        <w:rPr>
          <w:rFonts w:cs="Arial"/>
          <w:szCs w:val="20"/>
        </w:rPr>
        <w:t xml:space="preserve">. </w:t>
      </w:r>
      <w:bookmarkStart w:id="7" w:name="_Hlk119588205"/>
      <w:r w:rsidRPr="003A3103">
        <w:rPr>
          <w:rFonts w:cs="Arial"/>
          <w:szCs w:val="20"/>
        </w:rPr>
        <w:t xml:space="preserve">List of independent ethic committees/institutional review boards for </w:t>
      </w:r>
      <w:r w:rsidR="003A3103">
        <w:rPr>
          <w:rFonts w:cs="Arial"/>
          <w:szCs w:val="20"/>
        </w:rPr>
        <w:t>IMPACT</w:t>
      </w:r>
      <w:r w:rsidRPr="003A3103">
        <w:rPr>
          <w:rFonts w:cs="Arial"/>
          <w:szCs w:val="20"/>
        </w:rPr>
        <w:t xml:space="preserve"> Study</w:t>
      </w:r>
      <w:bookmarkEnd w:id="7"/>
    </w:p>
    <w:tbl>
      <w:tblPr>
        <w:tblStyle w:val="TableGrid"/>
        <w:tblW w:w="0" w:type="auto"/>
        <w:tblLook w:val="04A0" w:firstRow="1" w:lastRow="0" w:firstColumn="1" w:lastColumn="0" w:noHBand="0" w:noVBand="1"/>
      </w:tblPr>
      <w:tblGrid>
        <w:gridCol w:w="1696"/>
        <w:gridCol w:w="7320"/>
      </w:tblGrid>
      <w:tr w:rsidR="00897BF5" w:rsidRPr="003A3103" w14:paraId="1CBE9AA8" w14:textId="77777777" w:rsidTr="009E30D5">
        <w:tc>
          <w:tcPr>
            <w:tcW w:w="1696" w:type="dxa"/>
          </w:tcPr>
          <w:p w14:paraId="277A48D5" w14:textId="77777777" w:rsidR="00897BF5" w:rsidRPr="003A3103" w:rsidRDefault="00897BF5" w:rsidP="009E30D5">
            <w:pPr>
              <w:rPr>
                <w:rFonts w:cs="Arial"/>
                <w:b/>
                <w:bCs/>
                <w:szCs w:val="20"/>
              </w:rPr>
            </w:pPr>
            <w:r w:rsidRPr="003A3103">
              <w:rPr>
                <w:rFonts w:cs="Arial"/>
                <w:b/>
                <w:bCs/>
                <w:szCs w:val="20"/>
              </w:rPr>
              <w:t>Country</w:t>
            </w:r>
          </w:p>
        </w:tc>
        <w:tc>
          <w:tcPr>
            <w:tcW w:w="7320" w:type="dxa"/>
          </w:tcPr>
          <w:p w14:paraId="1948E67A" w14:textId="77777777" w:rsidR="00897BF5" w:rsidRPr="003A3103" w:rsidRDefault="00897BF5" w:rsidP="009E30D5">
            <w:pPr>
              <w:rPr>
                <w:rFonts w:cs="Arial"/>
                <w:b/>
                <w:bCs/>
                <w:szCs w:val="20"/>
              </w:rPr>
            </w:pPr>
            <w:r w:rsidRPr="003A3103">
              <w:rPr>
                <w:rFonts w:cs="Arial"/>
                <w:b/>
                <w:bCs/>
                <w:szCs w:val="20"/>
              </w:rPr>
              <w:t>Independent ethic committee/institutional review board</w:t>
            </w:r>
          </w:p>
        </w:tc>
      </w:tr>
      <w:tr w:rsidR="00897BF5" w:rsidRPr="003A3103" w14:paraId="677ECFB4" w14:textId="77777777" w:rsidTr="009E30D5">
        <w:tc>
          <w:tcPr>
            <w:tcW w:w="1696" w:type="dxa"/>
          </w:tcPr>
          <w:p w14:paraId="573FEBAF" w14:textId="77777777" w:rsidR="00897BF5" w:rsidRPr="003A3103" w:rsidRDefault="00897BF5" w:rsidP="009E30D5">
            <w:pPr>
              <w:rPr>
                <w:rFonts w:cs="Arial"/>
                <w:szCs w:val="20"/>
              </w:rPr>
            </w:pPr>
            <w:r w:rsidRPr="003A3103">
              <w:rPr>
                <w:rFonts w:cs="Arial"/>
                <w:szCs w:val="20"/>
              </w:rPr>
              <w:t>Argentina</w:t>
            </w:r>
          </w:p>
        </w:tc>
        <w:tc>
          <w:tcPr>
            <w:tcW w:w="7320" w:type="dxa"/>
          </w:tcPr>
          <w:p w14:paraId="4A416B7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Investigaciones</w:t>
            </w:r>
            <w:proofErr w:type="spellEnd"/>
            <w:r w:rsidRPr="003A3103">
              <w:rPr>
                <w:rFonts w:ascii="Arial" w:hAnsi="Arial" w:cs="Arial"/>
                <w:sz w:val="20"/>
                <w:szCs w:val="20"/>
              </w:rPr>
              <w:t xml:space="preserve"> </w:t>
            </w:r>
            <w:proofErr w:type="spellStart"/>
            <w:r w:rsidRPr="003A3103">
              <w:rPr>
                <w:rFonts w:ascii="Arial" w:hAnsi="Arial" w:cs="Arial"/>
                <w:sz w:val="20"/>
                <w:szCs w:val="20"/>
              </w:rPr>
              <w:t>en</w:t>
            </w:r>
            <w:proofErr w:type="spellEnd"/>
            <w:r w:rsidRPr="003A3103">
              <w:rPr>
                <w:rFonts w:ascii="Arial" w:hAnsi="Arial" w:cs="Arial"/>
                <w:sz w:val="20"/>
                <w:szCs w:val="20"/>
              </w:rPr>
              <w:t xml:space="preserve"> </w:t>
            </w:r>
            <w:proofErr w:type="spellStart"/>
            <w:r w:rsidRPr="003A3103">
              <w:rPr>
                <w:rFonts w:ascii="Arial" w:hAnsi="Arial" w:cs="Arial"/>
                <w:sz w:val="20"/>
                <w:szCs w:val="20"/>
              </w:rPr>
              <w:t>Alergia</w:t>
            </w:r>
            <w:proofErr w:type="spellEnd"/>
            <w:r w:rsidRPr="003A3103">
              <w:rPr>
                <w:rFonts w:ascii="Arial" w:hAnsi="Arial" w:cs="Arial"/>
                <w:sz w:val="20"/>
                <w:szCs w:val="20"/>
              </w:rPr>
              <w:t xml:space="preserve"> y </w:t>
            </w:r>
            <w:proofErr w:type="spellStart"/>
            <w:r w:rsidRPr="003A3103">
              <w:rPr>
                <w:rFonts w:ascii="Arial" w:hAnsi="Arial" w:cs="Arial"/>
                <w:sz w:val="20"/>
                <w:szCs w:val="20"/>
              </w:rPr>
              <w:t>Enfermedades</w:t>
            </w:r>
            <w:proofErr w:type="spellEnd"/>
            <w:r w:rsidRPr="003A3103">
              <w:rPr>
                <w:rFonts w:ascii="Arial" w:hAnsi="Arial" w:cs="Arial"/>
                <w:sz w:val="20"/>
                <w:szCs w:val="20"/>
              </w:rPr>
              <w:t xml:space="preserve"> </w:t>
            </w:r>
            <w:proofErr w:type="spellStart"/>
            <w:r w:rsidRPr="003A3103">
              <w:rPr>
                <w:rFonts w:ascii="Arial" w:hAnsi="Arial" w:cs="Arial"/>
                <w:sz w:val="20"/>
                <w:szCs w:val="20"/>
              </w:rPr>
              <w:t>Respiratorias</w:t>
            </w:r>
            <w:proofErr w:type="spellEnd"/>
            <w:r w:rsidRPr="003A3103">
              <w:rPr>
                <w:rFonts w:ascii="Arial" w:hAnsi="Arial" w:cs="Arial"/>
                <w:sz w:val="20"/>
                <w:szCs w:val="20"/>
              </w:rPr>
              <w:t>, Buenos Aires</w:t>
            </w:r>
          </w:p>
          <w:p w14:paraId="4AC3CA3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IMAI Research, Buenos Aires</w:t>
            </w:r>
          </w:p>
          <w:p w14:paraId="54312C4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CECIC </w:t>
            </w:r>
            <w:proofErr w:type="spellStart"/>
            <w:r w:rsidRPr="003A3103">
              <w:rPr>
                <w:rFonts w:ascii="Arial" w:hAnsi="Arial" w:cs="Arial"/>
                <w:sz w:val="20"/>
                <w:szCs w:val="20"/>
              </w:rPr>
              <w:t>Comité</w:t>
            </w:r>
            <w:proofErr w:type="spellEnd"/>
            <w:r w:rsidRPr="003A3103">
              <w:rPr>
                <w:rFonts w:ascii="Arial" w:hAnsi="Arial" w:cs="Arial"/>
                <w:sz w:val="20"/>
                <w:szCs w:val="20"/>
              </w:rPr>
              <w:t xml:space="preserve"> de </w:t>
            </w:r>
            <w:proofErr w:type="spellStart"/>
            <w:r w:rsidRPr="003A3103">
              <w:rPr>
                <w:rFonts w:ascii="Arial" w:hAnsi="Arial" w:cs="Arial"/>
                <w:sz w:val="20"/>
                <w:szCs w:val="20"/>
              </w:rPr>
              <w:t>Ética</w:t>
            </w:r>
            <w:proofErr w:type="spellEnd"/>
            <w:r w:rsidRPr="003A3103">
              <w:rPr>
                <w:rFonts w:ascii="Arial" w:hAnsi="Arial" w:cs="Arial"/>
                <w:sz w:val="20"/>
                <w:szCs w:val="20"/>
              </w:rPr>
              <w:t xml:space="preserve"> de CER </w:t>
            </w:r>
            <w:proofErr w:type="spellStart"/>
            <w:r w:rsidRPr="003A3103">
              <w:rPr>
                <w:rFonts w:ascii="Arial" w:hAnsi="Arial" w:cs="Arial"/>
                <w:sz w:val="20"/>
                <w:szCs w:val="20"/>
              </w:rPr>
              <w:t>Investigaciones</w:t>
            </w:r>
            <w:proofErr w:type="spellEnd"/>
            <w:r w:rsidRPr="003A3103">
              <w:rPr>
                <w:rFonts w:ascii="Arial" w:hAnsi="Arial" w:cs="Arial"/>
                <w:sz w:val="20"/>
                <w:szCs w:val="20"/>
              </w:rPr>
              <w:t xml:space="preserve"> </w:t>
            </w:r>
            <w:proofErr w:type="spellStart"/>
            <w:r w:rsidRPr="003A3103">
              <w:rPr>
                <w:rFonts w:ascii="Arial" w:hAnsi="Arial" w:cs="Arial"/>
                <w:sz w:val="20"/>
                <w:szCs w:val="20"/>
              </w:rPr>
              <w:t>Clínicas</w:t>
            </w:r>
            <w:proofErr w:type="spellEnd"/>
            <w:r w:rsidRPr="003A3103">
              <w:rPr>
                <w:rFonts w:ascii="Arial" w:hAnsi="Arial" w:cs="Arial"/>
                <w:sz w:val="20"/>
                <w:szCs w:val="20"/>
              </w:rPr>
              <w:t>, Buenos Aires</w:t>
            </w:r>
          </w:p>
          <w:p w14:paraId="7D7C24C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Comite</w:t>
            </w:r>
            <w:proofErr w:type="spellEnd"/>
            <w:r w:rsidRPr="003A3103">
              <w:rPr>
                <w:rFonts w:ascii="Arial" w:hAnsi="Arial" w:cs="Arial"/>
                <w:sz w:val="20"/>
                <w:szCs w:val="20"/>
              </w:rPr>
              <w:t xml:space="preserve"> Independiente de </w:t>
            </w:r>
            <w:proofErr w:type="spellStart"/>
            <w:r w:rsidRPr="003A3103">
              <w:rPr>
                <w:rFonts w:ascii="Arial" w:hAnsi="Arial" w:cs="Arial"/>
                <w:sz w:val="20"/>
                <w:szCs w:val="20"/>
              </w:rPr>
              <w:t>etica</w:t>
            </w:r>
            <w:proofErr w:type="spellEnd"/>
            <w:r w:rsidRPr="003A3103">
              <w:rPr>
                <w:rFonts w:ascii="Arial" w:hAnsi="Arial" w:cs="Arial"/>
                <w:sz w:val="20"/>
                <w:szCs w:val="20"/>
              </w:rPr>
              <w:t xml:space="preserve"> </w:t>
            </w:r>
            <w:proofErr w:type="spellStart"/>
            <w:r w:rsidRPr="003A3103">
              <w:rPr>
                <w:rFonts w:ascii="Arial" w:hAnsi="Arial" w:cs="Arial"/>
                <w:sz w:val="20"/>
                <w:szCs w:val="20"/>
              </w:rPr>
              <w:t>Fundacion</w:t>
            </w:r>
            <w:proofErr w:type="spellEnd"/>
            <w:r w:rsidRPr="003A3103">
              <w:rPr>
                <w:rFonts w:ascii="Arial" w:hAnsi="Arial" w:cs="Arial"/>
                <w:sz w:val="20"/>
                <w:szCs w:val="20"/>
              </w:rPr>
              <w:t xml:space="preserve"> </w:t>
            </w:r>
            <w:proofErr w:type="spellStart"/>
            <w:r w:rsidRPr="003A3103">
              <w:rPr>
                <w:rFonts w:ascii="Arial" w:hAnsi="Arial" w:cs="Arial"/>
                <w:sz w:val="20"/>
                <w:szCs w:val="20"/>
              </w:rPr>
              <w:t>Rusculleda</w:t>
            </w:r>
            <w:proofErr w:type="spellEnd"/>
            <w:r w:rsidRPr="003A3103">
              <w:rPr>
                <w:rFonts w:ascii="Arial" w:hAnsi="Arial" w:cs="Arial"/>
                <w:sz w:val="20"/>
                <w:szCs w:val="20"/>
              </w:rPr>
              <w:t>, Cordoba</w:t>
            </w:r>
          </w:p>
          <w:p w14:paraId="1E9D1FE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Comité</w:t>
            </w:r>
            <w:proofErr w:type="spellEnd"/>
            <w:r w:rsidRPr="003A3103">
              <w:rPr>
                <w:rFonts w:ascii="Arial" w:hAnsi="Arial" w:cs="Arial"/>
                <w:sz w:val="20"/>
                <w:szCs w:val="20"/>
              </w:rPr>
              <w:t xml:space="preserve"> Independiente de </w:t>
            </w:r>
            <w:proofErr w:type="spellStart"/>
            <w:r w:rsidRPr="003A3103">
              <w:rPr>
                <w:rFonts w:ascii="Arial" w:hAnsi="Arial" w:cs="Arial"/>
                <w:sz w:val="20"/>
                <w:szCs w:val="20"/>
              </w:rPr>
              <w:t>ética</w:t>
            </w:r>
            <w:proofErr w:type="spellEnd"/>
            <w:r w:rsidRPr="003A3103">
              <w:rPr>
                <w:rFonts w:ascii="Arial" w:hAnsi="Arial" w:cs="Arial"/>
                <w:sz w:val="20"/>
                <w:szCs w:val="20"/>
              </w:rPr>
              <w:t xml:space="preserve"> para </w:t>
            </w:r>
            <w:proofErr w:type="spellStart"/>
            <w:r w:rsidRPr="003A3103">
              <w:rPr>
                <w:rFonts w:ascii="Arial" w:hAnsi="Arial" w:cs="Arial"/>
                <w:sz w:val="20"/>
                <w:szCs w:val="20"/>
              </w:rPr>
              <w:t>ensayos</w:t>
            </w:r>
            <w:proofErr w:type="spellEnd"/>
            <w:r w:rsidRPr="003A3103">
              <w:rPr>
                <w:rFonts w:ascii="Arial" w:hAnsi="Arial" w:cs="Arial"/>
                <w:sz w:val="20"/>
                <w:szCs w:val="20"/>
              </w:rPr>
              <w:t xml:space="preserve"> </w:t>
            </w:r>
            <w:proofErr w:type="spellStart"/>
            <w:r w:rsidRPr="003A3103">
              <w:rPr>
                <w:rFonts w:ascii="Arial" w:hAnsi="Arial" w:cs="Arial"/>
                <w:sz w:val="20"/>
                <w:szCs w:val="20"/>
              </w:rPr>
              <w:t>en</w:t>
            </w:r>
            <w:proofErr w:type="spellEnd"/>
            <w:r w:rsidRPr="003A3103">
              <w:rPr>
                <w:rFonts w:ascii="Arial" w:hAnsi="Arial" w:cs="Arial"/>
                <w:sz w:val="20"/>
                <w:szCs w:val="20"/>
              </w:rPr>
              <w:t xml:space="preserve"> </w:t>
            </w:r>
            <w:proofErr w:type="spellStart"/>
            <w:r w:rsidRPr="003A3103">
              <w:rPr>
                <w:rFonts w:ascii="Arial" w:hAnsi="Arial" w:cs="Arial"/>
                <w:sz w:val="20"/>
                <w:szCs w:val="20"/>
              </w:rPr>
              <w:t>Farmacología</w:t>
            </w:r>
            <w:proofErr w:type="spellEnd"/>
            <w:r w:rsidRPr="003A3103">
              <w:rPr>
                <w:rFonts w:ascii="Arial" w:hAnsi="Arial" w:cs="Arial"/>
                <w:sz w:val="20"/>
                <w:szCs w:val="20"/>
              </w:rPr>
              <w:t xml:space="preserve"> </w:t>
            </w:r>
            <w:proofErr w:type="spellStart"/>
            <w:r w:rsidRPr="003A3103">
              <w:rPr>
                <w:rFonts w:ascii="Arial" w:hAnsi="Arial" w:cs="Arial"/>
                <w:sz w:val="20"/>
                <w:szCs w:val="20"/>
              </w:rPr>
              <w:t>Clinica</w:t>
            </w:r>
            <w:proofErr w:type="spellEnd"/>
            <w:r w:rsidRPr="003A3103">
              <w:rPr>
                <w:rFonts w:ascii="Arial" w:hAnsi="Arial" w:cs="Arial"/>
                <w:sz w:val="20"/>
                <w:szCs w:val="20"/>
              </w:rPr>
              <w:t xml:space="preserve"> del </w:t>
            </w:r>
            <w:proofErr w:type="spellStart"/>
            <w:r w:rsidRPr="003A3103">
              <w:rPr>
                <w:rFonts w:ascii="Arial" w:hAnsi="Arial" w:cs="Arial"/>
                <w:sz w:val="20"/>
                <w:szCs w:val="20"/>
              </w:rPr>
              <w:t>centro</w:t>
            </w:r>
            <w:proofErr w:type="spellEnd"/>
            <w:r w:rsidRPr="003A3103">
              <w:rPr>
                <w:rFonts w:ascii="Arial" w:hAnsi="Arial" w:cs="Arial"/>
                <w:sz w:val="20"/>
                <w:szCs w:val="20"/>
              </w:rPr>
              <w:t xml:space="preserve"> Medico Dra, Buenos Aires</w:t>
            </w:r>
          </w:p>
          <w:p w14:paraId="0CDE6AF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CIDEA, Buenos Aires</w:t>
            </w:r>
          </w:p>
          <w:p w14:paraId="4BBB45F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Hospital Municipal de </w:t>
            </w:r>
            <w:proofErr w:type="spellStart"/>
            <w:r w:rsidRPr="003A3103">
              <w:rPr>
                <w:rFonts w:ascii="Arial" w:hAnsi="Arial" w:cs="Arial"/>
                <w:sz w:val="20"/>
                <w:szCs w:val="20"/>
              </w:rPr>
              <w:t>Agudos</w:t>
            </w:r>
            <w:proofErr w:type="spellEnd"/>
            <w:r w:rsidRPr="003A3103">
              <w:rPr>
                <w:rFonts w:ascii="Arial" w:hAnsi="Arial" w:cs="Arial"/>
                <w:sz w:val="20"/>
                <w:szCs w:val="20"/>
              </w:rPr>
              <w:t xml:space="preserve"> de Bahia Blanca "</w:t>
            </w:r>
            <w:proofErr w:type="spellStart"/>
            <w:r w:rsidRPr="003A3103">
              <w:rPr>
                <w:rFonts w:ascii="Arial" w:hAnsi="Arial" w:cs="Arial"/>
                <w:sz w:val="20"/>
                <w:szCs w:val="20"/>
              </w:rPr>
              <w:t>Dr.</w:t>
            </w:r>
            <w:proofErr w:type="spellEnd"/>
            <w:r w:rsidRPr="003A3103">
              <w:rPr>
                <w:rFonts w:ascii="Arial" w:hAnsi="Arial" w:cs="Arial"/>
                <w:sz w:val="20"/>
                <w:szCs w:val="20"/>
              </w:rPr>
              <w:t xml:space="preserve"> Leonidas Lucero", Bahia Blanca</w:t>
            </w:r>
          </w:p>
          <w:p w14:paraId="6A78480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Comité</w:t>
            </w:r>
            <w:proofErr w:type="spellEnd"/>
            <w:r w:rsidRPr="003A3103">
              <w:rPr>
                <w:rFonts w:ascii="Arial" w:hAnsi="Arial" w:cs="Arial"/>
                <w:sz w:val="20"/>
                <w:szCs w:val="20"/>
              </w:rPr>
              <w:t xml:space="preserve"> de </w:t>
            </w:r>
            <w:proofErr w:type="spellStart"/>
            <w:r w:rsidRPr="003A3103">
              <w:rPr>
                <w:rFonts w:ascii="Arial" w:hAnsi="Arial" w:cs="Arial"/>
                <w:sz w:val="20"/>
                <w:szCs w:val="20"/>
              </w:rPr>
              <w:t>Ética</w:t>
            </w:r>
            <w:proofErr w:type="spellEnd"/>
            <w:r w:rsidRPr="003A3103">
              <w:rPr>
                <w:rFonts w:ascii="Arial" w:hAnsi="Arial" w:cs="Arial"/>
                <w:sz w:val="20"/>
                <w:szCs w:val="20"/>
              </w:rPr>
              <w:t xml:space="preserve"> </w:t>
            </w:r>
            <w:proofErr w:type="spellStart"/>
            <w:r w:rsidRPr="003A3103">
              <w:rPr>
                <w:rFonts w:ascii="Arial" w:hAnsi="Arial" w:cs="Arial"/>
                <w:sz w:val="20"/>
                <w:szCs w:val="20"/>
              </w:rPr>
              <w:t>en</w:t>
            </w:r>
            <w:proofErr w:type="spellEnd"/>
            <w:r w:rsidRPr="003A3103">
              <w:rPr>
                <w:rFonts w:ascii="Arial" w:hAnsi="Arial" w:cs="Arial"/>
                <w:sz w:val="20"/>
                <w:szCs w:val="20"/>
              </w:rPr>
              <w:t xml:space="preserve"> </w:t>
            </w:r>
            <w:proofErr w:type="spellStart"/>
            <w:r w:rsidRPr="003A3103">
              <w:rPr>
                <w:rFonts w:ascii="Arial" w:hAnsi="Arial" w:cs="Arial"/>
                <w:sz w:val="20"/>
                <w:szCs w:val="20"/>
              </w:rPr>
              <w:t>Investigación</w:t>
            </w:r>
            <w:proofErr w:type="spellEnd"/>
            <w:r w:rsidRPr="003A3103">
              <w:rPr>
                <w:rFonts w:ascii="Arial" w:hAnsi="Arial" w:cs="Arial"/>
                <w:sz w:val="20"/>
                <w:szCs w:val="20"/>
              </w:rPr>
              <w:t xml:space="preserve"> CER </w:t>
            </w:r>
            <w:proofErr w:type="spellStart"/>
            <w:r w:rsidRPr="003A3103">
              <w:rPr>
                <w:rFonts w:ascii="Arial" w:hAnsi="Arial" w:cs="Arial"/>
                <w:sz w:val="20"/>
                <w:szCs w:val="20"/>
              </w:rPr>
              <w:t>Salud</w:t>
            </w:r>
            <w:proofErr w:type="spellEnd"/>
            <w:r w:rsidRPr="003A3103">
              <w:rPr>
                <w:rFonts w:ascii="Arial" w:hAnsi="Arial" w:cs="Arial"/>
                <w:sz w:val="20"/>
                <w:szCs w:val="20"/>
              </w:rPr>
              <w:t xml:space="preserve"> de la Fundación </w:t>
            </w:r>
            <w:proofErr w:type="spellStart"/>
            <w:r w:rsidRPr="003A3103">
              <w:rPr>
                <w:rFonts w:ascii="Arial" w:hAnsi="Arial" w:cs="Arial"/>
                <w:sz w:val="20"/>
                <w:szCs w:val="20"/>
              </w:rPr>
              <w:t>Respirar</w:t>
            </w:r>
            <w:proofErr w:type="spellEnd"/>
            <w:r w:rsidRPr="003A3103">
              <w:rPr>
                <w:rFonts w:ascii="Arial" w:hAnsi="Arial" w:cs="Arial"/>
                <w:sz w:val="20"/>
                <w:szCs w:val="20"/>
              </w:rPr>
              <w:t xml:space="preserve"> </w:t>
            </w:r>
            <w:proofErr w:type="spellStart"/>
            <w:r w:rsidRPr="003A3103">
              <w:rPr>
                <w:rFonts w:ascii="Arial" w:hAnsi="Arial" w:cs="Arial"/>
                <w:sz w:val="20"/>
                <w:szCs w:val="20"/>
              </w:rPr>
              <w:t>Salud</w:t>
            </w:r>
            <w:proofErr w:type="spellEnd"/>
            <w:r w:rsidRPr="003A3103">
              <w:rPr>
                <w:rFonts w:ascii="Arial" w:hAnsi="Arial" w:cs="Arial"/>
                <w:sz w:val="20"/>
                <w:szCs w:val="20"/>
              </w:rPr>
              <w:t>, Buenos Aires</w:t>
            </w:r>
          </w:p>
          <w:p w14:paraId="23704E4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Instituto de </w:t>
            </w:r>
            <w:proofErr w:type="spellStart"/>
            <w:r w:rsidRPr="003A3103">
              <w:rPr>
                <w:rFonts w:ascii="Arial" w:hAnsi="Arial" w:cs="Arial"/>
                <w:sz w:val="20"/>
                <w:szCs w:val="20"/>
              </w:rPr>
              <w:t>Investigacion</w:t>
            </w:r>
            <w:proofErr w:type="spellEnd"/>
            <w:r w:rsidRPr="003A3103">
              <w:rPr>
                <w:rFonts w:ascii="Arial" w:hAnsi="Arial" w:cs="Arial"/>
                <w:sz w:val="20"/>
                <w:szCs w:val="20"/>
              </w:rPr>
              <w:t xml:space="preserve"> </w:t>
            </w:r>
            <w:proofErr w:type="spellStart"/>
            <w:r w:rsidRPr="003A3103">
              <w:rPr>
                <w:rFonts w:ascii="Arial" w:hAnsi="Arial" w:cs="Arial"/>
                <w:sz w:val="20"/>
                <w:szCs w:val="20"/>
              </w:rPr>
              <w:t>Clinica</w:t>
            </w:r>
            <w:proofErr w:type="spellEnd"/>
            <w:r w:rsidRPr="003A3103">
              <w:rPr>
                <w:rFonts w:ascii="Arial" w:hAnsi="Arial" w:cs="Arial"/>
                <w:sz w:val="20"/>
                <w:szCs w:val="20"/>
              </w:rPr>
              <w:t xml:space="preserve"> de Mar del Plata, Buenos Aires</w:t>
            </w:r>
          </w:p>
          <w:p w14:paraId="267888F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Escuela </w:t>
            </w:r>
            <w:proofErr w:type="spellStart"/>
            <w:r w:rsidRPr="003A3103">
              <w:rPr>
                <w:rFonts w:ascii="Arial" w:hAnsi="Arial" w:cs="Arial"/>
                <w:sz w:val="20"/>
                <w:szCs w:val="20"/>
              </w:rPr>
              <w:t>Latinoamericana</w:t>
            </w:r>
            <w:proofErr w:type="spellEnd"/>
            <w:r w:rsidRPr="003A3103">
              <w:rPr>
                <w:rFonts w:ascii="Arial" w:hAnsi="Arial" w:cs="Arial"/>
                <w:sz w:val="20"/>
                <w:szCs w:val="20"/>
              </w:rPr>
              <w:t xml:space="preserve">, </w:t>
            </w:r>
            <w:proofErr w:type="spellStart"/>
            <w:r w:rsidRPr="003A3103">
              <w:rPr>
                <w:rFonts w:ascii="Arial" w:hAnsi="Arial" w:cs="Arial"/>
                <w:sz w:val="20"/>
                <w:szCs w:val="20"/>
              </w:rPr>
              <w:t>Comité</w:t>
            </w:r>
            <w:proofErr w:type="spellEnd"/>
            <w:r w:rsidRPr="003A3103">
              <w:rPr>
                <w:rFonts w:ascii="Arial" w:hAnsi="Arial" w:cs="Arial"/>
                <w:sz w:val="20"/>
                <w:szCs w:val="20"/>
              </w:rPr>
              <w:t xml:space="preserve"> de </w:t>
            </w:r>
            <w:proofErr w:type="spellStart"/>
            <w:r w:rsidRPr="003A3103">
              <w:rPr>
                <w:rFonts w:ascii="Arial" w:hAnsi="Arial" w:cs="Arial"/>
                <w:sz w:val="20"/>
                <w:szCs w:val="20"/>
              </w:rPr>
              <w:t>Bioética</w:t>
            </w:r>
            <w:proofErr w:type="spellEnd"/>
            <w:r w:rsidRPr="003A3103">
              <w:rPr>
                <w:rFonts w:ascii="Arial" w:hAnsi="Arial" w:cs="Arial"/>
                <w:sz w:val="20"/>
                <w:szCs w:val="20"/>
              </w:rPr>
              <w:t>, Buenos Aires</w:t>
            </w:r>
          </w:p>
          <w:p w14:paraId="792B068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Comité</w:t>
            </w:r>
            <w:proofErr w:type="spellEnd"/>
            <w:r w:rsidRPr="003A3103">
              <w:rPr>
                <w:rFonts w:ascii="Arial" w:hAnsi="Arial" w:cs="Arial"/>
                <w:sz w:val="20"/>
                <w:szCs w:val="20"/>
              </w:rPr>
              <w:t xml:space="preserve"> de </w:t>
            </w:r>
            <w:proofErr w:type="spellStart"/>
            <w:r w:rsidRPr="003A3103">
              <w:rPr>
                <w:rFonts w:ascii="Arial" w:hAnsi="Arial" w:cs="Arial"/>
                <w:sz w:val="20"/>
                <w:szCs w:val="20"/>
              </w:rPr>
              <w:t>Ética</w:t>
            </w:r>
            <w:proofErr w:type="spellEnd"/>
            <w:r w:rsidRPr="003A3103">
              <w:rPr>
                <w:rFonts w:ascii="Arial" w:hAnsi="Arial" w:cs="Arial"/>
                <w:sz w:val="20"/>
                <w:szCs w:val="20"/>
              </w:rPr>
              <w:t xml:space="preserve"> </w:t>
            </w:r>
            <w:proofErr w:type="spellStart"/>
            <w:r w:rsidRPr="003A3103">
              <w:rPr>
                <w:rFonts w:ascii="Arial" w:hAnsi="Arial" w:cs="Arial"/>
                <w:sz w:val="20"/>
                <w:szCs w:val="20"/>
              </w:rPr>
              <w:t>en</w:t>
            </w:r>
            <w:proofErr w:type="spellEnd"/>
            <w:r w:rsidRPr="003A3103">
              <w:rPr>
                <w:rFonts w:ascii="Arial" w:hAnsi="Arial" w:cs="Arial"/>
                <w:sz w:val="20"/>
                <w:szCs w:val="20"/>
              </w:rPr>
              <w:t xml:space="preserve"> </w:t>
            </w:r>
            <w:proofErr w:type="spellStart"/>
            <w:r w:rsidRPr="003A3103">
              <w:rPr>
                <w:rFonts w:ascii="Arial" w:hAnsi="Arial" w:cs="Arial"/>
                <w:sz w:val="20"/>
                <w:szCs w:val="20"/>
              </w:rPr>
              <w:t>Investigación</w:t>
            </w:r>
            <w:proofErr w:type="spellEnd"/>
            <w:r w:rsidRPr="003A3103">
              <w:rPr>
                <w:rFonts w:ascii="Arial" w:hAnsi="Arial" w:cs="Arial"/>
                <w:sz w:val="20"/>
                <w:szCs w:val="20"/>
              </w:rPr>
              <w:t>, Buenos Aires</w:t>
            </w:r>
          </w:p>
          <w:p w14:paraId="02A7507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Centro Medico Vitae, Buenos Aires</w:t>
            </w:r>
          </w:p>
          <w:p w14:paraId="67C71888" w14:textId="015A8B90"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Comite</w:t>
            </w:r>
            <w:proofErr w:type="spellEnd"/>
            <w:r w:rsidRPr="003A3103">
              <w:rPr>
                <w:rFonts w:ascii="Arial" w:hAnsi="Arial" w:cs="Arial"/>
                <w:sz w:val="20"/>
                <w:szCs w:val="20"/>
              </w:rPr>
              <w:t xml:space="preserve"> de </w:t>
            </w:r>
            <w:proofErr w:type="spellStart"/>
            <w:r w:rsidRPr="003A3103">
              <w:rPr>
                <w:rFonts w:ascii="Arial" w:hAnsi="Arial" w:cs="Arial"/>
                <w:sz w:val="20"/>
                <w:szCs w:val="20"/>
              </w:rPr>
              <w:t>Etica</w:t>
            </w:r>
            <w:proofErr w:type="spellEnd"/>
            <w:r w:rsidRPr="003A3103">
              <w:rPr>
                <w:rFonts w:ascii="Arial" w:hAnsi="Arial" w:cs="Arial"/>
                <w:sz w:val="20"/>
                <w:szCs w:val="20"/>
              </w:rPr>
              <w:t xml:space="preserve"> </w:t>
            </w:r>
            <w:proofErr w:type="spellStart"/>
            <w:r w:rsidRPr="003A3103">
              <w:rPr>
                <w:rFonts w:ascii="Arial" w:hAnsi="Arial" w:cs="Arial"/>
                <w:sz w:val="20"/>
                <w:szCs w:val="20"/>
              </w:rPr>
              <w:t>independiente</w:t>
            </w:r>
            <w:proofErr w:type="spellEnd"/>
            <w:r w:rsidRPr="003A3103">
              <w:rPr>
                <w:rFonts w:ascii="Arial" w:hAnsi="Arial" w:cs="Arial"/>
                <w:sz w:val="20"/>
                <w:szCs w:val="20"/>
              </w:rPr>
              <w:t xml:space="preserve"> </w:t>
            </w:r>
            <w:proofErr w:type="spellStart"/>
            <w:r w:rsidRPr="003A3103">
              <w:rPr>
                <w:rFonts w:ascii="Arial" w:hAnsi="Arial" w:cs="Arial"/>
                <w:sz w:val="20"/>
                <w:szCs w:val="20"/>
              </w:rPr>
              <w:t>Patagonico</w:t>
            </w:r>
            <w:proofErr w:type="spellEnd"/>
            <w:r w:rsidRPr="003A3103">
              <w:rPr>
                <w:rFonts w:ascii="Arial" w:hAnsi="Arial" w:cs="Arial"/>
                <w:sz w:val="20"/>
                <w:szCs w:val="20"/>
              </w:rPr>
              <w:t xml:space="preserve">, </w:t>
            </w:r>
            <w:r w:rsidR="00331BA1">
              <w:rPr>
                <w:rFonts w:ascii="Arial" w:hAnsi="Arial" w:cs="Arial"/>
                <w:sz w:val="20"/>
                <w:szCs w:val="20"/>
              </w:rPr>
              <w:t>La Pampa</w:t>
            </w:r>
          </w:p>
          <w:p w14:paraId="5C050CC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Centro de </w:t>
            </w:r>
            <w:proofErr w:type="spellStart"/>
            <w:r w:rsidRPr="003A3103">
              <w:rPr>
                <w:rFonts w:ascii="Arial" w:hAnsi="Arial" w:cs="Arial"/>
                <w:sz w:val="20"/>
                <w:szCs w:val="20"/>
              </w:rPr>
              <w:t>Enfermedades</w:t>
            </w:r>
            <w:proofErr w:type="spellEnd"/>
            <w:r w:rsidRPr="003A3103">
              <w:rPr>
                <w:rFonts w:ascii="Arial" w:hAnsi="Arial" w:cs="Arial"/>
                <w:sz w:val="20"/>
                <w:szCs w:val="20"/>
              </w:rPr>
              <w:t xml:space="preserve"> </w:t>
            </w:r>
            <w:proofErr w:type="spellStart"/>
            <w:r w:rsidRPr="003A3103">
              <w:rPr>
                <w:rFonts w:ascii="Arial" w:hAnsi="Arial" w:cs="Arial"/>
                <w:sz w:val="20"/>
                <w:szCs w:val="20"/>
              </w:rPr>
              <w:t>Respiratorias</w:t>
            </w:r>
            <w:proofErr w:type="spellEnd"/>
            <w:r w:rsidRPr="003A3103">
              <w:rPr>
                <w:rFonts w:ascii="Arial" w:hAnsi="Arial" w:cs="Arial"/>
                <w:sz w:val="20"/>
                <w:szCs w:val="20"/>
              </w:rPr>
              <w:t xml:space="preserve"> e </w:t>
            </w:r>
            <w:proofErr w:type="spellStart"/>
            <w:r w:rsidRPr="003A3103">
              <w:rPr>
                <w:rFonts w:ascii="Arial" w:hAnsi="Arial" w:cs="Arial"/>
                <w:sz w:val="20"/>
                <w:szCs w:val="20"/>
              </w:rPr>
              <w:t>Investigaciones</w:t>
            </w:r>
            <w:proofErr w:type="spellEnd"/>
            <w:r w:rsidRPr="003A3103">
              <w:rPr>
                <w:rFonts w:ascii="Arial" w:hAnsi="Arial" w:cs="Arial"/>
                <w:sz w:val="20"/>
                <w:szCs w:val="20"/>
              </w:rPr>
              <w:t>, Buenos Aires</w:t>
            </w:r>
          </w:p>
          <w:p w14:paraId="48C8D47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Centro de </w:t>
            </w:r>
            <w:proofErr w:type="spellStart"/>
            <w:r w:rsidRPr="003A3103">
              <w:rPr>
                <w:rFonts w:ascii="Arial" w:hAnsi="Arial" w:cs="Arial"/>
                <w:sz w:val="20"/>
                <w:szCs w:val="20"/>
              </w:rPr>
              <w:t>Osteopatias</w:t>
            </w:r>
            <w:proofErr w:type="spellEnd"/>
            <w:r w:rsidRPr="003A3103">
              <w:rPr>
                <w:rFonts w:ascii="Arial" w:hAnsi="Arial" w:cs="Arial"/>
                <w:sz w:val="20"/>
                <w:szCs w:val="20"/>
              </w:rPr>
              <w:t xml:space="preserve"> </w:t>
            </w:r>
            <w:proofErr w:type="spellStart"/>
            <w:r w:rsidRPr="003A3103">
              <w:rPr>
                <w:rFonts w:ascii="Arial" w:hAnsi="Arial" w:cs="Arial"/>
                <w:sz w:val="20"/>
                <w:szCs w:val="20"/>
              </w:rPr>
              <w:t>Medicas</w:t>
            </w:r>
            <w:proofErr w:type="spellEnd"/>
            <w:r w:rsidRPr="003A3103">
              <w:rPr>
                <w:rFonts w:ascii="Arial" w:hAnsi="Arial" w:cs="Arial"/>
                <w:sz w:val="20"/>
                <w:szCs w:val="20"/>
              </w:rPr>
              <w:t>, Buenos Aires</w:t>
            </w:r>
          </w:p>
          <w:p w14:paraId="5B8B915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Hospital </w:t>
            </w:r>
            <w:proofErr w:type="spellStart"/>
            <w:r w:rsidRPr="003A3103">
              <w:rPr>
                <w:rFonts w:ascii="Arial" w:hAnsi="Arial" w:cs="Arial"/>
                <w:sz w:val="20"/>
                <w:szCs w:val="20"/>
              </w:rPr>
              <w:t>Italiano</w:t>
            </w:r>
            <w:proofErr w:type="spellEnd"/>
            <w:r w:rsidRPr="003A3103">
              <w:rPr>
                <w:rFonts w:ascii="Arial" w:hAnsi="Arial" w:cs="Arial"/>
                <w:sz w:val="20"/>
                <w:szCs w:val="20"/>
              </w:rPr>
              <w:t xml:space="preserve"> de Cordoba, Cordoba</w:t>
            </w:r>
          </w:p>
          <w:p w14:paraId="1454056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CEIC </w:t>
            </w:r>
            <w:proofErr w:type="spellStart"/>
            <w:r w:rsidRPr="003A3103">
              <w:rPr>
                <w:rFonts w:ascii="Arial" w:hAnsi="Arial" w:cs="Arial"/>
                <w:sz w:val="20"/>
                <w:szCs w:val="20"/>
              </w:rPr>
              <w:t>Dr.</w:t>
            </w:r>
            <w:proofErr w:type="spellEnd"/>
            <w:r w:rsidRPr="003A3103">
              <w:rPr>
                <w:rFonts w:ascii="Arial" w:hAnsi="Arial" w:cs="Arial"/>
                <w:sz w:val="20"/>
                <w:szCs w:val="20"/>
              </w:rPr>
              <w:t xml:space="preserve"> Carlos A Barclay, Buenos Aires</w:t>
            </w:r>
          </w:p>
          <w:p w14:paraId="76604D3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Ave </w:t>
            </w:r>
            <w:proofErr w:type="spellStart"/>
            <w:r w:rsidRPr="003A3103">
              <w:rPr>
                <w:rFonts w:ascii="Arial" w:hAnsi="Arial" w:cs="Arial"/>
                <w:sz w:val="20"/>
                <w:szCs w:val="20"/>
              </w:rPr>
              <w:t>Pulmo</w:t>
            </w:r>
            <w:proofErr w:type="spellEnd"/>
            <w:r w:rsidRPr="003A3103">
              <w:rPr>
                <w:rFonts w:ascii="Arial" w:hAnsi="Arial" w:cs="Arial"/>
                <w:sz w:val="20"/>
                <w:szCs w:val="20"/>
              </w:rPr>
              <w:t>, Buenos Aires</w:t>
            </w:r>
          </w:p>
        </w:tc>
      </w:tr>
      <w:tr w:rsidR="00897BF5" w:rsidRPr="003A3103" w14:paraId="5D5C9ACE" w14:textId="77777777" w:rsidTr="009E30D5">
        <w:tc>
          <w:tcPr>
            <w:tcW w:w="1696" w:type="dxa"/>
          </w:tcPr>
          <w:p w14:paraId="06F32A80" w14:textId="77777777" w:rsidR="00897BF5" w:rsidRPr="003A3103" w:rsidRDefault="00897BF5" w:rsidP="009E30D5">
            <w:pPr>
              <w:rPr>
                <w:rFonts w:cs="Arial"/>
                <w:szCs w:val="20"/>
              </w:rPr>
            </w:pPr>
            <w:r w:rsidRPr="003A3103">
              <w:rPr>
                <w:rFonts w:cs="Arial"/>
                <w:szCs w:val="20"/>
              </w:rPr>
              <w:t>Australia</w:t>
            </w:r>
          </w:p>
        </w:tc>
        <w:tc>
          <w:tcPr>
            <w:tcW w:w="7320" w:type="dxa"/>
          </w:tcPr>
          <w:p w14:paraId="39B2188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Bellberry</w:t>
            </w:r>
            <w:proofErr w:type="spellEnd"/>
            <w:r w:rsidRPr="003A3103">
              <w:rPr>
                <w:rFonts w:ascii="Arial" w:hAnsi="Arial" w:cs="Arial"/>
                <w:sz w:val="20"/>
                <w:szCs w:val="20"/>
              </w:rPr>
              <w:t xml:space="preserve"> Limited, Dulwich</w:t>
            </w:r>
          </w:p>
          <w:p w14:paraId="0063334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Royal Adelaide Hospital Research Ethics Committee, Adelaide</w:t>
            </w:r>
          </w:p>
          <w:p w14:paraId="78B314E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eastAsia="ArialNarrow" w:hAnsi="Arial" w:cs="Arial"/>
                <w:sz w:val="20"/>
                <w:szCs w:val="20"/>
                <w:lang w:val="en-US"/>
              </w:rPr>
              <w:t>Monash Health, Clayton</w:t>
            </w:r>
          </w:p>
          <w:p w14:paraId="0935507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eastAsia="ArialNarrow" w:hAnsi="Arial" w:cs="Arial"/>
                <w:sz w:val="20"/>
                <w:szCs w:val="20"/>
                <w:lang w:val="en-US"/>
              </w:rPr>
              <w:t>Bellberry</w:t>
            </w:r>
            <w:proofErr w:type="spellEnd"/>
            <w:r w:rsidRPr="003A3103">
              <w:rPr>
                <w:rFonts w:ascii="Arial" w:eastAsia="ArialNarrow" w:hAnsi="Arial" w:cs="Arial"/>
                <w:sz w:val="20"/>
                <w:szCs w:val="20"/>
                <w:lang w:val="en-US"/>
              </w:rPr>
              <w:t xml:space="preserve"> Limited, Eastwood</w:t>
            </w:r>
          </w:p>
        </w:tc>
      </w:tr>
      <w:tr w:rsidR="00897BF5" w:rsidRPr="003A3103" w14:paraId="35D164D0" w14:textId="77777777" w:rsidTr="009E30D5">
        <w:tc>
          <w:tcPr>
            <w:tcW w:w="1696" w:type="dxa"/>
          </w:tcPr>
          <w:p w14:paraId="44ABA5CE" w14:textId="77777777" w:rsidR="00897BF5" w:rsidRPr="003A3103" w:rsidRDefault="00897BF5" w:rsidP="009E30D5">
            <w:pPr>
              <w:rPr>
                <w:rFonts w:cs="Arial"/>
                <w:szCs w:val="20"/>
              </w:rPr>
            </w:pPr>
            <w:r w:rsidRPr="003A3103">
              <w:rPr>
                <w:rFonts w:cs="Arial"/>
                <w:szCs w:val="20"/>
              </w:rPr>
              <w:t>Austria</w:t>
            </w:r>
          </w:p>
        </w:tc>
        <w:tc>
          <w:tcPr>
            <w:tcW w:w="7320" w:type="dxa"/>
          </w:tcPr>
          <w:p w14:paraId="0804A8E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Ethikkommission</w:t>
            </w:r>
            <w:proofErr w:type="spellEnd"/>
            <w:r w:rsidRPr="003A3103">
              <w:rPr>
                <w:rFonts w:ascii="Arial" w:hAnsi="Arial" w:cs="Arial"/>
                <w:sz w:val="20"/>
                <w:szCs w:val="20"/>
              </w:rPr>
              <w:t xml:space="preserve"> des </w:t>
            </w:r>
            <w:proofErr w:type="spellStart"/>
            <w:r w:rsidRPr="003A3103">
              <w:rPr>
                <w:rFonts w:ascii="Arial" w:hAnsi="Arial" w:cs="Arial"/>
                <w:sz w:val="20"/>
                <w:szCs w:val="20"/>
              </w:rPr>
              <w:t>Landes</w:t>
            </w:r>
            <w:proofErr w:type="spellEnd"/>
            <w:r w:rsidRPr="003A3103">
              <w:rPr>
                <w:rFonts w:ascii="Arial" w:hAnsi="Arial" w:cs="Arial"/>
                <w:sz w:val="20"/>
                <w:szCs w:val="20"/>
              </w:rPr>
              <w:t xml:space="preserve"> </w:t>
            </w:r>
            <w:proofErr w:type="spellStart"/>
            <w:r w:rsidRPr="003A3103">
              <w:rPr>
                <w:rFonts w:ascii="Arial" w:hAnsi="Arial" w:cs="Arial"/>
                <w:sz w:val="20"/>
                <w:szCs w:val="20"/>
              </w:rPr>
              <w:t>Oberoesterreich</w:t>
            </w:r>
            <w:proofErr w:type="spellEnd"/>
            <w:r w:rsidRPr="003A3103">
              <w:rPr>
                <w:rFonts w:ascii="Arial" w:hAnsi="Arial" w:cs="Arial"/>
                <w:sz w:val="20"/>
                <w:szCs w:val="20"/>
              </w:rPr>
              <w:t>, Linz</w:t>
            </w:r>
          </w:p>
        </w:tc>
      </w:tr>
      <w:tr w:rsidR="00897BF5" w:rsidRPr="003A3103" w14:paraId="0E3F0640" w14:textId="77777777" w:rsidTr="009E30D5">
        <w:tc>
          <w:tcPr>
            <w:tcW w:w="1696" w:type="dxa"/>
          </w:tcPr>
          <w:p w14:paraId="3D155BCD" w14:textId="77777777" w:rsidR="00897BF5" w:rsidRPr="003A3103" w:rsidRDefault="00897BF5" w:rsidP="009E30D5">
            <w:pPr>
              <w:rPr>
                <w:rFonts w:cs="Arial"/>
                <w:szCs w:val="20"/>
              </w:rPr>
            </w:pPr>
            <w:r w:rsidRPr="003A3103">
              <w:rPr>
                <w:rFonts w:cs="Arial"/>
                <w:szCs w:val="20"/>
              </w:rPr>
              <w:t>Belgium</w:t>
            </w:r>
          </w:p>
        </w:tc>
        <w:tc>
          <w:tcPr>
            <w:tcW w:w="7320" w:type="dxa"/>
          </w:tcPr>
          <w:p w14:paraId="776F91F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Universitair</w:t>
            </w:r>
            <w:proofErr w:type="spellEnd"/>
            <w:r w:rsidRPr="003A3103">
              <w:rPr>
                <w:rFonts w:ascii="Arial" w:hAnsi="Arial" w:cs="Arial"/>
                <w:sz w:val="20"/>
                <w:szCs w:val="20"/>
              </w:rPr>
              <w:t xml:space="preserve"> </w:t>
            </w:r>
            <w:proofErr w:type="spellStart"/>
            <w:r w:rsidRPr="003A3103">
              <w:rPr>
                <w:rFonts w:ascii="Arial" w:hAnsi="Arial" w:cs="Arial"/>
                <w:sz w:val="20"/>
                <w:szCs w:val="20"/>
              </w:rPr>
              <w:t>Ziekenhuis</w:t>
            </w:r>
            <w:proofErr w:type="spellEnd"/>
            <w:r w:rsidRPr="003A3103">
              <w:rPr>
                <w:rFonts w:ascii="Arial" w:hAnsi="Arial" w:cs="Arial"/>
                <w:sz w:val="20"/>
                <w:szCs w:val="20"/>
              </w:rPr>
              <w:t xml:space="preserve"> Gent, </w:t>
            </w:r>
            <w:proofErr w:type="spellStart"/>
            <w:r w:rsidRPr="003A3103">
              <w:rPr>
                <w:rFonts w:ascii="Arial" w:hAnsi="Arial" w:cs="Arial"/>
                <w:sz w:val="20"/>
                <w:szCs w:val="20"/>
              </w:rPr>
              <w:t>Ethisch</w:t>
            </w:r>
            <w:proofErr w:type="spellEnd"/>
            <w:r w:rsidRPr="003A3103">
              <w:rPr>
                <w:rFonts w:ascii="Arial" w:hAnsi="Arial" w:cs="Arial"/>
                <w:sz w:val="20"/>
                <w:szCs w:val="20"/>
              </w:rPr>
              <w:t xml:space="preserve"> </w:t>
            </w:r>
            <w:proofErr w:type="spellStart"/>
            <w:r w:rsidRPr="003A3103">
              <w:rPr>
                <w:rFonts w:ascii="Arial" w:hAnsi="Arial" w:cs="Arial"/>
                <w:sz w:val="20"/>
                <w:szCs w:val="20"/>
              </w:rPr>
              <w:t>Comité</w:t>
            </w:r>
            <w:proofErr w:type="spellEnd"/>
            <w:r w:rsidRPr="003A3103">
              <w:rPr>
                <w:rFonts w:ascii="Arial" w:hAnsi="Arial" w:cs="Arial"/>
                <w:sz w:val="20"/>
                <w:szCs w:val="20"/>
              </w:rPr>
              <w:t>, Gent</w:t>
            </w:r>
          </w:p>
        </w:tc>
      </w:tr>
      <w:tr w:rsidR="00897BF5" w:rsidRPr="003A3103" w14:paraId="5860BA93" w14:textId="77777777" w:rsidTr="009E30D5">
        <w:tc>
          <w:tcPr>
            <w:tcW w:w="1696" w:type="dxa"/>
          </w:tcPr>
          <w:p w14:paraId="22DF792D" w14:textId="77777777" w:rsidR="00897BF5" w:rsidRPr="003A3103" w:rsidRDefault="00897BF5" w:rsidP="009E30D5">
            <w:pPr>
              <w:rPr>
                <w:rFonts w:cs="Arial"/>
                <w:szCs w:val="20"/>
              </w:rPr>
            </w:pPr>
            <w:r w:rsidRPr="003A3103">
              <w:rPr>
                <w:rFonts w:cs="Arial"/>
                <w:szCs w:val="20"/>
              </w:rPr>
              <w:t>Brazil</w:t>
            </w:r>
          </w:p>
        </w:tc>
        <w:tc>
          <w:tcPr>
            <w:tcW w:w="7320" w:type="dxa"/>
          </w:tcPr>
          <w:p w14:paraId="7238887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Hospital Universitario Clementino Fraga Filho-UFRJ, Rio De Janeiro</w:t>
            </w:r>
          </w:p>
          <w:p w14:paraId="7DD8244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Hospital das </w:t>
            </w:r>
            <w:proofErr w:type="spellStart"/>
            <w:r w:rsidRPr="003A3103">
              <w:rPr>
                <w:rFonts w:ascii="Arial" w:hAnsi="Arial" w:cs="Arial"/>
                <w:sz w:val="20"/>
                <w:szCs w:val="20"/>
              </w:rPr>
              <w:t>Clinicas</w:t>
            </w:r>
            <w:proofErr w:type="spellEnd"/>
            <w:r w:rsidRPr="003A3103">
              <w:rPr>
                <w:rFonts w:ascii="Arial" w:hAnsi="Arial" w:cs="Arial"/>
                <w:sz w:val="20"/>
                <w:szCs w:val="20"/>
              </w:rPr>
              <w:t xml:space="preserve"> da </w:t>
            </w:r>
            <w:proofErr w:type="spellStart"/>
            <w:r w:rsidRPr="003A3103">
              <w:rPr>
                <w:rFonts w:ascii="Arial" w:hAnsi="Arial" w:cs="Arial"/>
                <w:sz w:val="20"/>
                <w:szCs w:val="20"/>
              </w:rPr>
              <w:t>Faculdade</w:t>
            </w:r>
            <w:proofErr w:type="spellEnd"/>
            <w:r w:rsidRPr="003A3103">
              <w:rPr>
                <w:rFonts w:ascii="Arial" w:hAnsi="Arial" w:cs="Arial"/>
                <w:sz w:val="20"/>
                <w:szCs w:val="20"/>
              </w:rPr>
              <w:t xml:space="preserve"> de </w:t>
            </w:r>
            <w:proofErr w:type="spellStart"/>
            <w:r w:rsidRPr="003A3103">
              <w:rPr>
                <w:rFonts w:ascii="Arial" w:hAnsi="Arial" w:cs="Arial"/>
                <w:sz w:val="20"/>
                <w:szCs w:val="20"/>
              </w:rPr>
              <w:t>Medicina</w:t>
            </w:r>
            <w:proofErr w:type="spellEnd"/>
            <w:r w:rsidRPr="003A3103">
              <w:rPr>
                <w:rFonts w:ascii="Arial" w:hAnsi="Arial" w:cs="Arial"/>
                <w:sz w:val="20"/>
                <w:szCs w:val="20"/>
              </w:rPr>
              <w:t xml:space="preserve"> da USP – HCFMUSP, Sao Paulo</w:t>
            </w:r>
          </w:p>
          <w:p w14:paraId="67F3C88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CEP do Hospital </w:t>
            </w:r>
            <w:proofErr w:type="spellStart"/>
            <w:r w:rsidRPr="003A3103">
              <w:rPr>
                <w:rFonts w:ascii="Arial" w:hAnsi="Arial" w:cs="Arial"/>
                <w:sz w:val="20"/>
                <w:szCs w:val="20"/>
              </w:rPr>
              <w:t>Alemao</w:t>
            </w:r>
            <w:proofErr w:type="spellEnd"/>
            <w:r w:rsidRPr="003A3103">
              <w:rPr>
                <w:rFonts w:ascii="Arial" w:hAnsi="Arial" w:cs="Arial"/>
                <w:sz w:val="20"/>
                <w:szCs w:val="20"/>
              </w:rPr>
              <w:t xml:space="preserve"> Oswaldo Cruz, Sao Paulo</w:t>
            </w:r>
          </w:p>
          <w:p w14:paraId="0E60A0B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Pontificia </w:t>
            </w:r>
            <w:proofErr w:type="spellStart"/>
            <w:r w:rsidRPr="003A3103">
              <w:rPr>
                <w:rFonts w:ascii="Arial" w:hAnsi="Arial" w:cs="Arial"/>
                <w:sz w:val="20"/>
                <w:szCs w:val="20"/>
              </w:rPr>
              <w:t>Universidade</w:t>
            </w:r>
            <w:proofErr w:type="spellEnd"/>
            <w:r w:rsidRPr="003A3103">
              <w:rPr>
                <w:rFonts w:ascii="Arial" w:hAnsi="Arial" w:cs="Arial"/>
                <w:sz w:val="20"/>
                <w:szCs w:val="20"/>
              </w:rPr>
              <w:t xml:space="preserve"> </w:t>
            </w:r>
            <w:proofErr w:type="spellStart"/>
            <w:r w:rsidRPr="003A3103">
              <w:rPr>
                <w:rFonts w:ascii="Arial" w:hAnsi="Arial" w:cs="Arial"/>
                <w:sz w:val="20"/>
                <w:szCs w:val="20"/>
              </w:rPr>
              <w:t>Catolica</w:t>
            </w:r>
            <w:proofErr w:type="spellEnd"/>
            <w:r w:rsidRPr="003A3103">
              <w:rPr>
                <w:rFonts w:ascii="Arial" w:hAnsi="Arial" w:cs="Arial"/>
                <w:sz w:val="20"/>
                <w:szCs w:val="20"/>
              </w:rPr>
              <w:t xml:space="preserve"> do Rio Grande do Sui (PUC-RS), Porto Alegre</w:t>
            </w:r>
          </w:p>
          <w:p w14:paraId="2C022C6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CEP UNIFESP, Sao Paulo</w:t>
            </w:r>
          </w:p>
          <w:p w14:paraId="6A6E2D6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CEPH – FURB, Blumenau</w:t>
            </w:r>
          </w:p>
          <w:p w14:paraId="1FD1AFC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Comissão</w:t>
            </w:r>
            <w:proofErr w:type="spellEnd"/>
            <w:r w:rsidRPr="003A3103">
              <w:rPr>
                <w:rFonts w:ascii="Arial" w:hAnsi="Arial" w:cs="Arial"/>
                <w:sz w:val="20"/>
                <w:szCs w:val="20"/>
              </w:rPr>
              <w:t xml:space="preserve"> de </w:t>
            </w:r>
            <w:proofErr w:type="spellStart"/>
            <w:r w:rsidRPr="003A3103">
              <w:rPr>
                <w:rFonts w:ascii="Arial" w:hAnsi="Arial" w:cs="Arial"/>
                <w:sz w:val="20"/>
                <w:szCs w:val="20"/>
              </w:rPr>
              <w:t>Etica</w:t>
            </w:r>
            <w:proofErr w:type="spellEnd"/>
            <w:r w:rsidRPr="003A3103">
              <w:rPr>
                <w:rFonts w:ascii="Arial" w:hAnsi="Arial" w:cs="Arial"/>
                <w:sz w:val="20"/>
                <w:szCs w:val="20"/>
              </w:rPr>
              <w:t xml:space="preserve"> e </w:t>
            </w:r>
            <w:proofErr w:type="spellStart"/>
            <w:r w:rsidRPr="003A3103">
              <w:rPr>
                <w:rFonts w:ascii="Arial" w:hAnsi="Arial" w:cs="Arial"/>
                <w:sz w:val="20"/>
                <w:szCs w:val="20"/>
              </w:rPr>
              <w:t>Pesquisa</w:t>
            </w:r>
            <w:proofErr w:type="spellEnd"/>
            <w:r w:rsidRPr="003A3103">
              <w:rPr>
                <w:rFonts w:ascii="Arial" w:hAnsi="Arial" w:cs="Arial"/>
                <w:sz w:val="20"/>
                <w:szCs w:val="20"/>
              </w:rPr>
              <w:t xml:space="preserve"> do Hospital </w:t>
            </w:r>
            <w:proofErr w:type="spellStart"/>
            <w:r w:rsidRPr="003A3103">
              <w:rPr>
                <w:rFonts w:ascii="Arial" w:hAnsi="Arial" w:cs="Arial"/>
                <w:sz w:val="20"/>
                <w:szCs w:val="20"/>
              </w:rPr>
              <w:t>Geral</w:t>
            </w:r>
            <w:proofErr w:type="spellEnd"/>
            <w:r w:rsidRPr="003A3103">
              <w:rPr>
                <w:rFonts w:ascii="Arial" w:hAnsi="Arial" w:cs="Arial"/>
                <w:sz w:val="20"/>
                <w:szCs w:val="20"/>
              </w:rPr>
              <w:t xml:space="preserve"> </w:t>
            </w:r>
            <w:proofErr w:type="spellStart"/>
            <w:r w:rsidRPr="003A3103">
              <w:rPr>
                <w:rFonts w:ascii="Arial" w:hAnsi="Arial" w:cs="Arial"/>
                <w:sz w:val="20"/>
                <w:szCs w:val="20"/>
              </w:rPr>
              <w:t>Otávio</w:t>
            </w:r>
            <w:proofErr w:type="spellEnd"/>
            <w:r w:rsidRPr="003A3103">
              <w:rPr>
                <w:rFonts w:ascii="Arial" w:hAnsi="Arial" w:cs="Arial"/>
                <w:sz w:val="20"/>
                <w:szCs w:val="20"/>
              </w:rPr>
              <w:t xml:space="preserve"> de Freitas, Recife</w:t>
            </w:r>
          </w:p>
          <w:p w14:paraId="4A511E7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Faculdade</w:t>
            </w:r>
            <w:proofErr w:type="spellEnd"/>
            <w:r w:rsidRPr="003A3103">
              <w:rPr>
                <w:rFonts w:ascii="Arial" w:hAnsi="Arial" w:cs="Arial"/>
                <w:sz w:val="20"/>
                <w:szCs w:val="20"/>
              </w:rPr>
              <w:t xml:space="preserve"> de </w:t>
            </w:r>
            <w:proofErr w:type="spellStart"/>
            <w:r w:rsidRPr="003A3103">
              <w:rPr>
                <w:rFonts w:ascii="Arial" w:hAnsi="Arial" w:cs="Arial"/>
                <w:sz w:val="20"/>
                <w:szCs w:val="20"/>
              </w:rPr>
              <w:t>Medicina</w:t>
            </w:r>
            <w:proofErr w:type="spellEnd"/>
            <w:r w:rsidRPr="003A3103">
              <w:rPr>
                <w:rFonts w:ascii="Arial" w:hAnsi="Arial" w:cs="Arial"/>
                <w:sz w:val="20"/>
                <w:szCs w:val="20"/>
              </w:rPr>
              <w:t xml:space="preserve"> do ABC, Santo Andre</w:t>
            </w:r>
          </w:p>
          <w:p w14:paraId="250A856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Comitê</w:t>
            </w:r>
            <w:proofErr w:type="spellEnd"/>
            <w:r w:rsidRPr="003A3103">
              <w:rPr>
                <w:rFonts w:ascii="Arial" w:hAnsi="Arial" w:cs="Arial"/>
                <w:sz w:val="20"/>
                <w:szCs w:val="20"/>
              </w:rPr>
              <w:t xml:space="preserve"> de </w:t>
            </w:r>
            <w:proofErr w:type="spellStart"/>
            <w:r w:rsidRPr="003A3103">
              <w:rPr>
                <w:rFonts w:ascii="Arial" w:hAnsi="Arial" w:cs="Arial"/>
                <w:sz w:val="20"/>
                <w:szCs w:val="20"/>
              </w:rPr>
              <w:t>Ética</w:t>
            </w:r>
            <w:proofErr w:type="spellEnd"/>
            <w:r w:rsidRPr="003A3103">
              <w:rPr>
                <w:rFonts w:ascii="Arial" w:hAnsi="Arial" w:cs="Arial"/>
                <w:sz w:val="20"/>
                <w:szCs w:val="20"/>
              </w:rPr>
              <w:t xml:space="preserve"> </w:t>
            </w:r>
            <w:proofErr w:type="spellStart"/>
            <w:r w:rsidRPr="003A3103">
              <w:rPr>
                <w:rFonts w:ascii="Arial" w:hAnsi="Arial" w:cs="Arial"/>
                <w:sz w:val="20"/>
                <w:szCs w:val="20"/>
              </w:rPr>
              <w:t>em</w:t>
            </w:r>
            <w:proofErr w:type="spellEnd"/>
            <w:r w:rsidRPr="003A3103">
              <w:rPr>
                <w:rFonts w:ascii="Arial" w:hAnsi="Arial" w:cs="Arial"/>
                <w:sz w:val="20"/>
                <w:szCs w:val="20"/>
              </w:rPr>
              <w:t xml:space="preserve"> </w:t>
            </w:r>
            <w:proofErr w:type="spellStart"/>
            <w:r w:rsidRPr="003A3103">
              <w:rPr>
                <w:rFonts w:ascii="Arial" w:hAnsi="Arial" w:cs="Arial"/>
                <w:sz w:val="20"/>
                <w:szCs w:val="20"/>
              </w:rPr>
              <w:t>Pesquisa</w:t>
            </w:r>
            <w:proofErr w:type="spellEnd"/>
            <w:r w:rsidRPr="003A3103">
              <w:rPr>
                <w:rFonts w:ascii="Arial" w:hAnsi="Arial" w:cs="Arial"/>
                <w:sz w:val="20"/>
                <w:szCs w:val="20"/>
              </w:rPr>
              <w:t xml:space="preserve"> com </w:t>
            </w:r>
            <w:proofErr w:type="spellStart"/>
            <w:r w:rsidRPr="003A3103">
              <w:rPr>
                <w:rFonts w:ascii="Arial" w:hAnsi="Arial" w:cs="Arial"/>
                <w:sz w:val="20"/>
                <w:szCs w:val="20"/>
              </w:rPr>
              <w:t>Seres</w:t>
            </w:r>
            <w:proofErr w:type="spellEnd"/>
            <w:r w:rsidRPr="003A3103">
              <w:rPr>
                <w:rFonts w:ascii="Arial" w:hAnsi="Arial" w:cs="Arial"/>
                <w:sz w:val="20"/>
                <w:szCs w:val="20"/>
              </w:rPr>
              <w:t xml:space="preserve"> Humanos UFSC, </w:t>
            </w:r>
            <w:proofErr w:type="spellStart"/>
            <w:r w:rsidRPr="003A3103">
              <w:rPr>
                <w:rFonts w:ascii="Arial" w:hAnsi="Arial" w:cs="Arial"/>
                <w:sz w:val="20"/>
                <w:szCs w:val="20"/>
              </w:rPr>
              <w:t>Florianópolis</w:t>
            </w:r>
            <w:proofErr w:type="spellEnd"/>
          </w:p>
          <w:p w14:paraId="1FACE03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Irmandade</w:t>
            </w:r>
            <w:proofErr w:type="spellEnd"/>
            <w:r w:rsidRPr="003A3103">
              <w:rPr>
                <w:rFonts w:ascii="Arial" w:hAnsi="Arial" w:cs="Arial"/>
                <w:sz w:val="20"/>
                <w:szCs w:val="20"/>
              </w:rPr>
              <w:t xml:space="preserve"> da Santa Casa de </w:t>
            </w:r>
            <w:proofErr w:type="spellStart"/>
            <w:r w:rsidRPr="003A3103">
              <w:rPr>
                <w:rFonts w:ascii="Arial" w:hAnsi="Arial" w:cs="Arial"/>
                <w:sz w:val="20"/>
                <w:szCs w:val="20"/>
              </w:rPr>
              <w:t>Misericórdia</w:t>
            </w:r>
            <w:proofErr w:type="spellEnd"/>
            <w:r w:rsidRPr="003A3103">
              <w:rPr>
                <w:rFonts w:ascii="Arial" w:hAnsi="Arial" w:cs="Arial"/>
                <w:sz w:val="20"/>
                <w:szCs w:val="20"/>
              </w:rPr>
              <w:t xml:space="preserve"> de Porto Alegre, Porto Alegre</w:t>
            </w:r>
          </w:p>
          <w:p w14:paraId="46236EDC" w14:textId="77777777" w:rsidR="00897BF5" w:rsidRPr="003A3103" w:rsidRDefault="00897BF5" w:rsidP="000825E7">
            <w:pPr>
              <w:pStyle w:val="ListParagraph"/>
              <w:spacing w:after="0" w:line="240" w:lineRule="auto"/>
              <w:rPr>
                <w:rFonts w:ascii="Arial" w:hAnsi="Arial" w:cs="Arial"/>
                <w:sz w:val="20"/>
                <w:szCs w:val="20"/>
              </w:rPr>
            </w:pPr>
          </w:p>
        </w:tc>
      </w:tr>
      <w:tr w:rsidR="00897BF5" w:rsidRPr="003A3103" w14:paraId="077101AF" w14:textId="77777777" w:rsidTr="009E30D5">
        <w:tc>
          <w:tcPr>
            <w:tcW w:w="1696" w:type="dxa"/>
          </w:tcPr>
          <w:p w14:paraId="11E26C47" w14:textId="77777777" w:rsidR="00897BF5" w:rsidRPr="003A3103" w:rsidRDefault="00897BF5" w:rsidP="009E30D5">
            <w:pPr>
              <w:rPr>
                <w:rFonts w:cs="Arial"/>
                <w:szCs w:val="20"/>
              </w:rPr>
            </w:pPr>
            <w:r w:rsidRPr="003A3103">
              <w:rPr>
                <w:rFonts w:cs="Arial"/>
                <w:szCs w:val="20"/>
              </w:rPr>
              <w:t>Canada</w:t>
            </w:r>
          </w:p>
        </w:tc>
        <w:tc>
          <w:tcPr>
            <w:tcW w:w="7320" w:type="dxa"/>
          </w:tcPr>
          <w:p w14:paraId="36608F3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Institutional Review Board Services, Aurora</w:t>
            </w:r>
          </w:p>
          <w:p w14:paraId="316356B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Health Research Ethics Board, University of Alberta, Edmonton</w:t>
            </w:r>
          </w:p>
          <w:p w14:paraId="4B02C8F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Colchester East Hants Health Centre, Truro</w:t>
            </w:r>
          </w:p>
          <w:p w14:paraId="44E41900"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Concordia Hospital, Winnipeg</w:t>
            </w:r>
          </w:p>
          <w:p w14:paraId="7D9FDF1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Hamilton Integrated Research Ethics Board, Hamilton</w:t>
            </w:r>
          </w:p>
          <w:p w14:paraId="793EDAE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lastRenderedPageBreak/>
              <w:t>Comité</w:t>
            </w:r>
            <w:proofErr w:type="spellEnd"/>
            <w:r w:rsidRPr="003A3103">
              <w:rPr>
                <w:rFonts w:ascii="Arial" w:hAnsi="Arial" w:cs="Arial"/>
                <w:sz w:val="20"/>
                <w:szCs w:val="20"/>
              </w:rPr>
              <w:t xml:space="preserve"> </w:t>
            </w:r>
            <w:proofErr w:type="spellStart"/>
            <w:r w:rsidRPr="003A3103">
              <w:rPr>
                <w:rFonts w:ascii="Arial" w:hAnsi="Arial" w:cs="Arial"/>
                <w:sz w:val="20"/>
                <w:szCs w:val="20"/>
              </w:rPr>
              <w:t>d'éthique</w:t>
            </w:r>
            <w:proofErr w:type="spellEnd"/>
            <w:r w:rsidRPr="003A3103">
              <w:rPr>
                <w:rFonts w:ascii="Arial" w:hAnsi="Arial" w:cs="Arial"/>
                <w:sz w:val="20"/>
                <w:szCs w:val="20"/>
              </w:rPr>
              <w:t xml:space="preserve"> de la recherche de </w:t>
            </w:r>
            <w:proofErr w:type="spellStart"/>
            <w:r w:rsidRPr="003A3103">
              <w:rPr>
                <w:rFonts w:ascii="Arial" w:hAnsi="Arial" w:cs="Arial"/>
                <w:sz w:val="20"/>
                <w:szCs w:val="20"/>
              </w:rPr>
              <w:t>l'Institut</w:t>
            </w:r>
            <w:proofErr w:type="spellEnd"/>
            <w:r w:rsidRPr="003A3103">
              <w:rPr>
                <w:rFonts w:ascii="Arial" w:hAnsi="Arial" w:cs="Arial"/>
                <w:sz w:val="20"/>
                <w:szCs w:val="20"/>
              </w:rPr>
              <w:t xml:space="preserve"> </w:t>
            </w:r>
            <w:proofErr w:type="spellStart"/>
            <w:r w:rsidRPr="003A3103">
              <w:rPr>
                <w:rFonts w:ascii="Arial" w:hAnsi="Arial" w:cs="Arial"/>
                <w:sz w:val="20"/>
                <w:szCs w:val="20"/>
              </w:rPr>
              <w:t>universitaire</w:t>
            </w:r>
            <w:proofErr w:type="spellEnd"/>
            <w:r w:rsidRPr="003A3103">
              <w:rPr>
                <w:rFonts w:ascii="Arial" w:hAnsi="Arial" w:cs="Arial"/>
                <w:sz w:val="20"/>
                <w:szCs w:val="20"/>
              </w:rPr>
              <w:t xml:space="preserve"> de </w:t>
            </w:r>
            <w:proofErr w:type="spellStart"/>
            <w:r w:rsidRPr="003A3103">
              <w:rPr>
                <w:rFonts w:ascii="Arial" w:hAnsi="Arial" w:cs="Arial"/>
                <w:sz w:val="20"/>
                <w:szCs w:val="20"/>
              </w:rPr>
              <w:t>cardiologie</w:t>
            </w:r>
            <w:proofErr w:type="spellEnd"/>
            <w:r w:rsidRPr="003A3103">
              <w:rPr>
                <w:rFonts w:ascii="Arial" w:hAnsi="Arial" w:cs="Arial"/>
                <w:sz w:val="20"/>
                <w:szCs w:val="20"/>
              </w:rPr>
              <w:t xml:space="preserve"> et de </w:t>
            </w:r>
            <w:proofErr w:type="spellStart"/>
            <w:r w:rsidRPr="003A3103">
              <w:rPr>
                <w:rFonts w:ascii="Arial" w:hAnsi="Arial" w:cs="Arial"/>
                <w:sz w:val="20"/>
                <w:szCs w:val="20"/>
              </w:rPr>
              <w:t>pneumologie</w:t>
            </w:r>
            <w:proofErr w:type="spellEnd"/>
            <w:r w:rsidRPr="003A3103">
              <w:rPr>
                <w:rFonts w:ascii="Arial" w:hAnsi="Arial" w:cs="Arial"/>
                <w:sz w:val="20"/>
                <w:szCs w:val="20"/>
              </w:rPr>
              <w:t xml:space="preserve"> de Québec, Quebec</w:t>
            </w:r>
          </w:p>
          <w:p w14:paraId="7B61F1A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Research Ethics Review Committee, Edmonton</w:t>
            </w:r>
          </w:p>
          <w:p w14:paraId="7780134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University of Manitoba Biomedical Research Ethics Board, Winnipeg</w:t>
            </w:r>
          </w:p>
        </w:tc>
      </w:tr>
      <w:tr w:rsidR="00897BF5" w:rsidRPr="003A3103" w14:paraId="207744B9" w14:textId="77777777" w:rsidTr="009E30D5">
        <w:tc>
          <w:tcPr>
            <w:tcW w:w="1696" w:type="dxa"/>
          </w:tcPr>
          <w:p w14:paraId="155A5D89" w14:textId="77777777" w:rsidR="00897BF5" w:rsidRPr="003A3103" w:rsidRDefault="00897BF5" w:rsidP="009E30D5">
            <w:pPr>
              <w:rPr>
                <w:rFonts w:cs="Arial"/>
                <w:szCs w:val="20"/>
              </w:rPr>
            </w:pPr>
            <w:r w:rsidRPr="003A3103">
              <w:rPr>
                <w:rFonts w:cs="Arial"/>
                <w:szCs w:val="20"/>
              </w:rPr>
              <w:lastRenderedPageBreak/>
              <w:t>Chile</w:t>
            </w:r>
          </w:p>
        </w:tc>
        <w:tc>
          <w:tcPr>
            <w:tcW w:w="7320" w:type="dxa"/>
          </w:tcPr>
          <w:p w14:paraId="46C304C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Comite</w:t>
            </w:r>
            <w:proofErr w:type="spellEnd"/>
            <w:r w:rsidRPr="003A3103">
              <w:rPr>
                <w:rFonts w:ascii="Arial" w:hAnsi="Arial" w:cs="Arial"/>
                <w:sz w:val="20"/>
                <w:szCs w:val="20"/>
              </w:rPr>
              <w:t xml:space="preserve"> </w:t>
            </w:r>
            <w:proofErr w:type="spellStart"/>
            <w:r w:rsidRPr="003A3103">
              <w:rPr>
                <w:rFonts w:ascii="Arial" w:hAnsi="Arial" w:cs="Arial"/>
                <w:sz w:val="20"/>
                <w:szCs w:val="20"/>
              </w:rPr>
              <w:t>Etico</w:t>
            </w:r>
            <w:proofErr w:type="spellEnd"/>
            <w:r w:rsidRPr="003A3103">
              <w:rPr>
                <w:rFonts w:ascii="Arial" w:hAnsi="Arial" w:cs="Arial"/>
                <w:sz w:val="20"/>
                <w:szCs w:val="20"/>
              </w:rPr>
              <w:t xml:space="preserve"> </w:t>
            </w:r>
            <w:proofErr w:type="spellStart"/>
            <w:r w:rsidRPr="003A3103">
              <w:rPr>
                <w:rFonts w:ascii="Arial" w:hAnsi="Arial" w:cs="Arial"/>
                <w:sz w:val="20"/>
                <w:szCs w:val="20"/>
              </w:rPr>
              <w:t>Cientifico</w:t>
            </w:r>
            <w:proofErr w:type="spellEnd"/>
            <w:r w:rsidRPr="003A3103">
              <w:rPr>
                <w:rFonts w:ascii="Arial" w:hAnsi="Arial" w:cs="Arial"/>
                <w:sz w:val="20"/>
                <w:szCs w:val="20"/>
              </w:rPr>
              <w:t xml:space="preserve"> </w:t>
            </w:r>
            <w:proofErr w:type="spellStart"/>
            <w:r w:rsidRPr="003A3103">
              <w:rPr>
                <w:rFonts w:ascii="Arial" w:hAnsi="Arial" w:cs="Arial"/>
                <w:sz w:val="20"/>
                <w:szCs w:val="20"/>
              </w:rPr>
              <w:t>Servicio</w:t>
            </w:r>
            <w:proofErr w:type="spellEnd"/>
            <w:r w:rsidRPr="003A3103">
              <w:rPr>
                <w:rFonts w:ascii="Arial" w:hAnsi="Arial" w:cs="Arial"/>
                <w:sz w:val="20"/>
                <w:szCs w:val="20"/>
              </w:rPr>
              <w:t xml:space="preserve"> de </w:t>
            </w:r>
            <w:proofErr w:type="spellStart"/>
            <w:r w:rsidRPr="003A3103">
              <w:rPr>
                <w:rFonts w:ascii="Arial" w:hAnsi="Arial" w:cs="Arial"/>
                <w:sz w:val="20"/>
                <w:szCs w:val="20"/>
              </w:rPr>
              <w:t>Salud</w:t>
            </w:r>
            <w:proofErr w:type="spellEnd"/>
            <w:r w:rsidRPr="003A3103">
              <w:rPr>
                <w:rFonts w:ascii="Arial" w:hAnsi="Arial" w:cs="Arial"/>
                <w:sz w:val="20"/>
                <w:szCs w:val="20"/>
              </w:rPr>
              <w:t xml:space="preserve"> </w:t>
            </w:r>
            <w:proofErr w:type="spellStart"/>
            <w:r w:rsidRPr="003A3103">
              <w:rPr>
                <w:rFonts w:ascii="Arial" w:hAnsi="Arial" w:cs="Arial"/>
                <w:sz w:val="20"/>
                <w:szCs w:val="20"/>
              </w:rPr>
              <w:t>Viña</w:t>
            </w:r>
            <w:proofErr w:type="spellEnd"/>
            <w:r w:rsidRPr="003A3103">
              <w:rPr>
                <w:rFonts w:ascii="Arial" w:hAnsi="Arial" w:cs="Arial"/>
                <w:sz w:val="20"/>
                <w:szCs w:val="20"/>
              </w:rPr>
              <w:t xml:space="preserve"> del Mar-</w:t>
            </w:r>
            <w:proofErr w:type="spellStart"/>
            <w:r w:rsidRPr="003A3103">
              <w:rPr>
                <w:rFonts w:ascii="Arial" w:hAnsi="Arial" w:cs="Arial"/>
                <w:sz w:val="20"/>
                <w:szCs w:val="20"/>
              </w:rPr>
              <w:t>Quillota</w:t>
            </w:r>
            <w:proofErr w:type="spellEnd"/>
            <w:r w:rsidRPr="003A3103">
              <w:rPr>
                <w:rFonts w:ascii="Arial" w:hAnsi="Arial" w:cs="Arial"/>
                <w:sz w:val="20"/>
                <w:szCs w:val="20"/>
              </w:rPr>
              <w:t xml:space="preserve">, </w:t>
            </w:r>
            <w:proofErr w:type="spellStart"/>
            <w:r w:rsidRPr="003A3103">
              <w:rPr>
                <w:rFonts w:ascii="Arial" w:hAnsi="Arial" w:cs="Arial"/>
                <w:sz w:val="20"/>
                <w:szCs w:val="20"/>
              </w:rPr>
              <w:t>Viña</w:t>
            </w:r>
            <w:proofErr w:type="spellEnd"/>
            <w:r w:rsidRPr="003A3103">
              <w:rPr>
                <w:rFonts w:ascii="Arial" w:hAnsi="Arial" w:cs="Arial"/>
                <w:sz w:val="20"/>
                <w:szCs w:val="20"/>
              </w:rPr>
              <w:t xml:space="preserve"> del Mar</w:t>
            </w:r>
          </w:p>
          <w:p w14:paraId="429AD5A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Comité</w:t>
            </w:r>
            <w:proofErr w:type="spellEnd"/>
            <w:r w:rsidRPr="003A3103">
              <w:rPr>
                <w:rFonts w:ascii="Arial" w:hAnsi="Arial" w:cs="Arial"/>
                <w:sz w:val="20"/>
                <w:szCs w:val="20"/>
              </w:rPr>
              <w:t xml:space="preserve"> de </w:t>
            </w:r>
            <w:proofErr w:type="spellStart"/>
            <w:r w:rsidRPr="003A3103">
              <w:rPr>
                <w:rFonts w:ascii="Arial" w:hAnsi="Arial" w:cs="Arial"/>
                <w:sz w:val="20"/>
                <w:szCs w:val="20"/>
              </w:rPr>
              <w:t>Evaluación</w:t>
            </w:r>
            <w:proofErr w:type="spellEnd"/>
            <w:r w:rsidRPr="003A3103">
              <w:rPr>
                <w:rFonts w:ascii="Arial" w:hAnsi="Arial" w:cs="Arial"/>
                <w:sz w:val="20"/>
                <w:szCs w:val="20"/>
              </w:rPr>
              <w:t xml:space="preserve"> </w:t>
            </w:r>
            <w:proofErr w:type="spellStart"/>
            <w:r w:rsidRPr="003A3103">
              <w:rPr>
                <w:rFonts w:ascii="Arial" w:hAnsi="Arial" w:cs="Arial"/>
                <w:sz w:val="20"/>
                <w:szCs w:val="20"/>
              </w:rPr>
              <w:t>Ético</w:t>
            </w:r>
            <w:proofErr w:type="spellEnd"/>
            <w:r w:rsidRPr="003A3103">
              <w:rPr>
                <w:rFonts w:ascii="Arial" w:hAnsi="Arial" w:cs="Arial"/>
                <w:sz w:val="20"/>
                <w:szCs w:val="20"/>
              </w:rPr>
              <w:t xml:space="preserve"> </w:t>
            </w:r>
            <w:proofErr w:type="spellStart"/>
            <w:r w:rsidRPr="003A3103">
              <w:rPr>
                <w:rFonts w:ascii="Arial" w:hAnsi="Arial" w:cs="Arial"/>
                <w:sz w:val="20"/>
                <w:szCs w:val="20"/>
              </w:rPr>
              <w:t>Científico</w:t>
            </w:r>
            <w:proofErr w:type="spellEnd"/>
            <w:r w:rsidRPr="003A3103">
              <w:rPr>
                <w:rFonts w:ascii="Arial" w:hAnsi="Arial" w:cs="Arial"/>
                <w:sz w:val="20"/>
                <w:szCs w:val="20"/>
              </w:rPr>
              <w:t>, Valparaíso</w:t>
            </w:r>
          </w:p>
          <w:p w14:paraId="49034A9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Comité</w:t>
            </w:r>
            <w:proofErr w:type="spellEnd"/>
            <w:r w:rsidRPr="003A3103">
              <w:rPr>
                <w:rFonts w:ascii="Arial" w:hAnsi="Arial" w:cs="Arial"/>
                <w:sz w:val="20"/>
                <w:szCs w:val="20"/>
              </w:rPr>
              <w:t xml:space="preserve"> </w:t>
            </w:r>
            <w:proofErr w:type="spellStart"/>
            <w:r w:rsidRPr="003A3103">
              <w:rPr>
                <w:rFonts w:ascii="Arial" w:hAnsi="Arial" w:cs="Arial"/>
                <w:sz w:val="20"/>
                <w:szCs w:val="20"/>
              </w:rPr>
              <w:t>Ético</w:t>
            </w:r>
            <w:proofErr w:type="spellEnd"/>
            <w:r w:rsidRPr="003A3103">
              <w:rPr>
                <w:rFonts w:ascii="Arial" w:hAnsi="Arial" w:cs="Arial"/>
                <w:sz w:val="20"/>
                <w:szCs w:val="20"/>
              </w:rPr>
              <w:t xml:space="preserve"> </w:t>
            </w:r>
            <w:proofErr w:type="spellStart"/>
            <w:r w:rsidRPr="003A3103">
              <w:rPr>
                <w:rFonts w:ascii="Arial" w:hAnsi="Arial" w:cs="Arial"/>
                <w:sz w:val="20"/>
                <w:szCs w:val="20"/>
              </w:rPr>
              <w:t>Científico</w:t>
            </w:r>
            <w:proofErr w:type="spellEnd"/>
            <w:r w:rsidRPr="003A3103">
              <w:rPr>
                <w:rFonts w:ascii="Arial" w:hAnsi="Arial" w:cs="Arial"/>
                <w:sz w:val="20"/>
                <w:szCs w:val="20"/>
              </w:rPr>
              <w:t xml:space="preserve"> </w:t>
            </w:r>
            <w:proofErr w:type="spellStart"/>
            <w:r w:rsidRPr="003A3103">
              <w:rPr>
                <w:rFonts w:ascii="Arial" w:hAnsi="Arial" w:cs="Arial"/>
                <w:sz w:val="20"/>
                <w:szCs w:val="20"/>
              </w:rPr>
              <w:t>Servicio</w:t>
            </w:r>
            <w:proofErr w:type="spellEnd"/>
            <w:r w:rsidRPr="003A3103">
              <w:rPr>
                <w:rFonts w:ascii="Arial" w:hAnsi="Arial" w:cs="Arial"/>
                <w:sz w:val="20"/>
                <w:szCs w:val="20"/>
              </w:rPr>
              <w:t xml:space="preserve"> de </w:t>
            </w:r>
            <w:proofErr w:type="spellStart"/>
            <w:r w:rsidRPr="003A3103">
              <w:rPr>
                <w:rFonts w:ascii="Arial" w:hAnsi="Arial" w:cs="Arial"/>
                <w:sz w:val="20"/>
                <w:szCs w:val="20"/>
              </w:rPr>
              <w:t>Salud</w:t>
            </w:r>
            <w:proofErr w:type="spellEnd"/>
            <w:r w:rsidRPr="003A3103">
              <w:rPr>
                <w:rFonts w:ascii="Arial" w:hAnsi="Arial" w:cs="Arial"/>
                <w:sz w:val="20"/>
                <w:szCs w:val="20"/>
              </w:rPr>
              <w:t xml:space="preserve"> </w:t>
            </w:r>
            <w:proofErr w:type="spellStart"/>
            <w:r w:rsidRPr="003A3103">
              <w:rPr>
                <w:rFonts w:ascii="Arial" w:hAnsi="Arial" w:cs="Arial"/>
                <w:sz w:val="20"/>
                <w:szCs w:val="20"/>
              </w:rPr>
              <w:t>Metropolitano</w:t>
            </w:r>
            <w:proofErr w:type="spellEnd"/>
            <w:r w:rsidRPr="003A3103">
              <w:rPr>
                <w:rFonts w:ascii="Arial" w:hAnsi="Arial" w:cs="Arial"/>
                <w:sz w:val="20"/>
                <w:szCs w:val="20"/>
              </w:rPr>
              <w:t xml:space="preserve"> Central, Santiago</w:t>
            </w:r>
          </w:p>
          <w:p w14:paraId="1E50BA41" w14:textId="1B77466A"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Comité</w:t>
            </w:r>
            <w:proofErr w:type="spellEnd"/>
            <w:r w:rsidRPr="003A3103">
              <w:rPr>
                <w:rFonts w:ascii="Arial" w:hAnsi="Arial" w:cs="Arial"/>
                <w:sz w:val="20"/>
                <w:szCs w:val="20"/>
              </w:rPr>
              <w:t xml:space="preserve"> de </w:t>
            </w:r>
            <w:proofErr w:type="spellStart"/>
            <w:r w:rsidRPr="003A3103">
              <w:rPr>
                <w:rFonts w:ascii="Arial" w:hAnsi="Arial" w:cs="Arial"/>
                <w:sz w:val="20"/>
                <w:szCs w:val="20"/>
              </w:rPr>
              <w:t>Etica</w:t>
            </w:r>
            <w:proofErr w:type="spellEnd"/>
            <w:r w:rsidRPr="003A3103">
              <w:rPr>
                <w:rFonts w:ascii="Arial" w:hAnsi="Arial" w:cs="Arial"/>
                <w:sz w:val="20"/>
                <w:szCs w:val="20"/>
              </w:rPr>
              <w:t xml:space="preserve"> </w:t>
            </w:r>
            <w:proofErr w:type="spellStart"/>
            <w:r w:rsidRPr="003A3103">
              <w:rPr>
                <w:rFonts w:ascii="Arial" w:hAnsi="Arial" w:cs="Arial"/>
                <w:sz w:val="20"/>
                <w:szCs w:val="20"/>
              </w:rPr>
              <w:t>Cientifico</w:t>
            </w:r>
            <w:proofErr w:type="spellEnd"/>
            <w:r w:rsidRPr="003A3103">
              <w:rPr>
                <w:rFonts w:ascii="Arial" w:hAnsi="Arial" w:cs="Arial"/>
                <w:sz w:val="20"/>
                <w:szCs w:val="20"/>
              </w:rPr>
              <w:t xml:space="preserve"> del </w:t>
            </w:r>
            <w:proofErr w:type="spellStart"/>
            <w:r w:rsidRPr="003A3103">
              <w:rPr>
                <w:rFonts w:ascii="Arial" w:hAnsi="Arial" w:cs="Arial"/>
                <w:sz w:val="20"/>
                <w:szCs w:val="20"/>
              </w:rPr>
              <w:t>Servicio</w:t>
            </w:r>
            <w:proofErr w:type="spellEnd"/>
            <w:r w:rsidRPr="003A3103">
              <w:rPr>
                <w:rFonts w:ascii="Arial" w:hAnsi="Arial" w:cs="Arial"/>
                <w:sz w:val="20"/>
                <w:szCs w:val="20"/>
              </w:rPr>
              <w:t xml:space="preserve"> de </w:t>
            </w:r>
            <w:proofErr w:type="spellStart"/>
            <w:r w:rsidRPr="003A3103">
              <w:rPr>
                <w:rFonts w:ascii="Arial" w:hAnsi="Arial" w:cs="Arial"/>
                <w:sz w:val="20"/>
                <w:szCs w:val="20"/>
              </w:rPr>
              <w:t>Salud</w:t>
            </w:r>
            <w:proofErr w:type="spellEnd"/>
            <w:r w:rsidRPr="003A3103">
              <w:rPr>
                <w:rFonts w:ascii="Arial" w:hAnsi="Arial" w:cs="Arial"/>
                <w:sz w:val="20"/>
                <w:szCs w:val="20"/>
              </w:rPr>
              <w:t xml:space="preserve"> </w:t>
            </w:r>
            <w:proofErr w:type="spellStart"/>
            <w:r w:rsidRPr="003A3103">
              <w:rPr>
                <w:rFonts w:ascii="Arial" w:hAnsi="Arial" w:cs="Arial"/>
                <w:sz w:val="20"/>
                <w:szCs w:val="20"/>
              </w:rPr>
              <w:t>Metropolitano</w:t>
            </w:r>
            <w:proofErr w:type="spellEnd"/>
            <w:r w:rsidRPr="003A3103">
              <w:rPr>
                <w:rFonts w:ascii="Arial" w:hAnsi="Arial" w:cs="Arial"/>
                <w:sz w:val="20"/>
                <w:szCs w:val="20"/>
              </w:rPr>
              <w:t xml:space="preserve"> </w:t>
            </w:r>
            <w:proofErr w:type="spellStart"/>
            <w:r w:rsidRPr="003A3103">
              <w:rPr>
                <w:rFonts w:ascii="Arial" w:hAnsi="Arial" w:cs="Arial"/>
                <w:sz w:val="20"/>
                <w:szCs w:val="20"/>
              </w:rPr>
              <w:t>Oriente</w:t>
            </w:r>
            <w:proofErr w:type="spellEnd"/>
            <w:r w:rsidRPr="003A3103">
              <w:rPr>
                <w:rFonts w:ascii="Arial" w:hAnsi="Arial" w:cs="Arial"/>
                <w:sz w:val="20"/>
                <w:szCs w:val="20"/>
              </w:rPr>
              <w:t>, Providencia/Santiago</w:t>
            </w:r>
          </w:p>
          <w:p w14:paraId="1A0602B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Comité</w:t>
            </w:r>
            <w:proofErr w:type="spellEnd"/>
            <w:r w:rsidRPr="003A3103">
              <w:rPr>
                <w:rFonts w:ascii="Arial" w:hAnsi="Arial" w:cs="Arial"/>
                <w:sz w:val="20"/>
                <w:szCs w:val="20"/>
              </w:rPr>
              <w:t xml:space="preserve"> de </w:t>
            </w:r>
            <w:proofErr w:type="spellStart"/>
            <w:r w:rsidRPr="003A3103">
              <w:rPr>
                <w:rFonts w:ascii="Arial" w:hAnsi="Arial" w:cs="Arial"/>
                <w:sz w:val="20"/>
                <w:szCs w:val="20"/>
              </w:rPr>
              <w:t>Ética</w:t>
            </w:r>
            <w:proofErr w:type="spellEnd"/>
            <w:r w:rsidRPr="003A3103">
              <w:rPr>
                <w:rFonts w:ascii="Arial" w:hAnsi="Arial" w:cs="Arial"/>
                <w:sz w:val="20"/>
                <w:szCs w:val="20"/>
              </w:rPr>
              <w:t xml:space="preserve"> </w:t>
            </w:r>
            <w:proofErr w:type="spellStart"/>
            <w:r w:rsidRPr="003A3103">
              <w:rPr>
                <w:rFonts w:ascii="Arial" w:hAnsi="Arial" w:cs="Arial"/>
                <w:sz w:val="20"/>
                <w:szCs w:val="20"/>
              </w:rPr>
              <w:t>Científico</w:t>
            </w:r>
            <w:proofErr w:type="spellEnd"/>
            <w:r w:rsidRPr="003A3103">
              <w:rPr>
                <w:rFonts w:ascii="Arial" w:hAnsi="Arial" w:cs="Arial"/>
                <w:sz w:val="20"/>
                <w:szCs w:val="20"/>
              </w:rPr>
              <w:t xml:space="preserve"> </w:t>
            </w:r>
            <w:proofErr w:type="spellStart"/>
            <w:r w:rsidRPr="003A3103">
              <w:rPr>
                <w:rFonts w:ascii="Arial" w:hAnsi="Arial" w:cs="Arial"/>
                <w:sz w:val="20"/>
                <w:szCs w:val="20"/>
              </w:rPr>
              <w:t>Servicio</w:t>
            </w:r>
            <w:proofErr w:type="spellEnd"/>
            <w:r w:rsidRPr="003A3103">
              <w:rPr>
                <w:rFonts w:ascii="Arial" w:hAnsi="Arial" w:cs="Arial"/>
                <w:sz w:val="20"/>
                <w:szCs w:val="20"/>
              </w:rPr>
              <w:t xml:space="preserve"> de </w:t>
            </w:r>
            <w:proofErr w:type="spellStart"/>
            <w:r w:rsidRPr="003A3103">
              <w:rPr>
                <w:rFonts w:ascii="Arial" w:hAnsi="Arial" w:cs="Arial"/>
                <w:sz w:val="20"/>
                <w:szCs w:val="20"/>
              </w:rPr>
              <w:t>Salud</w:t>
            </w:r>
            <w:proofErr w:type="spellEnd"/>
            <w:r w:rsidRPr="003A3103">
              <w:rPr>
                <w:rFonts w:ascii="Arial" w:hAnsi="Arial" w:cs="Arial"/>
                <w:sz w:val="20"/>
                <w:szCs w:val="20"/>
              </w:rPr>
              <w:t xml:space="preserve"> del Maule, Talca</w:t>
            </w:r>
          </w:p>
          <w:p w14:paraId="73A2FBA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Hospital Regional de Concepción </w:t>
            </w:r>
            <w:proofErr w:type="spellStart"/>
            <w:r w:rsidRPr="003A3103">
              <w:rPr>
                <w:rFonts w:ascii="Arial" w:hAnsi="Arial" w:cs="Arial"/>
                <w:sz w:val="20"/>
                <w:szCs w:val="20"/>
              </w:rPr>
              <w:t>Dr.</w:t>
            </w:r>
            <w:proofErr w:type="spellEnd"/>
            <w:r w:rsidRPr="003A3103">
              <w:rPr>
                <w:rFonts w:ascii="Arial" w:hAnsi="Arial" w:cs="Arial"/>
                <w:sz w:val="20"/>
                <w:szCs w:val="20"/>
              </w:rPr>
              <w:t xml:space="preserve"> Guillermo Grant </w:t>
            </w:r>
            <w:proofErr w:type="spellStart"/>
            <w:r w:rsidRPr="003A3103">
              <w:rPr>
                <w:rFonts w:ascii="Arial" w:hAnsi="Arial" w:cs="Arial"/>
                <w:sz w:val="20"/>
                <w:szCs w:val="20"/>
              </w:rPr>
              <w:t>Benavente</w:t>
            </w:r>
            <w:proofErr w:type="spellEnd"/>
            <w:r w:rsidRPr="003A3103">
              <w:rPr>
                <w:rFonts w:ascii="Arial" w:hAnsi="Arial" w:cs="Arial"/>
                <w:sz w:val="20"/>
                <w:szCs w:val="20"/>
              </w:rPr>
              <w:t>, Concepción</w:t>
            </w:r>
          </w:p>
          <w:p w14:paraId="1A2CB20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Comité</w:t>
            </w:r>
            <w:proofErr w:type="spellEnd"/>
            <w:r w:rsidRPr="003A3103">
              <w:rPr>
                <w:rFonts w:ascii="Arial" w:hAnsi="Arial" w:cs="Arial"/>
                <w:sz w:val="20"/>
                <w:szCs w:val="20"/>
              </w:rPr>
              <w:t xml:space="preserve"> de </w:t>
            </w:r>
            <w:proofErr w:type="spellStart"/>
            <w:r w:rsidRPr="003A3103">
              <w:rPr>
                <w:rFonts w:ascii="Arial" w:hAnsi="Arial" w:cs="Arial"/>
                <w:sz w:val="20"/>
                <w:szCs w:val="20"/>
              </w:rPr>
              <w:t>Evaluación</w:t>
            </w:r>
            <w:proofErr w:type="spellEnd"/>
            <w:r w:rsidRPr="003A3103">
              <w:rPr>
                <w:rFonts w:ascii="Arial" w:hAnsi="Arial" w:cs="Arial"/>
                <w:sz w:val="20"/>
                <w:szCs w:val="20"/>
              </w:rPr>
              <w:t xml:space="preserve"> </w:t>
            </w:r>
            <w:proofErr w:type="spellStart"/>
            <w:r w:rsidRPr="003A3103">
              <w:rPr>
                <w:rFonts w:ascii="Arial" w:hAnsi="Arial" w:cs="Arial"/>
                <w:sz w:val="20"/>
                <w:szCs w:val="20"/>
              </w:rPr>
              <w:t>Ético</w:t>
            </w:r>
            <w:proofErr w:type="spellEnd"/>
            <w:r w:rsidRPr="003A3103">
              <w:rPr>
                <w:rFonts w:ascii="Arial" w:hAnsi="Arial" w:cs="Arial"/>
                <w:sz w:val="20"/>
                <w:szCs w:val="20"/>
              </w:rPr>
              <w:t xml:space="preserve"> </w:t>
            </w:r>
            <w:proofErr w:type="spellStart"/>
            <w:r w:rsidRPr="003A3103">
              <w:rPr>
                <w:rFonts w:ascii="Arial" w:hAnsi="Arial" w:cs="Arial"/>
                <w:sz w:val="20"/>
                <w:szCs w:val="20"/>
              </w:rPr>
              <w:t>Científico</w:t>
            </w:r>
            <w:proofErr w:type="spellEnd"/>
            <w:r w:rsidRPr="003A3103">
              <w:rPr>
                <w:rFonts w:ascii="Arial" w:hAnsi="Arial" w:cs="Arial"/>
                <w:sz w:val="20"/>
                <w:szCs w:val="20"/>
              </w:rPr>
              <w:t xml:space="preserve"> SSMSO, Santiago</w:t>
            </w:r>
          </w:p>
          <w:p w14:paraId="3FB6E0A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Comité</w:t>
            </w:r>
            <w:proofErr w:type="spellEnd"/>
            <w:r w:rsidRPr="003A3103">
              <w:rPr>
                <w:rFonts w:ascii="Arial" w:hAnsi="Arial" w:cs="Arial"/>
                <w:sz w:val="20"/>
                <w:szCs w:val="20"/>
              </w:rPr>
              <w:t xml:space="preserve"> </w:t>
            </w:r>
            <w:proofErr w:type="spellStart"/>
            <w:r w:rsidRPr="003A3103">
              <w:rPr>
                <w:rFonts w:ascii="Arial" w:hAnsi="Arial" w:cs="Arial"/>
                <w:sz w:val="20"/>
                <w:szCs w:val="20"/>
              </w:rPr>
              <w:t>Ético</w:t>
            </w:r>
            <w:proofErr w:type="spellEnd"/>
            <w:r w:rsidRPr="003A3103">
              <w:rPr>
                <w:rFonts w:ascii="Arial" w:hAnsi="Arial" w:cs="Arial"/>
                <w:sz w:val="20"/>
                <w:szCs w:val="20"/>
              </w:rPr>
              <w:t xml:space="preserve"> </w:t>
            </w:r>
            <w:proofErr w:type="spellStart"/>
            <w:r w:rsidRPr="003A3103">
              <w:rPr>
                <w:rFonts w:ascii="Arial" w:hAnsi="Arial" w:cs="Arial"/>
                <w:sz w:val="20"/>
                <w:szCs w:val="20"/>
              </w:rPr>
              <w:t>Científico</w:t>
            </w:r>
            <w:proofErr w:type="spellEnd"/>
            <w:r w:rsidRPr="003A3103">
              <w:rPr>
                <w:rFonts w:ascii="Arial" w:hAnsi="Arial" w:cs="Arial"/>
                <w:sz w:val="20"/>
                <w:szCs w:val="20"/>
              </w:rPr>
              <w:t xml:space="preserve"> del </w:t>
            </w:r>
            <w:proofErr w:type="spellStart"/>
            <w:r w:rsidRPr="003A3103">
              <w:rPr>
                <w:rFonts w:ascii="Arial" w:hAnsi="Arial" w:cs="Arial"/>
                <w:sz w:val="20"/>
                <w:szCs w:val="20"/>
              </w:rPr>
              <w:t>Servicio</w:t>
            </w:r>
            <w:proofErr w:type="spellEnd"/>
            <w:r w:rsidRPr="003A3103">
              <w:rPr>
                <w:rFonts w:ascii="Arial" w:hAnsi="Arial" w:cs="Arial"/>
                <w:sz w:val="20"/>
                <w:szCs w:val="20"/>
              </w:rPr>
              <w:t xml:space="preserve"> de </w:t>
            </w:r>
            <w:proofErr w:type="spellStart"/>
            <w:r w:rsidRPr="003A3103">
              <w:rPr>
                <w:rFonts w:ascii="Arial" w:hAnsi="Arial" w:cs="Arial"/>
                <w:sz w:val="20"/>
                <w:szCs w:val="20"/>
              </w:rPr>
              <w:t>Salud</w:t>
            </w:r>
            <w:proofErr w:type="spellEnd"/>
            <w:r w:rsidRPr="003A3103">
              <w:rPr>
                <w:rFonts w:ascii="Arial" w:hAnsi="Arial" w:cs="Arial"/>
                <w:sz w:val="20"/>
                <w:szCs w:val="20"/>
              </w:rPr>
              <w:t xml:space="preserve"> Talcahuano, Talcahuano</w:t>
            </w:r>
          </w:p>
          <w:p w14:paraId="65D466C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Comite</w:t>
            </w:r>
            <w:proofErr w:type="spellEnd"/>
            <w:r w:rsidRPr="003A3103">
              <w:rPr>
                <w:rFonts w:ascii="Arial" w:hAnsi="Arial" w:cs="Arial"/>
                <w:sz w:val="20"/>
                <w:szCs w:val="20"/>
              </w:rPr>
              <w:t xml:space="preserve"> </w:t>
            </w:r>
            <w:proofErr w:type="spellStart"/>
            <w:r w:rsidRPr="003A3103">
              <w:rPr>
                <w:rFonts w:ascii="Arial" w:hAnsi="Arial" w:cs="Arial"/>
                <w:sz w:val="20"/>
                <w:szCs w:val="20"/>
              </w:rPr>
              <w:t>Etico</w:t>
            </w:r>
            <w:proofErr w:type="spellEnd"/>
            <w:r w:rsidRPr="003A3103">
              <w:rPr>
                <w:rFonts w:ascii="Arial" w:hAnsi="Arial" w:cs="Arial"/>
                <w:sz w:val="20"/>
                <w:szCs w:val="20"/>
              </w:rPr>
              <w:t xml:space="preserve"> </w:t>
            </w:r>
            <w:proofErr w:type="spellStart"/>
            <w:r w:rsidRPr="003A3103">
              <w:rPr>
                <w:rFonts w:ascii="Arial" w:hAnsi="Arial" w:cs="Arial"/>
                <w:sz w:val="20"/>
                <w:szCs w:val="20"/>
              </w:rPr>
              <w:t>Cientifico</w:t>
            </w:r>
            <w:proofErr w:type="spellEnd"/>
            <w:r w:rsidRPr="003A3103">
              <w:rPr>
                <w:rFonts w:ascii="Arial" w:hAnsi="Arial" w:cs="Arial"/>
                <w:sz w:val="20"/>
                <w:szCs w:val="20"/>
              </w:rPr>
              <w:t xml:space="preserve"> Del </w:t>
            </w:r>
            <w:proofErr w:type="spellStart"/>
            <w:r w:rsidRPr="003A3103">
              <w:rPr>
                <w:rFonts w:ascii="Arial" w:hAnsi="Arial" w:cs="Arial"/>
                <w:sz w:val="20"/>
                <w:szCs w:val="20"/>
              </w:rPr>
              <w:t>Servicio</w:t>
            </w:r>
            <w:proofErr w:type="spellEnd"/>
            <w:r w:rsidRPr="003A3103">
              <w:rPr>
                <w:rFonts w:ascii="Arial" w:hAnsi="Arial" w:cs="Arial"/>
                <w:sz w:val="20"/>
                <w:szCs w:val="20"/>
              </w:rPr>
              <w:t xml:space="preserve"> de </w:t>
            </w:r>
            <w:proofErr w:type="spellStart"/>
            <w:r w:rsidRPr="003A3103">
              <w:rPr>
                <w:rFonts w:ascii="Arial" w:hAnsi="Arial" w:cs="Arial"/>
                <w:sz w:val="20"/>
                <w:szCs w:val="20"/>
              </w:rPr>
              <w:t>Salud</w:t>
            </w:r>
            <w:proofErr w:type="spellEnd"/>
            <w:r w:rsidRPr="003A3103">
              <w:rPr>
                <w:rFonts w:ascii="Arial" w:hAnsi="Arial" w:cs="Arial"/>
                <w:sz w:val="20"/>
                <w:szCs w:val="20"/>
              </w:rPr>
              <w:t xml:space="preserve"> </w:t>
            </w:r>
            <w:proofErr w:type="spellStart"/>
            <w:r w:rsidRPr="003A3103">
              <w:rPr>
                <w:rFonts w:ascii="Arial" w:hAnsi="Arial" w:cs="Arial"/>
                <w:sz w:val="20"/>
                <w:szCs w:val="20"/>
              </w:rPr>
              <w:t>Metropolitano</w:t>
            </w:r>
            <w:proofErr w:type="spellEnd"/>
            <w:r w:rsidRPr="003A3103">
              <w:rPr>
                <w:rFonts w:ascii="Arial" w:hAnsi="Arial" w:cs="Arial"/>
                <w:sz w:val="20"/>
                <w:szCs w:val="20"/>
              </w:rPr>
              <w:t xml:space="preserve"> Norte, Santiago</w:t>
            </w:r>
          </w:p>
        </w:tc>
      </w:tr>
      <w:tr w:rsidR="00897BF5" w:rsidRPr="003A3103" w14:paraId="215D2947" w14:textId="77777777" w:rsidTr="009E30D5">
        <w:tc>
          <w:tcPr>
            <w:tcW w:w="1696" w:type="dxa"/>
          </w:tcPr>
          <w:p w14:paraId="1A9426AE" w14:textId="77777777" w:rsidR="00897BF5" w:rsidRPr="003A3103" w:rsidRDefault="00897BF5" w:rsidP="009E30D5">
            <w:pPr>
              <w:rPr>
                <w:rFonts w:cs="Arial"/>
                <w:szCs w:val="20"/>
              </w:rPr>
            </w:pPr>
            <w:r w:rsidRPr="003A3103">
              <w:rPr>
                <w:rFonts w:cs="Arial"/>
                <w:szCs w:val="20"/>
              </w:rPr>
              <w:t>China</w:t>
            </w:r>
          </w:p>
        </w:tc>
        <w:tc>
          <w:tcPr>
            <w:tcW w:w="7320" w:type="dxa"/>
          </w:tcPr>
          <w:p w14:paraId="409CA0E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Ethic Committee of Nanjing Drum Tower Hospital, Nanjing</w:t>
            </w:r>
          </w:p>
          <w:p w14:paraId="53D5808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Ethic Committee of Tianjin Medical University General Hospital, Tianjin</w:t>
            </w:r>
          </w:p>
          <w:p w14:paraId="40B0A73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Ethic Committee of The General Hospital of Shenyang Military Region, Shenyang</w:t>
            </w:r>
          </w:p>
          <w:p w14:paraId="540CB41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Clinical Research Ethic Committee of Guangdong General Hospital, Guangzhou</w:t>
            </w:r>
          </w:p>
          <w:p w14:paraId="0665A38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Ethic Committee of Nanjing First Hospital, Nanjing</w:t>
            </w:r>
          </w:p>
          <w:p w14:paraId="043F75B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Medical Ethic </w:t>
            </w:r>
            <w:proofErr w:type="spellStart"/>
            <w:r w:rsidRPr="003A3103">
              <w:rPr>
                <w:rFonts w:ascii="Arial" w:hAnsi="Arial" w:cs="Arial"/>
                <w:sz w:val="20"/>
                <w:szCs w:val="20"/>
              </w:rPr>
              <w:t>Committe</w:t>
            </w:r>
            <w:proofErr w:type="spellEnd"/>
            <w:r w:rsidRPr="003A3103">
              <w:rPr>
                <w:rFonts w:ascii="Arial" w:hAnsi="Arial" w:cs="Arial"/>
                <w:sz w:val="20"/>
                <w:szCs w:val="20"/>
              </w:rPr>
              <w:t xml:space="preserve"> of Peking Third University, Beijing</w:t>
            </w:r>
          </w:p>
          <w:p w14:paraId="1192E69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Daping</w:t>
            </w:r>
            <w:proofErr w:type="spellEnd"/>
            <w:r w:rsidRPr="003A3103">
              <w:rPr>
                <w:rFonts w:ascii="Arial" w:hAnsi="Arial" w:cs="Arial"/>
                <w:sz w:val="20"/>
                <w:szCs w:val="20"/>
              </w:rPr>
              <w:t xml:space="preserve"> hospital, Third Military Medical University, Chongqing</w:t>
            </w:r>
          </w:p>
          <w:p w14:paraId="4BA5CA4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Ethic Committee of The First Hospital of Shanxi Medical University, Taiyuan</w:t>
            </w:r>
          </w:p>
          <w:p w14:paraId="324F182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Ethic Committee of Jiangsu Province Hospital, Nanjing</w:t>
            </w:r>
          </w:p>
          <w:p w14:paraId="1F5EA01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Hai Nan Provincial People's Hospital, Department of Respiratory Medicine, Haikou</w:t>
            </w:r>
          </w:p>
          <w:p w14:paraId="0C31030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Wuxi People's Hospital, Wuxi</w:t>
            </w:r>
          </w:p>
          <w:p w14:paraId="4F4DE78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Institutional Review Board of the second affiliated hospital of Nanchang university, Nanchang</w:t>
            </w:r>
          </w:p>
          <w:p w14:paraId="7AB7100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Shanghai Pulmonary Hospital, Shanghai</w:t>
            </w:r>
          </w:p>
          <w:p w14:paraId="5BEF10B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Beijing Chao-Yang Hospital, Beijing</w:t>
            </w:r>
          </w:p>
          <w:p w14:paraId="7D62436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West China Hospital, Chengdu</w:t>
            </w:r>
          </w:p>
          <w:p w14:paraId="3DBFD1D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Ethic Committee of Fuzhou General Hospital of Nanjing Military Command, Fuzhou</w:t>
            </w:r>
          </w:p>
          <w:p w14:paraId="02E199F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Clinical Research of Ethic Committee of the First Affiliated Hospital Of Jinan University, Guangzhou</w:t>
            </w:r>
          </w:p>
          <w:p w14:paraId="23DB89EB"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Ethic committee of The First Affiliated Hospital of Nanchang University, Nanchang</w:t>
            </w:r>
          </w:p>
          <w:p w14:paraId="3846CE4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Ruijin</w:t>
            </w:r>
            <w:proofErr w:type="spellEnd"/>
            <w:r w:rsidRPr="003A3103">
              <w:rPr>
                <w:rFonts w:ascii="Arial" w:hAnsi="Arial" w:cs="Arial"/>
                <w:sz w:val="20"/>
                <w:szCs w:val="20"/>
              </w:rPr>
              <w:t xml:space="preserve"> Hospital affiliated to Shanghai Jiao Tong University, Shanghai</w:t>
            </w:r>
          </w:p>
          <w:p w14:paraId="0F640C0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The 3rd </w:t>
            </w:r>
            <w:proofErr w:type="spellStart"/>
            <w:r w:rsidRPr="003A3103">
              <w:rPr>
                <w:rFonts w:ascii="Arial" w:hAnsi="Arial" w:cs="Arial"/>
                <w:sz w:val="20"/>
                <w:szCs w:val="20"/>
              </w:rPr>
              <w:t>Xiangya</w:t>
            </w:r>
            <w:proofErr w:type="spellEnd"/>
            <w:r w:rsidRPr="003A3103">
              <w:rPr>
                <w:rFonts w:ascii="Arial" w:hAnsi="Arial" w:cs="Arial"/>
                <w:sz w:val="20"/>
                <w:szCs w:val="20"/>
              </w:rPr>
              <w:t xml:space="preserve"> Hospital, Changsha</w:t>
            </w:r>
          </w:p>
          <w:p w14:paraId="0C2D3B2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Qingdao Municipal Hospital – Institutional Review board, Qingdao</w:t>
            </w:r>
          </w:p>
          <w:p w14:paraId="3E43619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Xinqiao</w:t>
            </w:r>
            <w:proofErr w:type="spellEnd"/>
            <w:r w:rsidRPr="003A3103">
              <w:rPr>
                <w:rFonts w:ascii="Arial" w:hAnsi="Arial" w:cs="Arial"/>
                <w:sz w:val="20"/>
                <w:szCs w:val="20"/>
              </w:rPr>
              <w:t xml:space="preserve"> Hospital, Chongqing</w:t>
            </w:r>
          </w:p>
          <w:p w14:paraId="3A03EBE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Peking University First Hospital, </w:t>
            </w:r>
            <w:proofErr w:type="spellStart"/>
            <w:r w:rsidRPr="003A3103">
              <w:rPr>
                <w:rFonts w:ascii="Arial" w:hAnsi="Arial" w:cs="Arial"/>
                <w:sz w:val="20"/>
                <w:szCs w:val="20"/>
              </w:rPr>
              <w:t>Beijng</w:t>
            </w:r>
            <w:proofErr w:type="spellEnd"/>
          </w:p>
          <w:p w14:paraId="437E7F3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Clinical Research Ethic Committee of </w:t>
            </w:r>
            <w:proofErr w:type="spellStart"/>
            <w:r w:rsidRPr="003A3103">
              <w:rPr>
                <w:rFonts w:ascii="Arial" w:hAnsi="Arial" w:cs="Arial"/>
                <w:sz w:val="20"/>
                <w:szCs w:val="20"/>
              </w:rPr>
              <w:t>Shengjing</w:t>
            </w:r>
            <w:proofErr w:type="spellEnd"/>
            <w:r w:rsidRPr="003A3103">
              <w:rPr>
                <w:rFonts w:ascii="Arial" w:hAnsi="Arial" w:cs="Arial"/>
                <w:sz w:val="20"/>
                <w:szCs w:val="20"/>
              </w:rPr>
              <w:t xml:space="preserve"> Hospital of China Medical University, Beijing</w:t>
            </w:r>
          </w:p>
          <w:p w14:paraId="66E27F6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EC Committee of Hangzhou First People’s Hospital, Hangzhou</w:t>
            </w:r>
          </w:p>
          <w:p w14:paraId="1A3F3F6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Ethic Committee of The Third Affiliated Hospital Of Guangzhou Medical University, Guangzhou</w:t>
            </w:r>
          </w:p>
          <w:p w14:paraId="0770453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Affiliated Hospital of Guangdong Medical College, Zhanjiang</w:t>
            </w:r>
          </w:p>
          <w:p w14:paraId="791BE69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Shandong University Qi Lu Hospital, Jinan</w:t>
            </w:r>
          </w:p>
          <w:p w14:paraId="3E69C44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lastRenderedPageBreak/>
              <w:t xml:space="preserve">Jiangxi </w:t>
            </w:r>
            <w:proofErr w:type="spellStart"/>
            <w:r w:rsidRPr="003A3103">
              <w:rPr>
                <w:rFonts w:ascii="Arial" w:hAnsi="Arial" w:cs="Arial"/>
                <w:sz w:val="20"/>
                <w:szCs w:val="20"/>
              </w:rPr>
              <w:t>Provinvcial</w:t>
            </w:r>
            <w:proofErr w:type="spellEnd"/>
            <w:r w:rsidRPr="003A3103">
              <w:rPr>
                <w:rFonts w:ascii="Arial" w:hAnsi="Arial" w:cs="Arial"/>
                <w:sz w:val="20"/>
                <w:szCs w:val="20"/>
              </w:rPr>
              <w:t xml:space="preserve"> People`s Hospital, Nanchang</w:t>
            </w:r>
          </w:p>
          <w:p w14:paraId="7A9BFC8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Medical Ethic Committee of The First Affiliated Hospital Of Sun </w:t>
            </w:r>
            <w:proofErr w:type="spellStart"/>
            <w:r w:rsidRPr="003A3103">
              <w:rPr>
                <w:rFonts w:ascii="Arial" w:hAnsi="Arial" w:cs="Arial"/>
                <w:sz w:val="20"/>
                <w:szCs w:val="20"/>
              </w:rPr>
              <w:t>Yat-sen</w:t>
            </w:r>
            <w:proofErr w:type="spellEnd"/>
            <w:r w:rsidRPr="003A3103">
              <w:rPr>
                <w:rFonts w:ascii="Arial" w:hAnsi="Arial" w:cs="Arial"/>
                <w:sz w:val="20"/>
                <w:szCs w:val="20"/>
              </w:rPr>
              <w:t xml:space="preserve"> University, Guangzhou</w:t>
            </w:r>
          </w:p>
          <w:p w14:paraId="4D34E43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Clinical Research Ethic Committee of Beijing </w:t>
            </w:r>
            <w:proofErr w:type="spellStart"/>
            <w:r w:rsidRPr="003A3103">
              <w:rPr>
                <w:rFonts w:ascii="Arial" w:hAnsi="Arial" w:cs="Arial"/>
                <w:sz w:val="20"/>
                <w:szCs w:val="20"/>
              </w:rPr>
              <w:t>Anzhen</w:t>
            </w:r>
            <w:proofErr w:type="spellEnd"/>
            <w:r w:rsidRPr="003A3103">
              <w:rPr>
                <w:rFonts w:ascii="Arial" w:hAnsi="Arial" w:cs="Arial"/>
                <w:sz w:val="20"/>
                <w:szCs w:val="20"/>
              </w:rPr>
              <w:t xml:space="preserve"> Hospital of Capital Medical University, Beijing</w:t>
            </w:r>
          </w:p>
          <w:p w14:paraId="012341E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Jinan Central Hospital Affiliated to Shandong University, Jinan</w:t>
            </w:r>
          </w:p>
          <w:p w14:paraId="40A34E4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Clinical Research Ethic Committee of The Second Hospital of Hebei Medical University, Shijiazhuang</w:t>
            </w:r>
          </w:p>
          <w:p w14:paraId="53FE9EB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Ethics Committee of 1st Affiliated Hospital of The Fourth Military Medical University, Xian</w:t>
            </w:r>
          </w:p>
          <w:p w14:paraId="6A1C664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Ethics Committee of Second Hospital of Jilin University, Changchun</w:t>
            </w:r>
          </w:p>
          <w:p w14:paraId="5E8D167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Shengjing</w:t>
            </w:r>
            <w:proofErr w:type="spellEnd"/>
            <w:r w:rsidRPr="003A3103">
              <w:rPr>
                <w:rFonts w:ascii="Arial" w:hAnsi="Arial" w:cs="Arial"/>
                <w:sz w:val="20"/>
                <w:szCs w:val="20"/>
              </w:rPr>
              <w:t xml:space="preserve"> Hospital of China Medical University, Shenyang</w:t>
            </w:r>
          </w:p>
          <w:p w14:paraId="65A407E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Clinical Research Ethic Committee of Guangzhou First People's Hospital, Guangzhou</w:t>
            </w:r>
          </w:p>
          <w:p w14:paraId="60CF407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Ethic Committee of The First Affiliated Hospital of Guangzhou Medical University, Guangzhou</w:t>
            </w:r>
          </w:p>
          <w:p w14:paraId="09E90D7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General Hospital of Ningxia Medical University, Yinchuan</w:t>
            </w:r>
          </w:p>
          <w:p w14:paraId="4CB762B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The Institutional Review Board of 1</w:t>
            </w:r>
            <w:r w:rsidRPr="003A3103">
              <w:rPr>
                <w:rFonts w:ascii="Arial" w:hAnsi="Arial" w:cs="Arial"/>
                <w:sz w:val="20"/>
                <w:szCs w:val="20"/>
                <w:vertAlign w:val="superscript"/>
              </w:rPr>
              <w:t>st</w:t>
            </w:r>
            <w:r w:rsidRPr="003A3103">
              <w:rPr>
                <w:rFonts w:ascii="Arial" w:hAnsi="Arial" w:cs="Arial"/>
                <w:sz w:val="20"/>
                <w:szCs w:val="20"/>
              </w:rPr>
              <w:t xml:space="preserve"> Affiliated Hospital of Guangxi Medical University-Nanning-China, Nanning</w:t>
            </w:r>
          </w:p>
          <w:p w14:paraId="32527B9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1st Affiliated Hospital of the third Military Medical University, Chongqing</w:t>
            </w:r>
          </w:p>
        </w:tc>
      </w:tr>
      <w:tr w:rsidR="00897BF5" w:rsidRPr="003A3103" w14:paraId="60EE5D6D" w14:textId="77777777" w:rsidTr="009E30D5">
        <w:tc>
          <w:tcPr>
            <w:tcW w:w="1696" w:type="dxa"/>
          </w:tcPr>
          <w:p w14:paraId="0E054A35" w14:textId="77777777" w:rsidR="00897BF5" w:rsidRPr="003A3103" w:rsidRDefault="00897BF5" w:rsidP="009E30D5">
            <w:pPr>
              <w:rPr>
                <w:rFonts w:cs="Arial"/>
                <w:szCs w:val="20"/>
              </w:rPr>
            </w:pPr>
            <w:r w:rsidRPr="003A3103">
              <w:rPr>
                <w:rFonts w:cs="Arial"/>
                <w:szCs w:val="20"/>
              </w:rPr>
              <w:lastRenderedPageBreak/>
              <w:t>Colombia</w:t>
            </w:r>
          </w:p>
        </w:tc>
        <w:tc>
          <w:tcPr>
            <w:tcW w:w="7320" w:type="dxa"/>
          </w:tcPr>
          <w:p w14:paraId="7BFC9CA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IPS </w:t>
            </w:r>
            <w:proofErr w:type="spellStart"/>
            <w:r w:rsidRPr="003A3103">
              <w:rPr>
                <w:rFonts w:ascii="Arial" w:hAnsi="Arial" w:cs="Arial"/>
                <w:sz w:val="20"/>
                <w:szCs w:val="20"/>
              </w:rPr>
              <w:t>Caja</w:t>
            </w:r>
            <w:proofErr w:type="spellEnd"/>
            <w:r w:rsidRPr="003A3103">
              <w:rPr>
                <w:rFonts w:ascii="Arial" w:hAnsi="Arial" w:cs="Arial"/>
                <w:sz w:val="20"/>
                <w:szCs w:val="20"/>
              </w:rPr>
              <w:t xml:space="preserve"> de </w:t>
            </w:r>
            <w:proofErr w:type="spellStart"/>
            <w:r w:rsidRPr="003A3103">
              <w:rPr>
                <w:rFonts w:ascii="Arial" w:hAnsi="Arial" w:cs="Arial"/>
                <w:sz w:val="20"/>
                <w:szCs w:val="20"/>
              </w:rPr>
              <w:t>Compensación</w:t>
            </w:r>
            <w:proofErr w:type="spellEnd"/>
            <w:r w:rsidRPr="003A3103">
              <w:rPr>
                <w:rFonts w:ascii="Arial" w:hAnsi="Arial" w:cs="Arial"/>
                <w:sz w:val="20"/>
                <w:szCs w:val="20"/>
              </w:rPr>
              <w:t xml:space="preserve"> Familiar CAFAM, Bogota D.C</w:t>
            </w:r>
          </w:p>
          <w:p w14:paraId="2513BFB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Fundación ESENSA – </w:t>
            </w:r>
            <w:proofErr w:type="spellStart"/>
            <w:r w:rsidRPr="003A3103">
              <w:rPr>
                <w:rFonts w:ascii="Arial" w:hAnsi="Arial" w:cs="Arial"/>
                <w:sz w:val="20"/>
                <w:szCs w:val="20"/>
              </w:rPr>
              <w:t>Neumo</w:t>
            </w:r>
            <w:proofErr w:type="spellEnd"/>
            <w:r w:rsidRPr="003A3103">
              <w:rPr>
                <w:rFonts w:ascii="Arial" w:hAnsi="Arial" w:cs="Arial"/>
                <w:sz w:val="20"/>
                <w:szCs w:val="20"/>
              </w:rPr>
              <w:t xml:space="preserve"> </w:t>
            </w:r>
            <w:proofErr w:type="spellStart"/>
            <w:r w:rsidRPr="003A3103">
              <w:rPr>
                <w:rFonts w:ascii="Arial" w:hAnsi="Arial" w:cs="Arial"/>
                <w:sz w:val="20"/>
                <w:szCs w:val="20"/>
              </w:rPr>
              <w:t>investigaciones</w:t>
            </w:r>
            <w:proofErr w:type="spellEnd"/>
            <w:r w:rsidRPr="003A3103">
              <w:rPr>
                <w:rFonts w:ascii="Arial" w:hAnsi="Arial" w:cs="Arial"/>
                <w:sz w:val="20"/>
                <w:szCs w:val="20"/>
              </w:rPr>
              <w:t xml:space="preserve"> SAS, Bogota D.C</w:t>
            </w:r>
          </w:p>
          <w:p w14:paraId="01AE96B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Clinica</w:t>
            </w:r>
            <w:proofErr w:type="spellEnd"/>
            <w:r w:rsidRPr="003A3103">
              <w:rPr>
                <w:rFonts w:ascii="Arial" w:hAnsi="Arial" w:cs="Arial"/>
                <w:sz w:val="20"/>
                <w:szCs w:val="20"/>
              </w:rPr>
              <w:t xml:space="preserve"> </w:t>
            </w:r>
            <w:proofErr w:type="spellStart"/>
            <w:r w:rsidRPr="003A3103">
              <w:rPr>
                <w:rFonts w:ascii="Arial" w:hAnsi="Arial" w:cs="Arial"/>
                <w:sz w:val="20"/>
                <w:szCs w:val="20"/>
              </w:rPr>
              <w:t>Colsanitas</w:t>
            </w:r>
            <w:proofErr w:type="spellEnd"/>
            <w:r w:rsidRPr="003A3103">
              <w:rPr>
                <w:rFonts w:ascii="Arial" w:hAnsi="Arial" w:cs="Arial"/>
                <w:sz w:val="20"/>
                <w:szCs w:val="20"/>
              </w:rPr>
              <w:t xml:space="preserve"> S.A., Bogota</w:t>
            </w:r>
          </w:p>
          <w:p w14:paraId="21D9A08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Centro de </w:t>
            </w:r>
            <w:proofErr w:type="spellStart"/>
            <w:r w:rsidRPr="003A3103">
              <w:rPr>
                <w:rFonts w:ascii="Arial" w:hAnsi="Arial" w:cs="Arial"/>
                <w:sz w:val="20"/>
                <w:szCs w:val="20"/>
              </w:rPr>
              <w:t>Investigación</w:t>
            </w:r>
            <w:proofErr w:type="spellEnd"/>
            <w:r w:rsidRPr="003A3103">
              <w:rPr>
                <w:rFonts w:ascii="Arial" w:hAnsi="Arial" w:cs="Arial"/>
                <w:sz w:val="20"/>
                <w:szCs w:val="20"/>
              </w:rPr>
              <w:t xml:space="preserve"> </w:t>
            </w:r>
            <w:proofErr w:type="spellStart"/>
            <w:r w:rsidRPr="003A3103">
              <w:rPr>
                <w:rFonts w:ascii="Arial" w:hAnsi="Arial" w:cs="Arial"/>
                <w:sz w:val="20"/>
                <w:szCs w:val="20"/>
              </w:rPr>
              <w:t>Clinica</w:t>
            </w:r>
            <w:proofErr w:type="spellEnd"/>
            <w:r w:rsidRPr="003A3103">
              <w:rPr>
                <w:rFonts w:ascii="Arial" w:hAnsi="Arial" w:cs="Arial"/>
                <w:sz w:val="20"/>
                <w:szCs w:val="20"/>
              </w:rPr>
              <w:t xml:space="preserve"> del Country, Bogota</w:t>
            </w:r>
          </w:p>
          <w:p w14:paraId="34F07360"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Clinica</w:t>
            </w:r>
            <w:proofErr w:type="spellEnd"/>
            <w:r w:rsidRPr="003A3103">
              <w:rPr>
                <w:rFonts w:ascii="Arial" w:hAnsi="Arial" w:cs="Arial"/>
                <w:sz w:val="20"/>
                <w:szCs w:val="20"/>
              </w:rPr>
              <w:t xml:space="preserve"> de la Costa </w:t>
            </w:r>
            <w:proofErr w:type="spellStart"/>
            <w:r w:rsidRPr="003A3103">
              <w:rPr>
                <w:rFonts w:ascii="Arial" w:hAnsi="Arial" w:cs="Arial"/>
                <w:sz w:val="20"/>
                <w:szCs w:val="20"/>
              </w:rPr>
              <w:t>Ltda</w:t>
            </w:r>
            <w:proofErr w:type="spellEnd"/>
            <w:r w:rsidRPr="003A3103">
              <w:rPr>
                <w:rFonts w:ascii="Arial" w:hAnsi="Arial" w:cs="Arial"/>
                <w:sz w:val="20"/>
                <w:szCs w:val="20"/>
              </w:rPr>
              <w:t>, Barranquilla</w:t>
            </w:r>
          </w:p>
          <w:p w14:paraId="0786FEE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Fundación </w:t>
            </w:r>
            <w:proofErr w:type="spellStart"/>
            <w:r w:rsidRPr="003A3103">
              <w:rPr>
                <w:rFonts w:ascii="Arial" w:hAnsi="Arial" w:cs="Arial"/>
                <w:sz w:val="20"/>
                <w:szCs w:val="20"/>
              </w:rPr>
              <w:t>Neumológica</w:t>
            </w:r>
            <w:proofErr w:type="spellEnd"/>
            <w:r w:rsidRPr="003A3103">
              <w:rPr>
                <w:rFonts w:ascii="Arial" w:hAnsi="Arial" w:cs="Arial"/>
                <w:sz w:val="20"/>
                <w:szCs w:val="20"/>
              </w:rPr>
              <w:t xml:space="preserve"> </w:t>
            </w:r>
            <w:proofErr w:type="spellStart"/>
            <w:r w:rsidRPr="003A3103">
              <w:rPr>
                <w:rFonts w:ascii="Arial" w:hAnsi="Arial" w:cs="Arial"/>
                <w:sz w:val="20"/>
                <w:szCs w:val="20"/>
              </w:rPr>
              <w:t>Colombiana</w:t>
            </w:r>
            <w:proofErr w:type="spellEnd"/>
            <w:r w:rsidRPr="003A3103">
              <w:rPr>
                <w:rFonts w:ascii="Arial" w:hAnsi="Arial" w:cs="Arial"/>
                <w:sz w:val="20"/>
                <w:szCs w:val="20"/>
              </w:rPr>
              <w:t>, Bogota</w:t>
            </w:r>
          </w:p>
        </w:tc>
      </w:tr>
      <w:tr w:rsidR="00897BF5" w:rsidRPr="003A3103" w14:paraId="545C45A7" w14:textId="77777777" w:rsidTr="009E30D5">
        <w:tc>
          <w:tcPr>
            <w:tcW w:w="1696" w:type="dxa"/>
          </w:tcPr>
          <w:p w14:paraId="3383198E" w14:textId="77777777" w:rsidR="00897BF5" w:rsidRPr="003A3103" w:rsidRDefault="00897BF5" w:rsidP="009E30D5">
            <w:pPr>
              <w:rPr>
                <w:rFonts w:cs="Arial"/>
                <w:szCs w:val="20"/>
              </w:rPr>
            </w:pPr>
            <w:r w:rsidRPr="003A3103">
              <w:rPr>
                <w:rFonts w:cs="Arial"/>
                <w:szCs w:val="20"/>
              </w:rPr>
              <w:t>Czechia</w:t>
            </w:r>
          </w:p>
        </w:tc>
        <w:tc>
          <w:tcPr>
            <w:tcW w:w="7320" w:type="dxa"/>
          </w:tcPr>
          <w:p w14:paraId="4778393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Ethics Committee for the Multi-centric Clinical Trials of the University Hospital </w:t>
            </w:r>
            <w:proofErr w:type="spellStart"/>
            <w:r w:rsidRPr="003A3103">
              <w:rPr>
                <w:rFonts w:ascii="Arial" w:hAnsi="Arial" w:cs="Arial"/>
                <w:sz w:val="20"/>
                <w:szCs w:val="20"/>
              </w:rPr>
              <w:t>Motol</w:t>
            </w:r>
            <w:proofErr w:type="spellEnd"/>
            <w:r w:rsidRPr="003A3103">
              <w:rPr>
                <w:rFonts w:ascii="Arial" w:hAnsi="Arial" w:cs="Arial"/>
                <w:sz w:val="20"/>
                <w:szCs w:val="20"/>
              </w:rPr>
              <w:t>, Praha</w:t>
            </w:r>
          </w:p>
          <w:p w14:paraId="6A37207B"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Nemocnice</w:t>
            </w:r>
            <w:proofErr w:type="spellEnd"/>
            <w:r w:rsidRPr="003A3103">
              <w:rPr>
                <w:rFonts w:ascii="Arial" w:hAnsi="Arial" w:cs="Arial"/>
                <w:sz w:val="20"/>
                <w:szCs w:val="20"/>
              </w:rPr>
              <w:t xml:space="preserve"> </w:t>
            </w:r>
            <w:proofErr w:type="spellStart"/>
            <w:r w:rsidRPr="003A3103">
              <w:rPr>
                <w:rFonts w:ascii="Arial" w:hAnsi="Arial" w:cs="Arial"/>
                <w:sz w:val="20"/>
                <w:szCs w:val="20"/>
              </w:rPr>
              <w:t>Rudolfa</w:t>
            </w:r>
            <w:proofErr w:type="spellEnd"/>
            <w:r w:rsidRPr="003A3103">
              <w:rPr>
                <w:rFonts w:ascii="Arial" w:hAnsi="Arial" w:cs="Arial"/>
                <w:sz w:val="20"/>
                <w:szCs w:val="20"/>
              </w:rPr>
              <w:t xml:space="preserve"> a Stefanie </w:t>
            </w:r>
            <w:proofErr w:type="spellStart"/>
            <w:r w:rsidRPr="003A3103">
              <w:rPr>
                <w:rFonts w:ascii="Arial" w:hAnsi="Arial" w:cs="Arial"/>
                <w:sz w:val="20"/>
                <w:szCs w:val="20"/>
              </w:rPr>
              <w:t>Benesov</w:t>
            </w:r>
            <w:proofErr w:type="spellEnd"/>
            <w:r w:rsidRPr="003A3103">
              <w:rPr>
                <w:rFonts w:ascii="Arial" w:hAnsi="Arial" w:cs="Arial"/>
                <w:sz w:val="20"/>
                <w:szCs w:val="20"/>
              </w:rPr>
              <w:t xml:space="preserve">, </w:t>
            </w:r>
            <w:proofErr w:type="spellStart"/>
            <w:r w:rsidRPr="003A3103">
              <w:rPr>
                <w:rFonts w:ascii="Arial" w:hAnsi="Arial" w:cs="Arial"/>
                <w:sz w:val="20"/>
                <w:szCs w:val="20"/>
              </w:rPr>
              <w:t>Benesov</w:t>
            </w:r>
            <w:proofErr w:type="spellEnd"/>
          </w:p>
          <w:p w14:paraId="5FE60F6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Fakultni</w:t>
            </w:r>
            <w:proofErr w:type="spellEnd"/>
            <w:r w:rsidRPr="003A3103">
              <w:rPr>
                <w:rFonts w:ascii="Arial" w:hAnsi="Arial" w:cs="Arial"/>
                <w:sz w:val="20"/>
                <w:szCs w:val="20"/>
              </w:rPr>
              <w:t xml:space="preserve"> </w:t>
            </w:r>
            <w:proofErr w:type="spellStart"/>
            <w:r w:rsidRPr="003A3103">
              <w:rPr>
                <w:rFonts w:ascii="Arial" w:hAnsi="Arial" w:cs="Arial"/>
                <w:sz w:val="20"/>
                <w:szCs w:val="20"/>
              </w:rPr>
              <w:t>nemocnice</w:t>
            </w:r>
            <w:proofErr w:type="spellEnd"/>
            <w:r w:rsidRPr="003A3103">
              <w:rPr>
                <w:rFonts w:ascii="Arial" w:hAnsi="Arial" w:cs="Arial"/>
                <w:sz w:val="20"/>
                <w:szCs w:val="20"/>
              </w:rPr>
              <w:t xml:space="preserve"> v </w:t>
            </w:r>
            <w:proofErr w:type="spellStart"/>
            <w:r w:rsidRPr="003A3103">
              <w:rPr>
                <w:rFonts w:ascii="Arial" w:hAnsi="Arial" w:cs="Arial"/>
                <w:sz w:val="20"/>
                <w:szCs w:val="20"/>
              </w:rPr>
              <w:t>Motole</w:t>
            </w:r>
            <w:proofErr w:type="spellEnd"/>
            <w:r w:rsidRPr="003A3103">
              <w:rPr>
                <w:rFonts w:ascii="Arial" w:hAnsi="Arial" w:cs="Arial"/>
                <w:sz w:val="20"/>
                <w:szCs w:val="20"/>
              </w:rPr>
              <w:t>, Praha</w:t>
            </w:r>
          </w:p>
          <w:p w14:paraId="17EA0B3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Nemocnice</w:t>
            </w:r>
            <w:proofErr w:type="spellEnd"/>
            <w:r w:rsidRPr="003A3103">
              <w:rPr>
                <w:rFonts w:ascii="Arial" w:hAnsi="Arial" w:cs="Arial"/>
                <w:sz w:val="20"/>
                <w:szCs w:val="20"/>
              </w:rPr>
              <w:t xml:space="preserve"> </w:t>
            </w:r>
            <w:proofErr w:type="spellStart"/>
            <w:r w:rsidRPr="003A3103">
              <w:rPr>
                <w:rFonts w:ascii="Arial" w:hAnsi="Arial" w:cs="Arial"/>
                <w:sz w:val="20"/>
                <w:szCs w:val="20"/>
              </w:rPr>
              <w:t>Jihlava</w:t>
            </w:r>
            <w:proofErr w:type="spellEnd"/>
            <w:r w:rsidRPr="003A3103">
              <w:rPr>
                <w:rFonts w:ascii="Arial" w:hAnsi="Arial" w:cs="Arial"/>
                <w:sz w:val="20"/>
                <w:szCs w:val="20"/>
              </w:rPr>
              <w:t xml:space="preserve">, </w:t>
            </w:r>
            <w:proofErr w:type="spellStart"/>
            <w:r w:rsidRPr="003A3103">
              <w:rPr>
                <w:rFonts w:ascii="Arial" w:hAnsi="Arial" w:cs="Arial"/>
                <w:sz w:val="20"/>
                <w:szCs w:val="20"/>
              </w:rPr>
              <w:t>Jihlava</w:t>
            </w:r>
            <w:proofErr w:type="spellEnd"/>
          </w:p>
          <w:p w14:paraId="08BDB95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Nemocnice</w:t>
            </w:r>
            <w:proofErr w:type="spellEnd"/>
            <w:r w:rsidRPr="003A3103">
              <w:rPr>
                <w:rFonts w:ascii="Arial" w:hAnsi="Arial" w:cs="Arial"/>
                <w:sz w:val="20"/>
                <w:szCs w:val="20"/>
              </w:rPr>
              <w:t xml:space="preserve"> Tabor, Tabor</w:t>
            </w:r>
          </w:p>
          <w:p w14:paraId="717C0F7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Fakultni</w:t>
            </w:r>
            <w:proofErr w:type="spellEnd"/>
            <w:r w:rsidRPr="003A3103">
              <w:rPr>
                <w:rFonts w:ascii="Arial" w:hAnsi="Arial" w:cs="Arial"/>
                <w:sz w:val="20"/>
                <w:szCs w:val="20"/>
              </w:rPr>
              <w:t xml:space="preserve"> </w:t>
            </w:r>
            <w:proofErr w:type="spellStart"/>
            <w:r w:rsidRPr="003A3103">
              <w:rPr>
                <w:rFonts w:ascii="Arial" w:hAnsi="Arial" w:cs="Arial"/>
                <w:sz w:val="20"/>
                <w:szCs w:val="20"/>
              </w:rPr>
              <w:t>nemocnice</w:t>
            </w:r>
            <w:proofErr w:type="spellEnd"/>
            <w:r w:rsidRPr="003A3103">
              <w:rPr>
                <w:rFonts w:ascii="Arial" w:hAnsi="Arial" w:cs="Arial"/>
                <w:sz w:val="20"/>
                <w:szCs w:val="20"/>
              </w:rPr>
              <w:t xml:space="preserve"> Hradec Kralove, Hradec Kralove</w:t>
            </w:r>
          </w:p>
          <w:p w14:paraId="3F69AE9B"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Fakultni</w:t>
            </w:r>
            <w:proofErr w:type="spellEnd"/>
            <w:r w:rsidRPr="003A3103">
              <w:rPr>
                <w:rFonts w:ascii="Arial" w:hAnsi="Arial" w:cs="Arial"/>
                <w:sz w:val="20"/>
                <w:szCs w:val="20"/>
              </w:rPr>
              <w:t xml:space="preserve"> </w:t>
            </w:r>
            <w:proofErr w:type="spellStart"/>
            <w:r w:rsidRPr="003A3103">
              <w:rPr>
                <w:rFonts w:ascii="Arial" w:hAnsi="Arial" w:cs="Arial"/>
                <w:sz w:val="20"/>
                <w:szCs w:val="20"/>
              </w:rPr>
              <w:t>nemocnice</w:t>
            </w:r>
            <w:proofErr w:type="spellEnd"/>
            <w:r w:rsidRPr="003A3103">
              <w:rPr>
                <w:rFonts w:ascii="Arial" w:hAnsi="Arial" w:cs="Arial"/>
                <w:sz w:val="20"/>
                <w:szCs w:val="20"/>
              </w:rPr>
              <w:t xml:space="preserve"> a LF UP Olomouc, Olomouc</w:t>
            </w:r>
          </w:p>
        </w:tc>
      </w:tr>
      <w:tr w:rsidR="00897BF5" w:rsidRPr="003A3103" w14:paraId="35579241" w14:textId="77777777" w:rsidTr="009E30D5">
        <w:tc>
          <w:tcPr>
            <w:tcW w:w="1696" w:type="dxa"/>
          </w:tcPr>
          <w:p w14:paraId="72E8ED3C" w14:textId="77777777" w:rsidR="00897BF5" w:rsidRPr="003A3103" w:rsidRDefault="00897BF5" w:rsidP="009E30D5">
            <w:pPr>
              <w:rPr>
                <w:rFonts w:cs="Arial"/>
                <w:szCs w:val="20"/>
              </w:rPr>
            </w:pPr>
            <w:r w:rsidRPr="003A3103">
              <w:rPr>
                <w:rFonts w:cs="Arial"/>
                <w:szCs w:val="20"/>
              </w:rPr>
              <w:t>Denmark</w:t>
            </w:r>
          </w:p>
        </w:tc>
        <w:tc>
          <w:tcPr>
            <w:tcW w:w="7320" w:type="dxa"/>
          </w:tcPr>
          <w:p w14:paraId="6CE2014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De </w:t>
            </w:r>
            <w:proofErr w:type="spellStart"/>
            <w:r w:rsidRPr="003A3103">
              <w:rPr>
                <w:rFonts w:ascii="Arial" w:hAnsi="Arial" w:cs="Arial"/>
                <w:sz w:val="20"/>
                <w:szCs w:val="20"/>
              </w:rPr>
              <w:t>Videnskabsetiske</w:t>
            </w:r>
            <w:proofErr w:type="spellEnd"/>
            <w:r w:rsidRPr="003A3103">
              <w:rPr>
                <w:rFonts w:ascii="Arial" w:hAnsi="Arial" w:cs="Arial"/>
                <w:sz w:val="20"/>
                <w:szCs w:val="20"/>
              </w:rPr>
              <w:t xml:space="preserve"> </w:t>
            </w:r>
            <w:proofErr w:type="spellStart"/>
            <w:r w:rsidRPr="003A3103">
              <w:rPr>
                <w:rFonts w:ascii="Arial" w:hAnsi="Arial" w:cs="Arial"/>
                <w:sz w:val="20"/>
                <w:szCs w:val="20"/>
              </w:rPr>
              <w:t>Komitéer</w:t>
            </w:r>
            <w:proofErr w:type="spellEnd"/>
            <w:r w:rsidRPr="003A3103">
              <w:rPr>
                <w:rFonts w:ascii="Arial" w:hAnsi="Arial" w:cs="Arial"/>
                <w:sz w:val="20"/>
                <w:szCs w:val="20"/>
              </w:rPr>
              <w:t xml:space="preserve"> for Region </w:t>
            </w:r>
            <w:proofErr w:type="spellStart"/>
            <w:r w:rsidRPr="003A3103">
              <w:rPr>
                <w:rFonts w:ascii="Arial" w:hAnsi="Arial" w:cs="Arial"/>
                <w:sz w:val="20"/>
                <w:szCs w:val="20"/>
              </w:rPr>
              <w:t>Hovedstaden</w:t>
            </w:r>
            <w:proofErr w:type="spellEnd"/>
            <w:r w:rsidRPr="003A3103">
              <w:rPr>
                <w:rFonts w:ascii="Arial" w:hAnsi="Arial" w:cs="Arial"/>
                <w:sz w:val="20"/>
                <w:szCs w:val="20"/>
              </w:rPr>
              <w:t xml:space="preserve">, </w:t>
            </w:r>
            <w:proofErr w:type="spellStart"/>
            <w:r w:rsidRPr="003A3103">
              <w:rPr>
                <w:rFonts w:ascii="Arial" w:hAnsi="Arial" w:cs="Arial"/>
                <w:sz w:val="20"/>
                <w:szCs w:val="20"/>
              </w:rPr>
              <w:t>Hillerød</w:t>
            </w:r>
            <w:proofErr w:type="spellEnd"/>
          </w:p>
        </w:tc>
      </w:tr>
      <w:tr w:rsidR="00897BF5" w:rsidRPr="003A3103" w14:paraId="4B88D6C8" w14:textId="77777777" w:rsidTr="009E30D5">
        <w:tc>
          <w:tcPr>
            <w:tcW w:w="1696" w:type="dxa"/>
          </w:tcPr>
          <w:p w14:paraId="7B928786" w14:textId="77777777" w:rsidR="00897BF5" w:rsidRPr="003A3103" w:rsidRDefault="00897BF5" w:rsidP="009E30D5">
            <w:pPr>
              <w:rPr>
                <w:rFonts w:cs="Arial"/>
                <w:szCs w:val="20"/>
              </w:rPr>
            </w:pPr>
            <w:r w:rsidRPr="003A3103">
              <w:rPr>
                <w:rFonts w:cs="Arial"/>
                <w:szCs w:val="20"/>
              </w:rPr>
              <w:t>Finland</w:t>
            </w:r>
          </w:p>
        </w:tc>
        <w:tc>
          <w:tcPr>
            <w:tcW w:w="7320" w:type="dxa"/>
          </w:tcPr>
          <w:p w14:paraId="3F661D8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Keski-Suomen</w:t>
            </w:r>
            <w:proofErr w:type="spellEnd"/>
            <w:r w:rsidRPr="003A3103">
              <w:rPr>
                <w:rFonts w:ascii="Arial" w:hAnsi="Arial" w:cs="Arial"/>
                <w:sz w:val="20"/>
                <w:szCs w:val="20"/>
              </w:rPr>
              <w:t xml:space="preserve"> </w:t>
            </w:r>
            <w:proofErr w:type="spellStart"/>
            <w:r w:rsidRPr="003A3103">
              <w:rPr>
                <w:rFonts w:ascii="Arial" w:hAnsi="Arial" w:cs="Arial"/>
                <w:sz w:val="20"/>
                <w:szCs w:val="20"/>
              </w:rPr>
              <w:t>sairaanhoitopiiri</w:t>
            </w:r>
            <w:proofErr w:type="spellEnd"/>
            <w:r w:rsidRPr="003A3103">
              <w:rPr>
                <w:rFonts w:ascii="Arial" w:hAnsi="Arial" w:cs="Arial"/>
                <w:sz w:val="20"/>
                <w:szCs w:val="20"/>
              </w:rPr>
              <w:t>, Jyvaskyla</w:t>
            </w:r>
          </w:p>
        </w:tc>
      </w:tr>
      <w:tr w:rsidR="00897BF5" w:rsidRPr="003A3103" w14:paraId="494E2FC4" w14:textId="77777777" w:rsidTr="009E30D5">
        <w:tc>
          <w:tcPr>
            <w:tcW w:w="1696" w:type="dxa"/>
          </w:tcPr>
          <w:p w14:paraId="5BA49CB5" w14:textId="77777777" w:rsidR="00897BF5" w:rsidRPr="003A3103" w:rsidRDefault="00897BF5" w:rsidP="009E30D5">
            <w:pPr>
              <w:rPr>
                <w:rFonts w:cs="Arial"/>
                <w:szCs w:val="20"/>
              </w:rPr>
            </w:pPr>
            <w:r w:rsidRPr="003A3103">
              <w:rPr>
                <w:rFonts w:cs="Arial"/>
                <w:szCs w:val="20"/>
              </w:rPr>
              <w:t>France</w:t>
            </w:r>
          </w:p>
        </w:tc>
        <w:tc>
          <w:tcPr>
            <w:tcW w:w="7320" w:type="dxa"/>
          </w:tcPr>
          <w:p w14:paraId="551CB4B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CPP Ile de France VIII – </w:t>
            </w:r>
            <w:proofErr w:type="spellStart"/>
            <w:r w:rsidRPr="003A3103">
              <w:rPr>
                <w:rFonts w:ascii="Arial" w:hAnsi="Arial" w:cs="Arial"/>
                <w:sz w:val="20"/>
                <w:szCs w:val="20"/>
              </w:rPr>
              <w:t>Hôpital</w:t>
            </w:r>
            <w:proofErr w:type="spellEnd"/>
            <w:r w:rsidRPr="003A3103">
              <w:rPr>
                <w:rFonts w:ascii="Arial" w:hAnsi="Arial" w:cs="Arial"/>
                <w:sz w:val="20"/>
                <w:szCs w:val="20"/>
              </w:rPr>
              <w:t xml:space="preserve"> </w:t>
            </w:r>
            <w:proofErr w:type="spellStart"/>
            <w:r w:rsidRPr="003A3103">
              <w:rPr>
                <w:rFonts w:ascii="Arial" w:hAnsi="Arial" w:cs="Arial"/>
                <w:sz w:val="20"/>
                <w:szCs w:val="20"/>
              </w:rPr>
              <w:t>Ambroise</w:t>
            </w:r>
            <w:proofErr w:type="spellEnd"/>
            <w:r w:rsidRPr="003A3103">
              <w:rPr>
                <w:rFonts w:ascii="Arial" w:hAnsi="Arial" w:cs="Arial"/>
                <w:sz w:val="20"/>
                <w:szCs w:val="20"/>
              </w:rPr>
              <w:t xml:space="preserve"> </w:t>
            </w:r>
            <w:proofErr w:type="spellStart"/>
            <w:r w:rsidRPr="003A3103">
              <w:rPr>
                <w:rFonts w:ascii="Arial" w:hAnsi="Arial" w:cs="Arial"/>
                <w:sz w:val="20"/>
                <w:szCs w:val="20"/>
              </w:rPr>
              <w:t>Paré</w:t>
            </w:r>
            <w:proofErr w:type="spellEnd"/>
            <w:r w:rsidRPr="003A3103">
              <w:rPr>
                <w:rFonts w:ascii="Arial" w:hAnsi="Arial" w:cs="Arial"/>
                <w:sz w:val="20"/>
                <w:szCs w:val="20"/>
              </w:rPr>
              <w:t>, Boulogne-Billancourt</w:t>
            </w:r>
          </w:p>
        </w:tc>
      </w:tr>
      <w:tr w:rsidR="00897BF5" w:rsidRPr="003A3103" w14:paraId="787DADD2" w14:textId="77777777" w:rsidTr="009E30D5">
        <w:tc>
          <w:tcPr>
            <w:tcW w:w="1696" w:type="dxa"/>
          </w:tcPr>
          <w:p w14:paraId="578B5721" w14:textId="77777777" w:rsidR="00897BF5" w:rsidRPr="003A3103" w:rsidRDefault="00897BF5" w:rsidP="009E30D5">
            <w:pPr>
              <w:rPr>
                <w:rFonts w:cs="Arial"/>
                <w:szCs w:val="20"/>
              </w:rPr>
            </w:pPr>
            <w:r w:rsidRPr="003A3103">
              <w:rPr>
                <w:rFonts w:cs="Arial"/>
                <w:szCs w:val="20"/>
              </w:rPr>
              <w:t>Germany</w:t>
            </w:r>
          </w:p>
        </w:tc>
        <w:tc>
          <w:tcPr>
            <w:tcW w:w="7320" w:type="dxa"/>
          </w:tcPr>
          <w:p w14:paraId="179A808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Ethik-Kommission</w:t>
            </w:r>
            <w:proofErr w:type="spellEnd"/>
            <w:r w:rsidRPr="003A3103">
              <w:rPr>
                <w:rFonts w:ascii="Arial" w:hAnsi="Arial" w:cs="Arial"/>
                <w:sz w:val="20"/>
                <w:szCs w:val="20"/>
              </w:rPr>
              <w:t xml:space="preserve"> der </w:t>
            </w:r>
            <w:proofErr w:type="spellStart"/>
            <w:r w:rsidRPr="003A3103">
              <w:rPr>
                <w:rFonts w:ascii="Arial" w:hAnsi="Arial" w:cs="Arial"/>
                <w:sz w:val="20"/>
                <w:szCs w:val="20"/>
              </w:rPr>
              <w:t>Landesaerztekammer</w:t>
            </w:r>
            <w:proofErr w:type="spellEnd"/>
            <w:r w:rsidRPr="003A3103">
              <w:rPr>
                <w:rFonts w:ascii="Arial" w:hAnsi="Arial" w:cs="Arial"/>
                <w:sz w:val="20"/>
                <w:szCs w:val="20"/>
              </w:rPr>
              <w:t xml:space="preserve"> Hessen, Frankfurt</w:t>
            </w:r>
          </w:p>
          <w:p w14:paraId="1D41985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Ethik-Kommission</w:t>
            </w:r>
            <w:proofErr w:type="spellEnd"/>
            <w:r w:rsidRPr="003A3103">
              <w:rPr>
                <w:rFonts w:ascii="Arial" w:hAnsi="Arial" w:cs="Arial"/>
                <w:sz w:val="20"/>
                <w:szCs w:val="20"/>
              </w:rPr>
              <w:t xml:space="preserve"> des </w:t>
            </w:r>
            <w:proofErr w:type="spellStart"/>
            <w:r w:rsidRPr="003A3103">
              <w:rPr>
                <w:rFonts w:ascii="Arial" w:hAnsi="Arial" w:cs="Arial"/>
                <w:sz w:val="20"/>
                <w:szCs w:val="20"/>
              </w:rPr>
              <w:t>Fachbereichs</w:t>
            </w:r>
            <w:proofErr w:type="spellEnd"/>
            <w:r w:rsidRPr="003A3103">
              <w:rPr>
                <w:rFonts w:ascii="Arial" w:hAnsi="Arial" w:cs="Arial"/>
                <w:sz w:val="20"/>
                <w:szCs w:val="20"/>
              </w:rPr>
              <w:t xml:space="preserve"> </w:t>
            </w:r>
            <w:proofErr w:type="spellStart"/>
            <w:r w:rsidRPr="003A3103">
              <w:rPr>
                <w:rFonts w:ascii="Arial" w:hAnsi="Arial" w:cs="Arial"/>
                <w:sz w:val="20"/>
                <w:szCs w:val="20"/>
              </w:rPr>
              <w:t>Medizin</w:t>
            </w:r>
            <w:proofErr w:type="spellEnd"/>
            <w:r w:rsidRPr="003A3103">
              <w:rPr>
                <w:rFonts w:ascii="Arial" w:hAnsi="Arial" w:cs="Arial"/>
                <w:sz w:val="20"/>
                <w:szCs w:val="20"/>
              </w:rPr>
              <w:t>, Frankfurt am Main</w:t>
            </w:r>
          </w:p>
        </w:tc>
      </w:tr>
      <w:tr w:rsidR="00897BF5" w:rsidRPr="003A3103" w14:paraId="7391A429" w14:textId="77777777" w:rsidTr="009E30D5">
        <w:tc>
          <w:tcPr>
            <w:tcW w:w="1696" w:type="dxa"/>
          </w:tcPr>
          <w:p w14:paraId="0882534B" w14:textId="77777777" w:rsidR="00897BF5" w:rsidRPr="003A3103" w:rsidRDefault="00897BF5" w:rsidP="009E30D5">
            <w:pPr>
              <w:rPr>
                <w:rFonts w:cs="Arial"/>
                <w:szCs w:val="20"/>
              </w:rPr>
            </w:pPr>
            <w:r w:rsidRPr="003A3103">
              <w:rPr>
                <w:rFonts w:cs="Arial"/>
                <w:szCs w:val="20"/>
              </w:rPr>
              <w:t>Hong Kong</w:t>
            </w:r>
          </w:p>
        </w:tc>
        <w:tc>
          <w:tcPr>
            <w:tcW w:w="7320" w:type="dxa"/>
          </w:tcPr>
          <w:p w14:paraId="0AC21D6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Prince of Wales Hospital, Joint CUHKNTEC Clinical Research Ethics Committee, Hong Kong</w:t>
            </w:r>
          </w:p>
          <w:p w14:paraId="53EF5C0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Queen Mary Hospital, Hong Kong</w:t>
            </w:r>
          </w:p>
          <w:p w14:paraId="20AB31D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Queen Elizabeth Hospital, Research Ethics Committee (KC/KE), Hong Kong</w:t>
            </w:r>
          </w:p>
          <w:p w14:paraId="62A3099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Tuen</w:t>
            </w:r>
            <w:proofErr w:type="spellEnd"/>
            <w:r w:rsidRPr="003A3103">
              <w:rPr>
                <w:rFonts w:ascii="Arial" w:hAnsi="Arial" w:cs="Arial"/>
                <w:sz w:val="20"/>
                <w:szCs w:val="20"/>
              </w:rPr>
              <w:t xml:space="preserve"> Mun Hospital, NTW Cluster Clinical &amp; Research Ethics Committee, Hong Kong</w:t>
            </w:r>
          </w:p>
          <w:p w14:paraId="23B50BC7" w14:textId="46370B01"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Princess Margaret Hospital, Kowloon West Cluster Research Ethics Committee</w:t>
            </w:r>
            <w:r w:rsidR="00E65FBB">
              <w:rPr>
                <w:rFonts w:ascii="Arial" w:hAnsi="Arial" w:cs="Arial"/>
                <w:sz w:val="20"/>
                <w:szCs w:val="20"/>
              </w:rPr>
              <w:t xml:space="preserve"> </w:t>
            </w:r>
            <w:r w:rsidRPr="003A3103">
              <w:rPr>
                <w:rFonts w:ascii="Arial" w:hAnsi="Arial" w:cs="Arial"/>
                <w:sz w:val="20"/>
                <w:szCs w:val="20"/>
              </w:rPr>
              <w:t>(KWC-REC), Hong Kong</w:t>
            </w:r>
          </w:p>
        </w:tc>
      </w:tr>
      <w:tr w:rsidR="00897BF5" w:rsidRPr="003A3103" w14:paraId="6245D1B7" w14:textId="77777777" w:rsidTr="009E30D5">
        <w:tc>
          <w:tcPr>
            <w:tcW w:w="1696" w:type="dxa"/>
          </w:tcPr>
          <w:p w14:paraId="3553B50D" w14:textId="77777777" w:rsidR="00897BF5" w:rsidRPr="003A3103" w:rsidRDefault="00897BF5" w:rsidP="009E30D5">
            <w:pPr>
              <w:rPr>
                <w:rFonts w:cs="Arial"/>
                <w:szCs w:val="20"/>
              </w:rPr>
            </w:pPr>
            <w:r w:rsidRPr="003A3103">
              <w:rPr>
                <w:rFonts w:cs="Arial"/>
                <w:szCs w:val="20"/>
              </w:rPr>
              <w:t>Israel</w:t>
            </w:r>
          </w:p>
        </w:tc>
        <w:tc>
          <w:tcPr>
            <w:tcW w:w="7320" w:type="dxa"/>
          </w:tcPr>
          <w:p w14:paraId="67558CC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Carmel Medical </w:t>
            </w:r>
            <w:proofErr w:type="spellStart"/>
            <w:r w:rsidRPr="003A3103">
              <w:rPr>
                <w:rFonts w:ascii="Arial" w:hAnsi="Arial" w:cs="Arial"/>
                <w:sz w:val="20"/>
                <w:szCs w:val="20"/>
              </w:rPr>
              <w:t>Center</w:t>
            </w:r>
            <w:proofErr w:type="spellEnd"/>
            <w:r w:rsidRPr="003A3103">
              <w:rPr>
                <w:rFonts w:ascii="Arial" w:hAnsi="Arial" w:cs="Arial"/>
                <w:sz w:val="20"/>
                <w:szCs w:val="20"/>
              </w:rPr>
              <w:t>, Haifa</w:t>
            </w:r>
          </w:p>
          <w:p w14:paraId="5807E04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Haemek</w:t>
            </w:r>
            <w:proofErr w:type="spellEnd"/>
            <w:r w:rsidRPr="003A3103">
              <w:rPr>
                <w:rFonts w:ascii="Arial" w:hAnsi="Arial" w:cs="Arial"/>
                <w:sz w:val="20"/>
                <w:szCs w:val="20"/>
              </w:rPr>
              <w:t xml:space="preserve"> MC, Afula</w:t>
            </w:r>
          </w:p>
          <w:p w14:paraId="4133E00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Barzilai Medical Centre, Ashkelon</w:t>
            </w:r>
          </w:p>
          <w:p w14:paraId="7E265D6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Helsinki Committee, Jerusalem</w:t>
            </w:r>
          </w:p>
          <w:p w14:paraId="20D9679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Kaplan Medical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Oncology Institute, Rehovot</w:t>
            </w:r>
          </w:p>
          <w:p w14:paraId="4F67265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Wolfson Medical </w:t>
            </w:r>
            <w:proofErr w:type="spellStart"/>
            <w:r w:rsidRPr="003A3103">
              <w:rPr>
                <w:rFonts w:ascii="Arial" w:hAnsi="Arial" w:cs="Arial"/>
                <w:sz w:val="20"/>
                <w:szCs w:val="20"/>
              </w:rPr>
              <w:t>Center</w:t>
            </w:r>
            <w:proofErr w:type="spellEnd"/>
            <w:r w:rsidRPr="003A3103">
              <w:rPr>
                <w:rFonts w:ascii="Arial" w:hAnsi="Arial" w:cs="Arial"/>
                <w:sz w:val="20"/>
                <w:szCs w:val="20"/>
              </w:rPr>
              <w:t>, Holon</w:t>
            </w:r>
          </w:p>
          <w:p w14:paraId="433639A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lastRenderedPageBreak/>
              <w:t>Shaare</w:t>
            </w:r>
            <w:proofErr w:type="spellEnd"/>
            <w:r w:rsidRPr="003A3103">
              <w:rPr>
                <w:rFonts w:ascii="Arial" w:hAnsi="Arial" w:cs="Arial"/>
                <w:sz w:val="20"/>
                <w:szCs w:val="20"/>
              </w:rPr>
              <w:t xml:space="preserve"> Zedek Medical </w:t>
            </w:r>
            <w:proofErr w:type="spellStart"/>
            <w:r w:rsidRPr="003A3103">
              <w:rPr>
                <w:rFonts w:ascii="Arial" w:hAnsi="Arial" w:cs="Arial"/>
                <w:sz w:val="20"/>
                <w:szCs w:val="20"/>
              </w:rPr>
              <w:t>Center</w:t>
            </w:r>
            <w:proofErr w:type="spellEnd"/>
            <w:r w:rsidRPr="003A3103">
              <w:rPr>
                <w:rFonts w:ascii="Arial" w:hAnsi="Arial" w:cs="Arial"/>
                <w:sz w:val="20"/>
                <w:szCs w:val="20"/>
              </w:rPr>
              <w:t>, Institutional Helsinki Committee, Jerusalem</w:t>
            </w:r>
          </w:p>
          <w:p w14:paraId="124DE2E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Rabin Medical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w:t>
            </w:r>
            <w:proofErr w:type="spellStart"/>
            <w:r w:rsidRPr="003A3103">
              <w:rPr>
                <w:rFonts w:ascii="Arial" w:hAnsi="Arial" w:cs="Arial"/>
                <w:sz w:val="20"/>
                <w:szCs w:val="20"/>
              </w:rPr>
              <w:t>Tikva</w:t>
            </w:r>
            <w:proofErr w:type="spellEnd"/>
          </w:p>
          <w:p w14:paraId="5105A23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Tel Aviv </w:t>
            </w:r>
            <w:proofErr w:type="spellStart"/>
            <w:r w:rsidRPr="003A3103">
              <w:rPr>
                <w:rFonts w:ascii="Arial" w:hAnsi="Arial" w:cs="Arial"/>
                <w:sz w:val="20"/>
                <w:szCs w:val="20"/>
              </w:rPr>
              <w:t>Sourasky</w:t>
            </w:r>
            <w:proofErr w:type="spellEnd"/>
            <w:r w:rsidRPr="003A3103">
              <w:rPr>
                <w:rFonts w:ascii="Arial" w:hAnsi="Arial" w:cs="Arial"/>
                <w:sz w:val="20"/>
                <w:szCs w:val="20"/>
              </w:rPr>
              <w:t xml:space="preserve"> Medical </w:t>
            </w:r>
            <w:proofErr w:type="spellStart"/>
            <w:r w:rsidRPr="003A3103">
              <w:rPr>
                <w:rFonts w:ascii="Arial" w:hAnsi="Arial" w:cs="Arial"/>
                <w:sz w:val="20"/>
                <w:szCs w:val="20"/>
              </w:rPr>
              <w:t>Center</w:t>
            </w:r>
            <w:proofErr w:type="spellEnd"/>
            <w:r w:rsidRPr="003A3103">
              <w:rPr>
                <w:rFonts w:ascii="Arial" w:hAnsi="Arial" w:cs="Arial"/>
                <w:sz w:val="20"/>
                <w:szCs w:val="20"/>
              </w:rPr>
              <w:t>, Tel Aviv</w:t>
            </w:r>
          </w:p>
          <w:p w14:paraId="602CCE9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Meir Medical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w:t>
            </w:r>
            <w:proofErr w:type="spellStart"/>
            <w:r w:rsidRPr="003A3103">
              <w:rPr>
                <w:rFonts w:ascii="Arial" w:hAnsi="Arial" w:cs="Arial"/>
                <w:sz w:val="20"/>
                <w:szCs w:val="20"/>
              </w:rPr>
              <w:t>Kfar</w:t>
            </w:r>
            <w:proofErr w:type="spellEnd"/>
            <w:r w:rsidRPr="003A3103">
              <w:rPr>
                <w:rFonts w:ascii="Arial" w:hAnsi="Arial" w:cs="Arial"/>
                <w:sz w:val="20"/>
                <w:szCs w:val="20"/>
              </w:rPr>
              <w:t xml:space="preserve"> Saba</w:t>
            </w:r>
          </w:p>
          <w:p w14:paraId="31FED3B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Assaf Harofeh Medical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w:t>
            </w:r>
            <w:proofErr w:type="spellStart"/>
            <w:r w:rsidRPr="003A3103">
              <w:rPr>
                <w:rFonts w:ascii="Arial" w:hAnsi="Arial" w:cs="Arial"/>
                <w:sz w:val="20"/>
                <w:szCs w:val="20"/>
              </w:rPr>
              <w:t>Zerifin</w:t>
            </w:r>
            <w:proofErr w:type="spellEnd"/>
          </w:p>
          <w:p w14:paraId="180E0C2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The Helsinki Committee of Sheba Medical Organization, Ramat Gan</w:t>
            </w:r>
          </w:p>
          <w:p w14:paraId="6DF4C56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Maccabi Health Services, Helsinki Committee, Tel Aviv</w:t>
            </w:r>
          </w:p>
        </w:tc>
      </w:tr>
      <w:tr w:rsidR="00897BF5" w:rsidRPr="003A3103" w14:paraId="55B66FB0" w14:textId="77777777" w:rsidTr="009E30D5">
        <w:tc>
          <w:tcPr>
            <w:tcW w:w="1696" w:type="dxa"/>
          </w:tcPr>
          <w:p w14:paraId="2B8B3678" w14:textId="77777777" w:rsidR="00897BF5" w:rsidRPr="003A3103" w:rsidRDefault="00897BF5" w:rsidP="009E30D5">
            <w:pPr>
              <w:rPr>
                <w:rFonts w:cs="Arial"/>
                <w:szCs w:val="20"/>
              </w:rPr>
            </w:pPr>
            <w:r w:rsidRPr="003A3103">
              <w:rPr>
                <w:rFonts w:cs="Arial"/>
                <w:szCs w:val="20"/>
              </w:rPr>
              <w:lastRenderedPageBreak/>
              <w:t>Japan</w:t>
            </w:r>
          </w:p>
        </w:tc>
        <w:tc>
          <w:tcPr>
            <w:tcW w:w="7320" w:type="dxa"/>
          </w:tcPr>
          <w:p w14:paraId="16B55D0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Kameda Clinic, </w:t>
            </w:r>
            <w:proofErr w:type="spellStart"/>
            <w:r w:rsidRPr="003A3103">
              <w:rPr>
                <w:rFonts w:ascii="Arial" w:hAnsi="Arial" w:cs="Arial"/>
                <w:sz w:val="20"/>
                <w:szCs w:val="20"/>
              </w:rPr>
              <w:t>Kamogawa</w:t>
            </w:r>
            <w:proofErr w:type="spellEnd"/>
          </w:p>
          <w:p w14:paraId="46BEC1A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Gifu Prefectural General Medical </w:t>
            </w:r>
            <w:proofErr w:type="spellStart"/>
            <w:r w:rsidRPr="003A3103">
              <w:rPr>
                <w:rFonts w:ascii="Arial" w:hAnsi="Arial" w:cs="Arial"/>
                <w:sz w:val="20"/>
                <w:szCs w:val="20"/>
              </w:rPr>
              <w:t>Center</w:t>
            </w:r>
            <w:proofErr w:type="spellEnd"/>
            <w:r w:rsidRPr="003A3103">
              <w:rPr>
                <w:rFonts w:ascii="Arial" w:hAnsi="Arial" w:cs="Arial"/>
                <w:sz w:val="20"/>
                <w:szCs w:val="20"/>
              </w:rPr>
              <w:t>, Institutional Review Board, Gifu</w:t>
            </w:r>
          </w:p>
          <w:p w14:paraId="1F1874B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Shin-</w:t>
            </w:r>
            <w:proofErr w:type="spellStart"/>
            <w:r w:rsidRPr="003A3103">
              <w:rPr>
                <w:rFonts w:ascii="Arial" w:hAnsi="Arial" w:cs="Arial"/>
                <w:sz w:val="20"/>
                <w:szCs w:val="20"/>
              </w:rPr>
              <w:t>Nihonbashi</w:t>
            </w:r>
            <w:proofErr w:type="spellEnd"/>
            <w:r w:rsidRPr="003A3103">
              <w:rPr>
                <w:rFonts w:ascii="Arial" w:hAnsi="Arial" w:cs="Arial"/>
                <w:sz w:val="20"/>
                <w:szCs w:val="20"/>
              </w:rPr>
              <w:t xml:space="preserve"> Ishii Clinic, Institutional Review Board, Tokyo</w:t>
            </w:r>
          </w:p>
          <w:p w14:paraId="0842882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National Hospital Organization, Central Review Board, Tokyo</w:t>
            </w:r>
          </w:p>
          <w:p w14:paraId="7B6DA9F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Okayama Rosai Hospital, Okayama</w:t>
            </w:r>
          </w:p>
          <w:p w14:paraId="391F31B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Review Board of Human Rights and Ethics for Clinical Studies, Tokyo</w:t>
            </w:r>
          </w:p>
          <w:p w14:paraId="7CC40FF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Chiaki Internal Medicine and Respiratory Clinic, Hokkaido</w:t>
            </w:r>
          </w:p>
          <w:p w14:paraId="08A5CE6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Japan Community Health care Organization Hokkaido Hospital, Hokkaido</w:t>
            </w:r>
          </w:p>
          <w:p w14:paraId="5BEB09B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AMC Nishi-</w:t>
            </w:r>
            <w:proofErr w:type="spellStart"/>
            <w:r w:rsidRPr="003A3103">
              <w:rPr>
                <w:rFonts w:ascii="Arial" w:hAnsi="Arial" w:cs="Arial"/>
                <w:sz w:val="20"/>
                <w:szCs w:val="20"/>
              </w:rPr>
              <w:t>umeda</w:t>
            </w:r>
            <w:proofErr w:type="spellEnd"/>
            <w:r w:rsidRPr="003A3103">
              <w:rPr>
                <w:rFonts w:ascii="Arial" w:hAnsi="Arial" w:cs="Arial"/>
                <w:sz w:val="20"/>
                <w:szCs w:val="20"/>
              </w:rPr>
              <w:t xml:space="preserve"> Clinic, Osaka</w:t>
            </w:r>
          </w:p>
          <w:p w14:paraId="62E0D7AB"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Matsusaka</w:t>
            </w:r>
            <w:proofErr w:type="spellEnd"/>
            <w:r w:rsidRPr="003A3103">
              <w:rPr>
                <w:rFonts w:ascii="Arial" w:hAnsi="Arial" w:cs="Arial"/>
                <w:sz w:val="20"/>
                <w:szCs w:val="20"/>
              </w:rPr>
              <w:t xml:space="preserve"> City Hospital, Institutional Review Board, </w:t>
            </w:r>
            <w:proofErr w:type="spellStart"/>
            <w:r w:rsidRPr="003A3103">
              <w:rPr>
                <w:rFonts w:ascii="Arial" w:hAnsi="Arial" w:cs="Arial"/>
                <w:sz w:val="20"/>
                <w:szCs w:val="20"/>
              </w:rPr>
              <w:t>Matsusaka</w:t>
            </w:r>
            <w:proofErr w:type="spellEnd"/>
          </w:p>
          <w:p w14:paraId="66BEB6A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Hirokuni</w:t>
            </w:r>
            <w:proofErr w:type="spellEnd"/>
            <w:r w:rsidRPr="003A3103">
              <w:rPr>
                <w:rFonts w:ascii="Arial" w:hAnsi="Arial" w:cs="Arial"/>
                <w:sz w:val="20"/>
                <w:szCs w:val="20"/>
              </w:rPr>
              <w:t xml:space="preserve"> Clinic, Tokyo</w:t>
            </w:r>
          </w:p>
          <w:p w14:paraId="3D72F8D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Tokushukai</w:t>
            </w:r>
            <w:proofErr w:type="spellEnd"/>
            <w:r w:rsidRPr="003A3103">
              <w:rPr>
                <w:rFonts w:ascii="Arial" w:hAnsi="Arial" w:cs="Arial"/>
                <w:sz w:val="20"/>
                <w:szCs w:val="20"/>
              </w:rPr>
              <w:t xml:space="preserve"> Group, Tokyo</w:t>
            </w:r>
          </w:p>
          <w:p w14:paraId="7EC142D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Clinical Research Tokyo Hospital, Tokyo</w:t>
            </w:r>
          </w:p>
          <w:p w14:paraId="572D4FA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Japanese Red Cross Takayama Hospital, Takayama</w:t>
            </w:r>
          </w:p>
          <w:p w14:paraId="005579B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Tokyo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Clinic, Tokyo</w:t>
            </w:r>
          </w:p>
          <w:p w14:paraId="6A2BE06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Machida Municipal Hospital, Machida</w:t>
            </w:r>
          </w:p>
          <w:p w14:paraId="304C0D8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Shoda</w:t>
            </w:r>
            <w:proofErr w:type="spellEnd"/>
            <w:r w:rsidRPr="003A3103">
              <w:rPr>
                <w:rFonts w:ascii="Arial" w:hAnsi="Arial" w:cs="Arial"/>
                <w:sz w:val="20"/>
                <w:szCs w:val="20"/>
              </w:rPr>
              <w:t xml:space="preserve"> Hospital, </w:t>
            </w:r>
            <w:proofErr w:type="spellStart"/>
            <w:r w:rsidRPr="003A3103">
              <w:rPr>
                <w:rFonts w:ascii="Arial" w:hAnsi="Arial" w:cs="Arial"/>
                <w:sz w:val="20"/>
                <w:szCs w:val="20"/>
              </w:rPr>
              <w:t>Annaka</w:t>
            </w:r>
            <w:proofErr w:type="spellEnd"/>
          </w:p>
          <w:p w14:paraId="70B0F5C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Yokkaichi Municipal Hospital, Yokkaichi</w:t>
            </w:r>
          </w:p>
          <w:p w14:paraId="4FD18A1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Ijinkai</w:t>
            </w:r>
            <w:proofErr w:type="spellEnd"/>
            <w:r w:rsidRPr="003A3103">
              <w:rPr>
                <w:rFonts w:ascii="Arial" w:hAnsi="Arial" w:cs="Arial"/>
                <w:sz w:val="20"/>
                <w:szCs w:val="20"/>
              </w:rPr>
              <w:t xml:space="preserve"> Takeda General Hospital, Kyoto</w:t>
            </w:r>
          </w:p>
          <w:p w14:paraId="0BEEE19D" w14:textId="2745CD34"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Hiroshima Prefectural Hospital, Hiroshima</w:t>
            </w:r>
          </w:p>
          <w:p w14:paraId="6651F84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Social Medical Corporation </w:t>
            </w:r>
            <w:proofErr w:type="spellStart"/>
            <w:r w:rsidRPr="003A3103">
              <w:rPr>
                <w:rFonts w:ascii="Arial" w:hAnsi="Arial" w:cs="Arial"/>
                <w:sz w:val="20"/>
                <w:szCs w:val="20"/>
              </w:rPr>
              <w:t>Keiaikai</w:t>
            </w:r>
            <w:proofErr w:type="spellEnd"/>
            <w:r w:rsidRPr="003A3103">
              <w:rPr>
                <w:rFonts w:ascii="Arial" w:hAnsi="Arial" w:cs="Arial"/>
                <w:sz w:val="20"/>
                <w:szCs w:val="20"/>
              </w:rPr>
              <w:t xml:space="preserve"> </w:t>
            </w:r>
            <w:proofErr w:type="spellStart"/>
            <w:r w:rsidRPr="003A3103">
              <w:rPr>
                <w:rFonts w:ascii="Arial" w:hAnsi="Arial" w:cs="Arial"/>
                <w:sz w:val="20"/>
                <w:szCs w:val="20"/>
              </w:rPr>
              <w:t>Nakagami</w:t>
            </w:r>
            <w:proofErr w:type="spellEnd"/>
            <w:r w:rsidRPr="003A3103">
              <w:rPr>
                <w:rFonts w:ascii="Arial" w:hAnsi="Arial" w:cs="Arial"/>
                <w:sz w:val="20"/>
                <w:szCs w:val="20"/>
              </w:rPr>
              <w:t xml:space="preserve"> Hospital, Institutional Review Board, Okinawa</w:t>
            </w:r>
          </w:p>
          <w:p w14:paraId="71ADECF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Ome</w:t>
            </w:r>
            <w:proofErr w:type="spellEnd"/>
            <w:r w:rsidRPr="003A3103">
              <w:rPr>
                <w:rFonts w:ascii="Arial" w:hAnsi="Arial" w:cs="Arial"/>
                <w:sz w:val="20"/>
                <w:szCs w:val="20"/>
              </w:rPr>
              <w:t xml:space="preserve"> Municipal General Hospital, Tokyo</w:t>
            </w:r>
          </w:p>
          <w:p w14:paraId="3868BCA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Yamagata City Hospital SAISEIKAN, Yamagata</w:t>
            </w:r>
          </w:p>
          <w:p w14:paraId="25198B4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Hiratsuka </w:t>
            </w:r>
            <w:proofErr w:type="spellStart"/>
            <w:r w:rsidRPr="003A3103">
              <w:rPr>
                <w:rFonts w:ascii="Arial" w:hAnsi="Arial" w:cs="Arial"/>
                <w:sz w:val="20"/>
                <w:szCs w:val="20"/>
              </w:rPr>
              <w:t>Kyosai</w:t>
            </w:r>
            <w:proofErr w:type="spellEnd"/>
            <w:r w:rsidRPr="003A3103">
              <w:rPr>
                <w:rFonts w:ascii="Arial" w:hAnsi="Arial" w:cs="Arial"/>
                <w:sz w:val="20"/>
                <w:szCs w:val="20"/>
              </w:rPr>
              <w:t xml:space="preserve"> Hospital, Hiratsuka</w:t>
            </w:r>
          </w:p>
          <w:p w14:paraId="60005F3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Nihonbashi</w:t>
            </w:r>
            <w:proofErr w:type="spellEnd"/>
            <w:r w:rsidRPr="003A3103">
              <w:rPr>
                <w:rFonts w:ascii="Arial" w:hAnsi="Arial" w:cs="Arial"/>
                <w:sz w:val="20"/>
                <w:szCs w:val="20"/>
              </w:rPr>
              <w:t xml:space="preserve"> Sakura Clinic, Tokyo</w:t>
            </w:r>
          </w:p>
          <w:p w14:paraId="0951543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Yodogawa Christian Hospital, Osaka</w:t>
            </w:r>
          </w:p>
          <w:p w14:paraId="101975C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Kobe City Medical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West Hospital, Kobe</w:t>
            </w:r>
          </w:p>
          <w:p w14:paraId="3BC880C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Shin-</w:t>
            </w:r>
            <w:proofErr w:type="spellStart"/>
            <w:r w:rsidRPr="003A3103">
              <w:rPr>
                <w:rFonts w:ascii="Arial" w:hAnsi="Arial" w:cs="Arial"/>
                <w:sz w:val="20"/>
                <w:szCs w:val="20"/>
              </w:rPr>
              <w:t>Nihonbashi</w:t>
            </w:r>
            <w:proofErr w:type="spellEnd"/>
            <w:r w:rsidRPr="003A3103">
              <w:rPr>
                <w:rFonts w:ascii="Arial" w:hAnsi="Arial" w:cs="Arial"/>
                <w:sz w:val="20"/>
                <w:szCs w:val="20"/>
              </w:rPr>
              <w:t xml:space="preserve"> Ishii Clinic, Institutional Review Board, Tokyo</w:t>
            </w:r>
          </w:p>
          <w:p w14:paraId="160032B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Kishiwada</w:t>
            </w:r>
            <w:proofErr w:type="spellEnd"/>
            <w:r w:rsidRPr="003A3103">
              <w:rPr>
                <w:rFonts w:ascii="Arial" w:hAnsi="Arial" w:cs="Arial"/>
                <w:sz w:val="20"/>
                <w:szCs w:val="20"/>
              </w:rPr>
              <w:t xml:space="preserve"> City Hospital, Institutional Review Board, </w:t>
            </w:r>
            <w:proofErr w:type="spellStart"/>
            <w:r w:rsidRPr="003A3103">
              <w:rPr>
                <w:rFonts w:ascii="Arial" w:hAnsi="Arial" w:cs="Arial"/>
                <w:sz w:val="20"/>
                <w:szCs w:val="20"/>
              </w:rPr>
              <w:t>Kishiwada</w:t>
            </w:r>
            <w:proofErr w:type="spellEnd"/>
          </w:p>
          <w:p w14:paraId="20A5B48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Kurobe City Hospital, Institutional Review Board, Kurobe</w:t>
            </w:r>
          </w:p>
          <w:p w14:paraId="100C4F8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Oji General Hospital, </w:t>
            </w:r>
            <w:proofErr w:type="spellStart"/>
            <w:r w:rsidRPr="003A3103">
              <w:rPr>
                <w:rFonts w:ascii="Arial" w:hAnsi="Arial" w:cs="Arial"/>
                <w:sz w:val="20"/>
                <w:szCs w:val="20"/>
              </w:rPr>
              <w:t>Tomakomai</w:t>
            </w:r>
            <w:proofErr w:type="spellEnd"/>
          </w:p>
          <w:p w14:paraId="4354B54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Medical Corporation Sugiura Hospital, Institutional Review Board, Kawaguchi</w:t>
            </w:r>
          </w:p>
          <w:p w14:paraId="23BA611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Japan Organization of Occupational Health and Safety Toyama Rosai Hospital, Toyama</w:t>
            </w:r>
          </w:p>
          <w:p w14:paraId="429F356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Nagaoka Nishi Hospital, Niigata</w:t>
            </w:r>
          </w:p>
          <w:p w14:paraId="70CF9D2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Tosei</w:t>
            </w:r>
            <w:proofErr w:type="spellEnd"/>
            <w:r w:rsidRPr="003A3103">
              <w:rPr>
                <w:rFonts w:ascii="Arial" w:hAnsi="Arial" w:cs="Arial"/>
                <w:sz w:val="20"/>
                <w:szCs w:val="20"/>
              </w:rPr>
              <w:t xml:space="preserve"> General Hospital, Aichi</w:t>
            </w:r>
          </w:p>
          <w:p w14:paraId="629D16C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Social Medical Corporation </w:t>
            </w:r>
            <w:proofErr w:type="spellStart"/>
            <w:r w:rsidRPr="003A3103">
              <w:rPr>
                <w:rFonts w:ascii="Arial" w:hAnsi="Arial" w:cs="Arial"/>
                <w:sz w:val="20"/>
                <w:szCs w:val="20"/>
              </w:rPr>
              <w:t>Keiaikai</w:t>
            </w:r>
            <w:proofErr w:type="spellEnd"/>
            <w:r w:rsidRPr="003A3103">
              <w:rPr>
                <w:rFonts w:ascii="Arial" w:hAnsi="Arial" w:cs="Arial"/>
                <w:sz w:val="20"/>
                <w:szCs w:val="20"/>
              </w:rPr>
              <w:t xml:space="preserve"> </w:t>
            </w:r>
            <w:proofErr w:type="spellStart"/>
            <w:r w:rsidRPr="003A3103">
              <w:rPr>
                <w:rFonts w:ascii="Arial" w:hAnsi="Arial" w:cs="Arial"/>
                <w:sz w:val="20"/>
                <w:szCs w:val="20"/>
              </w:rPr>
              <w:t>Nakagami</w:t>
            </w:r>
            <w:proofErr w:type="spellEnd"/>
            <w:r w:rsidRPr="003A3103">
              <w:rPr>
                <w:rFonts w:ascii="Arial" w:hAnsi="Arial" w:cs="Arial"/>
                <w:sz w:val="20"/>
                <w:szCs w:val="20"/>
              </w:rPr>
              <w:t xml:space="preserve"> Hospital, Okinawa</w:t>
            </w:r>
          </w:p>
          <w:p w14:paraId="3F7FFD1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Takamatsu Municipal Hospital, Takamatsu</w:t>
            </w:r>
          </w:p>
          <w:p w14:paraId="4724BD08" w14:textId="77777777" w:rsidR="00FA41DA"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Tokyo-</w:t>
            </w:r>
            <w:proofErr w:type="spellStart"/>
            <w:r w:rsidRPr="003A3103">
              <w:rPr>
                <w:rFonts w:ascii="Arial" w:hAnsi="Arial" w:cs="Arial"/>
                <w:sz w:val="20"/>
                <w:szCs w:val="20"/>
              </w:rPr>
              <w:t>Eki</w:t>
            </w:r>
            <w:proofErr w:type="spellEnd"/>
            <w:r w:rsidRPr="003A3103">
              <w:rPr>
                <w:rFonts w:ascii="Arial" w:hAnsi="Arial" w:cs="Arial"/>
                <w:sz w:val="20"/>
                <w:szCs w:val="20"/>
              </w:rPr>
              <w:t xml:space="preserve">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-building Clinic, Tokyo </w:t>
            </w:r>
          </w:p>
          <w:p w14:paraId="6586208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Koizumi Clinic of Respiratory and Internal Medicine, Sapporo</w:t>
            </w:r>
          </w:p>
          <w:p w14:paraId="659AEEB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Morioka </w:t>
            </w:r>
            <w:proofErr w:type="spellStart"/>
            <w:r w:rsidRPr="003A3103">
              <w:rPr>
                <w:rFonts w:ascii="Arial" w:hAnsi="Arial" w:cs="Arial"/>
                <w:sz w:val="20"/>
                <w:szCs w:val="20"/>
              </w:rPr>
              <w:t>Tsunagi</w:t>
            </w:r>
            <w:proofErr w:type="spellEnd"/>
            <w:r w:rsidRPr="003A3103">
              <w:rPr>
                <w:rFonts w:ascii="Arial" w:hAnsi="Arial" w:cs="Arial"/>
                <w:sz w:val="20"/>
                <w:szCs w:val="20"/>
              </w:rPr>
              <w:t xml:space="preserve"> Onsen Hospital, Morioka</w:t>
            </w:r>
          </w:p>
          <w:p w14:paraId="03C52FF0"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Yokohama City University Medical </w:t>
            </w:r>
            <w:proofErr w:type="spellStart"/>
            <w:r w:rsidRPr="003A3103">
              <w:rPr>
                <w:rFonts w:ascii="Arial" w:hAnsi="Arial" w:cs="Arial"/>
                <w:sz w:val="20"/>
                <w:szCs w:val="20"/>
              </w:rPr>
              <w:t>Center</w:t>
            </w:r>
            <w:proofErr w:type="spellEnd"/>
            <w:r w:rsidRPr="003A3103">
              <w:rPr>
                <w:rFonts w:ascii="Arial" w:hAnsi="Arial" w:cs="Arial"/>
                <w:sz w:val="20"/>
                <w:szCs w:val="20"/>
              </w:rPr>
              <w:t>, Yokohama</w:t>
            </w:r>
          </w:p>
          <w:p w14:paraId="3ECCBFE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Social Corporation </w:t>
            </w:r>
            <w:proofErr w:type="spellStart"/>
            <w:r w:rsidRPr="003A3103">
              <w:rPr>
                <w:rFonts w:ascii="Arial" w:hAnsi="Arial" w:cs="Arial"/>
                <w:sz w:val="20"/>
                <w:szCs w:val="20"/>
              </w:rPr>
              <w:t>Keigakukai</w:t>
            </w:r>
            <w:proofErr w:type="spellEnd"/>
            <w:r w:rsidRPr="003A3103">
              <w:rPr>
                <w:rFonts w:ascii="Arial" w:hAnsi="Arial" w:cs="Arial"/>
                <w:sz w:val="20"/>
                <w:szCs w:val="20"/>
              </w:rPr>
              <w:t xml:space="preserve"> </w:t>
            </w:r>
            <w:proofErr w:type="spellStart"/>
            <w:r w:rsidRPr="003A3103">
              <w:rPr>
                <w:rFonts w:ascii="Arial" w:hAnsi="Arial" w:cs="Arial"/>
                <w:sz w:val="20"/>
                <w:szCs w:val="20"/>
              </w:rPr>
              <w:t>Minamiosaka</w:t>
            </w:r>
            <w:proofErr w:type="spellEnd"/>
            <w:r w:rsidRPr="003A3103">
              <w:rPr>
                <w:rFonts w:ascii="Arial" w:hAnsi="Arial" w:cs="Arial"/>
                <w:sz w:val="20"/>
                <w:szCs w:val="20"/>
              </w:rPr>
              <w:t xml:space="preserve"> Hospital, Osaka</w:t>
            </w:r>
          </w:p>
          <w:p w14:paraId="4FEB308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Chubu Rosai Hospital, Nagoya</w:t>
            </w:r>
          </w:p>
          <w:p w14:paraId="0CB2621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lastRenderedPageBreak/>
              <w:t>Makita Hospital, Institutional Review Board, Sapporo</w:t>
            </w:r>
          </w:p>
          <w:p w14:paraId="3269260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Matsumoto Respiratory And Internal Medicine Clinic, Hokkaido</w:t>
            </w:r>
          </w:p>
          <w:p w14:paraId="06E3C990"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Shinko Hospital, Kobe</w:t>
            </w:r>
          </w:p>
          <w:p w14:paraId="6BB83A9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Medical Corporation </w:t>
            </w:r>
            <w:proofErr w:type="spellStart"/>
            <w:r w:rsidRPr="003A3103">
              <w:rPr>
                <w:rFonts w:ascii="Arial" w:hAnsi="Arial" w:cs="Arial"/>
                <w:sz w:val="20"/>
                <w:szCs w:val="20"/>
              </w:rPr>
              <w:t>Medvue</w:t>
            </w:r>
            <w:proofErr w:type="spellEnd"/>
            <w:r w:rsidRPr="003A3103">
              <w:rPr>
                <w:rFonts w:ascii="Arial" w:hAnsi="Arial" w:cs="Arial"/>
                <w:sz w:val="20"/>
                <w:szCs w:val="20"/>
              </w:rPr>
              <w:t xml:space="preserve"> Tokyo Chidori Hospital, Tokyo</w:t>
            </w:r>
          </w:p>
          <w:p w14:paraId="15AC327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Nakamoto Clinic, Noda</w:t>
            </w:r>
          </w:p>
          <w:p w14:paraId="0A19761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Onomichi</w:t>
            </w:r>
            <w:proofErr w:type="spellEnd"/>
            <w:r w:rsidRPr="003A3103">
              <w:rPr>
                <w:rFonts w:ascii="Arial" w:hAnsi="Arial" w:cs="Arial"/>
                <w:sz w:val="20"/>
                <w:szCs w:val="20"/>
              </w:rPr>
              <w:t xml:space="preserve"> Municipal Hospital, </w:t>
            </w:r>
            <w:proofErr w:type="spellStart"/>
            <w:r w:rsidRPr="003A3103">
              <w:rPr>
                <w:rFonts w:ascii="Arial" w:hAnsi="Arial" w:cs="Arial"/>
                <w:sz w:val="20"/>
                <w:szCs w:val="20"/>
              </w:rPr>
              <w:t>Onomichi</w:t>
            </w:r>
            <w:proofErr w:type="spellEnd"/>
          </w:p>
          <w:p w14:paraId="0DD54A2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Japan </w:t>
            </w:r>
            <w:proofErr w:type="spellStart"/>
            <w:r w:rsidRPr="003A3103">
              <w:rPr>
                <w:rFonts w:ascii="Arial" w:hAnsi="Arial" w:cs="Arial"/>
                <w:sz w:val="20"/>
                <w:szCs w:val="20"/>
              </w:rPr>
              <w:t>Koukan</w:t>
            </w:r>
            <w:proofErr w:type="spellEnd"/>
            <w:r w:rsidRPr="003A3103">
              <w:rPr>
                <w:rFonts w:ascii="Arial" w:hAnsi="Arial" w:cs="Arial"/>
                <w:sz w:val="20"/>
                <w:szCs w:val="20"/>
              </w:rPr>
              <w:t xml:space="preserve"> Hospital, Institutional Review Board, Kawasaki</w:t>
            </w:r>
          </w:p>
          <w:p w14:paraId="4A8A40D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Yamanashi Prefectural Central Hospital, Institutional Review Board, Kofu</w:t>
            </w:r>
          </w:p>
          <w:p w14:paraId="34E631F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KKR Takamatsu Hospital, Takamatsu</w:t>
            </w:r>
          </w:p>
          <w:p w14:paraId="5745EE9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Sakaide</w:t>
            </w:r>
            <w:proofErr w:type="spellEnd"/>
            <w:r w:rsidRPr="003A3103">
              <w:rPr>
                <w:rFonts w:ascii="Arial" w:hAnsi="Arial" w:cs="Arial"/>
                <w:sz w:val="20"/>
                <w:szCs w:val="20"/>
              </w:rPr>
              <w:t xml:space="preserve"> City Hospital, </w:t>
            </w:r>
            <w:proofErr w:type="spellStart"/>
            <w:r w:rsidRPr="003A3103">
              <w:rPr>
                <w:rFonts w:ascii="Arial" w:hAnsi="Arial" w:cs="Arial"/>
                <w:sz w:val="20"/>
                <w:szCs w:val="20"/>
              </w:rPr>
              <w:t>Sakaide</w:t>
            </w:r>
            <w:proofErr w:type="spellEnd"/>
          </w:p>
          <w:p w14:paraId="30DE1EE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Nakatani Hospital, Himeji</w:t>
            </w:r>
          </w:p>
          <w:p w14:paraId="5454187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Kanazawa Municipal Hospital, Kanazawa</w:t>
            </w:r>
          </w:p>
          <w:p w14:paraId="593AD4D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Ishikawa Prefectural Central Hospital, Kanazawa</w:t>
            </w:r>
          </w:p>
          <w:p w14:paraId="4103B7C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Hokkaido P.W.F.A.C Asahikawa-</w:t>
            </w:r>
            <w:proofErr w:type="spellStart"/>
            <w:r w:rsidRPr="003A3103">
              <w:rPr>
                <w:rFonts w:ascii="Arial" w:hAnsi="Arial" w:cs="Arial"/>
                <w:sz w:val="20"/>
                <w:szCs w:val="20"/>
              </w:rPr>
              <w:t>kosei</w:t>
            </w:r>
            <w:proofErr w:type="spellEnd"/>
            <w:r w:rsidRPr="003A3103">
              <w:rPr>
                <w:rFonts w:ascii="Arial" w:hAnsi="Arial" w:cs="Arial"/>
                <w:sz w:val="20"/>
                <w:szCs w:val="20"/>
              </w:rPr>
              <w:t xml:space="preserve"> General Hospital, Hokkaido</w:t>
            </w:r>
          </w:p>
          <w:p w14:paraId="46AD792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Saiseikai</w:t>
            </w:r>
            <w:proofErr w:type="spellEnd"/>
            <w:r w:rsidRPr="003A3103">
              <w:rPr>
                <w:rFonts w:ascii="Arial" w:hAnsi="Arial" w:cs="Arial"/>
                <w:sz w:val="20"/>
                <w:szCs w:val="20"/>
              </w:rPr>
              <w:t xml:space="preserve"> </w:t>
            </w:r>
            <w:proofErr w:type="spellStart"/>
            <w:r w:rsidRPr="003A3103">
              <w:rPr>
                <w:rFonts w:ascii="Arial" w:hAnsi="Arial" w:cs="Arial"/>
                <w:sz w:val="20"/>
                <w:szCs w:val="20"/>
              </w:rPr>
              <w:t>Kurihashi</w:t>
            </w:r>
            <w:proofErr w:type="spellEnd"/>
            <w:r w:rsidRPr="003A3103">
              <w:rPr>
                <w:rFonts w:ascii="Arial" w:hAnsi="Arial" w:cs="Arial"/>
                <w:sz w:val="20"/>
                <w:szCs w:val="20"/>
              </w:rPr>
              <w:t xml:space="preserve"> Hospital, Kuki</w:t>
            </w:r>
          </w:p>
          <w:p w14:paraId="080D815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Saint Luke's International Hospital, Tokyo</w:t>
            </w:r>
          </w:p>
          <w:p w14:paraId="0926EA7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Daido Hospital, Nagoya</w:t>
            </w:r>
          </w:p>
          <w:p w14:paraId="34FD187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Kakogawa Central City Hospital, Kakogawa</w:t>
            </w:r>
          </w:p>
          <w:p w14:paraId="6C9F78A5" w14:textId="362BE695"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Japan Community Healthcare</w:t>
            </w:r>
            <w:r w:rsidR="00FA41DA">
              <w:rPr>
                <w:rFonts w:ascii="Arial" w:hAnsi="Arial" w:cs="Arial"/>
                <w:sz w:val="20"/>
                <w:szCs w:val="20"/>
              </w:rPr>
              <w:t xml:space="preserve">, </w:t>
            </w:r>
            <w:proofErr w:type="spellStart"/>
            <w:r w:rsidR="00FA41DA">
              <w:rPr>
                <w:rFonts w:ascii="Arial" w:hAnsi="Arial" w:cs="Arial"/>
                <w:sz w:val="20"/>
                <w:szCs w:val="20"/>
              </w:rPr>
              <w:t>Sanjo</w:t>
            </w:r>
            <w:proofErr w:type="spellEnd"/>
          </w:p>
          <w:p w14:paraId="1D1393EB"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Ochanomizu University, Tokyo</w:t>
            </w:r>
          </w:p>
          <w:p w14:paraId="131E69C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Clinical Research Tokyo Hospital, Institutional Review Board, Tokyo</w:t>
            </w:r>
          </w:p>
          <w:p w14:paraId="10CBBA4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South Miyagi Medical </w:t>
            </w:r>
            <w:proofErr w:type="spellStart"/>
            <w:r w:rsidRPr="003A3103">
              <w:rPr>
                <w:rFonts w:ascii="Arial" w:hAnsi="Arial" w:cs="Arial"/>
                <w:sz w:val="20"/>
                <w:szCs w:val="20"/>
              </w:rPr>
              <w:t>Center</w:t>
            </w:r>
            <w:proofErr w:type="spellEnd"/>
            <w:r w:rsidRPr="003A3103">
              <w:rPr>
                <w:rFonts w:ascii="Arial" w:hAnsi="Arial" w:cs="Arial"/>
                <w:sz w:val="20"/>
                <w:szCs w:val="20"/>
              </w:rPr>
              <w:t>, Miyagi</w:t>
            </w:r>
          </w:p>
          <w:p w14:paraId="72B4F85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Sugiura Clinic, Kawaguchi</w:t>
            </w:r>
          </w:p>
          <w:p w14:paraId="467755ED" w14:textId="5BE5FBA4" w:rsidR="00897BF5" w:rsidRPr="000825E7" w:rsidRDefault="00897BF5" w:rsidP="000825E7">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Medical Corporation </w:t>
            </w:r>
            <w:proofErr w:type="spellStart"/>
            <w:r w:rsidRPr="003A3103">
              <w:rPr>
                <w:rFonts w:ascii="Arial" w:hAnsi="Arial" w:cs="Arial"/>
                <w:sz w:val="20"/>
                <w:szCs w:val="20"/>
              </w:rPr>
              <w:t>Koyukai</w:t>
            </w:r>
            <w:proofErr w:type="spellEnd"/>
            <w:r w:rsidRPr="003A3103">
              <w:rPr>
                <w:rFonts w:ascii="Arial" w:hAnsi="Arial" w:cs="Arial"/>
                <w:sz w:val="20"/>
                <w:szCs w:val="20"/>
              </w:rPr>
              <w:t xml:space="preserve"> Nishi Hospital, Hyogo</w:t>
            </w:r>
          </w:p>
          <w:p w14:paraId="6B28319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Ochanomizu University, Tokyo</w:t>
            </w:r>
          </w:p>
          <w:p w14:paraId="0003A5E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Meijo</w:t>
            </w:r>
            <w:proofErr w:type="spellEnd"/>
            <w:r w:rsidRPr="003A3103">
              <w:rPr>
                <w:rFonts w:ascii="Arial" w:hAnsi="Arial" w:cs="Arial"/>
                <w:sz w:val="20"/>
                <w:szCs w:val="20"/>
              </w:rPr>
              <w:t xml:space="preserve"> Hospital, Nagoya</w:t>
            </w:r>
          </w:p>
          <w:p w14:paraId="26FF86C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JR Sapporo Hospital, Sapporo</w:t>
            </w:r>
          </w:p>
          <w:p w14:paraId="33E2323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Shizuoka General Hospital, Shizuoka</w:t>
            </w:r>
          </w:p>
          <w:p w14:paraId="07AC8EC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Obihiro</w:t>
            </w:r>
            <w:proofErr w:type="spellEnd"/>
            <w:r w:rsidRPr="003A3103">
              <w:rPr>
                <w:rFonts w:ascii="Arial" w:hAnsi="Arial" w:cs="Arial"/>
                <w:sz w:val="20"/>
                <w:szCs w:val="20"/>
              </w:rPr>
              <w:t xml:space="preserve"> </w:t>
            </w:r>
            <w:proofErr w:type="spellStart"/>
            <w:r w:rsidRPr="003A3103">
              <w:rPr>
                <w:rFonts w:ascii="Arial" w:hAnsi="Arial" w:cs="Arial"/>
                <w:sz w:val="20"/>
                <w:szCs w:val="20"/>
              </w:rPr>
              <w:t>Kokyukika</w:t>
            </w:r>
            <w:proofErr w:type="spellEnd"/>
            <w:r w:rsidRPr="003A3103">
              <w:rPr>
                <w:rFonts w:ascii="Arial" w:hAnsi="Arial" w:cs="Arial"/>
                <w:sz w:val="20"/>
                <w:szCs w:val="20"/>
              </w:rPr>
              <w:t xml:space="preserve"> </w:t>
            </w:r>
            <w:proofErr w:type="spellStart"/>
            <w:r w:rsidRPr="003A3103">
              <w:rPr>
                <w:rFonts w:ascii="Arial" w:hAnsi="Arial" w:cs="Arial"/>
                <w:sz w:val="20"/>
                <w:szCs w:val="20"/>
              </w:rPr>
              <w:t>Naika</w:t>
            </w:r>
            <w:proofErr w:type="spellEnd"/>
            <w:r w:rsidRPr="003A3103">
              <w:rPr>
                <w:rFonts w:ascii="Arial" w:hAnsi="Arial" w:cs="Arial"/>
                <w:sz w:val="20"/>
                <w:szCs w:val="20"/>
              </w:rPr>
              <w:t xml:space="preserve"> Hospital, </w:t>
            </w:r>
            <w:proofErr w:type="spellStart"/>
            <w:r w:rsidRPr="003A3103">
              <w:rPr>
                <w:rFonts w:ascii="Arial" w:hAnsi="Arial" w:cs="Arial"/>
                <w:sz w:val="20"/>
                <w:szCs w:val="20"/>
              </w:rPr>
              <w:t>Obihiro</w:t>
            </w:r>
            <w:proofErr w:type="spellEnd"/>
          </w:p>
          <w:p w14:paraId="01EE4BF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Toyota Memorial Hospital, Toyota</w:t>
            </w:r>
          </w:p>
          <w:p w14:paraId="2DE5E30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Japanese Red Cross Society Wakayama Medical </w:t>
            </w:r>
            <w:proofErr w:type="spellStart"/>
            <w:r w:rsidRPr="003A3103">
              <w:rPr>
                <w:rFonts w:ascii="Arial" w:hAnsi="Arial" w:cs="Arial"/>
                <w:sz w:val="20"/>
                <w:szCs w:val="20"/>
              </w:rPr>
              <w:t>Center</w:t>
            </w:r>
            <w:proofErr w:type="spellEnd"/>
            <w:r w:rsidRPr="003A3103">
              <w:rPr>
                <w:rFonts w:ascii="Arial" w:hAnsi="Arial" w:cs="Arial"/>
                <w:sz w:val="20"/>
                <w:szCs w:val="20"/>
              </w:rPr>
              <w:t>, Wakayama</w:t>
            </w:r>
          </w:p>
          <w:p w14:paraId="0F385FE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Kanto Central Hospital </w:t>
            </w:r>
            <w:proofErr w:type="gramStart"/>
            <w:r w:rsidRPr="003A3103">
              <w:rPr>
                <w:rFonts w:ascii="Arial" w:hAnsi="Arial" w:cs="Arial"/>
                <w:sz w:val="20"/>
                <w:szCs w:val="20"/>
              </w:rPr>
              <w:t>Of</w:t>
            </w:r>
            <w:proofErr w:type="gramEnd"/>
            <w:r w:rsidRPr="003A3103">
              <w:rPr>
                <w:rFonts w:ascii="Arial" w:hAnsi="Arial" w:cs="Arial"/>
                <w:sz w:val="20"/>
                <w:szCs w:val="20"/>
              </w:rPr>
              <w:t xml:space="preserve"> The Mutual Aid Association Of Public School Teachers, Tokyo</w:t>
            </w:r>
          </w:p>
          <w:p w14:paraId="00C513D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Miyagi </w:t>
            </w:r>
            <w:proofErr w:type="spellStart"/>
            <w:r w:rsidRPr="003A3103">
              <w:rPr>
                <w:rFonts w:ascii="Arial" w:hAnsi="Arial" w:cs="Arial"/>
                <w:sz w:val="20"/>
                <w:szCs w:val="20"/>
              </w:rPr>
              <w:t>Kousei</w:t>
            </w:r>
            <w:proofErr w:type="spellEnd"/>
            <w:r w:rsidRPr="003A3103">
              <w:rPr>
                <w:rFonts w:ascii="Arial" w:hAnsi="Arial" w:cs="Arial"/>
                <w:sz w:val="20"/>
                <w:szCs w:val="20"/>
              </w:rPr>
              <w:t xml:space="preserve"> </w:t>
            </w:r>
            <w:proofErr w:type="spellStart"/>
            <w:r w:rsidRPr="003A3103">
              <w:rPr>
                <w:rFonts w:ascii="Arial" w:hAnsi="Arial" w:cs="Arial"/>
                <w:sz w:val="20"/>
                <w:szCs w:val="20"/>
              </w:rPr>
              <w:t>Kyokai</w:t>
            </w:r>
            <w:proofErr w:type="spellEnd"/>
            <w:r w:rsidRPr="003A3103">
              <w:rPr>
                <w:rFonts w:ascii="Arial" w:hAnsi="Arial" w:cs="Arial"/>
                <w:sz w:val="20"/>
                <w:szCs w:val="20"/>
              </w:rPr>
              <w:t xml:space="preserve"> Saka General Hospital, </w:t>
            </w:r>
            <w:proofErr w:type="spellStart"/>
            <w:r w:rsidRPr="003A3103">
              <w:rPr>
                <w:rFonts w:ascii="Arial" w:hAnsi="Arial" w:cs="Arial"/>
                <w:sz w:val="20"/>
                <w:szCs w:val="20"/>
              </w:rPr>
              <w:t>Shiogama</w:t>
            </w:r>
            <w:proofErr w:type="spellEnd"/>
          </w:p>
          <w:p w14:paraId="2395F10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Tohoku Medical and Pharmaceutical University Wakabayashi Hospital, Sendai</w:t>
            </w:r>
          </w:p>
          <w:p w14:paraId="4A4D351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Saiseikai</w:t>
            </w:r>
            <w:proofErr w:type="spellEnd"/>
            <w:r w:rsidRPr="003A3103">
              <w:rPr>
                <w:rFonts w:ascii="Arial" w:hAnsi="Arial" w:cs="Arial"/>
                <w:sz w:val="20"/>
                <w:szCs w:val="20"/>
              </w:rPr>
              <w:t xml:space="preserve"> Suita Hospital, Suita</w:t>
            </w:r>
          </w:p>
          <w:p w14:paraId="0EF9E57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Terada Clinic Internal Respiratory Medicine, Himeji</w:t>
            </w:r>
          </w:p>
          <w:p w14:paraId="23E4FA5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Iizuka Hospital, Fukuoka</w:t>
            </w:r>
          </w:p>
          <w:p w14:paraId="2265D6D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Kobe City Medical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General Hospital, Institutional Review Board, Kobe</w:t>
            </w:r>
          </w:p>
          <w:p w14:paraId="37EEF4A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Rakuwakai</w:t>
            </w:r>
            <w:proofErr w:type="spellEnd"/>
            <w:r w:rsidRPr="003A3103">
              <w:rPr>
                <w:rFonts w:ascii="Arial" w:hAnsi="Arial" w:cs="Arial"/>
                <w:sz w:val="20"/>
                <w:szCs w:val="20"/>
              </w:rPr>
              <w:t xml:space="preserve"> </w:t>
            </w:r>
            <w:proofErr w:type="spellStart"/>
            <w:r w:rsidRPr="003A3103">
              <w:rPr>
                <w:rFonts w:ascii="Arial" w:hAnsi="Arial" w:cs="Arial"/>
                <w:sz w:val="20"/>
                <w:szCs w:val="20"/>
              </w:rPr>
              <w:t>Otowa</w:t>
            </w:r>
            <w:proofErr w:type="spellEnd"/>
            <w:r w:rsidRPr="003A3103">
              <w:rPr>
                <w:rFonts w:ascii="Arial" w:hAnsi="Arial" w:cs="Arial"/>
                <w:sz w:val="20"/>
                <w:szCs w:val="20"/>
              </w:rPr>
              <w:t xml:space="preserve"> Hospital, Kyoto</w:t>
            </w:r>
          </w:p>
          <w:p w14:paraId="652BA31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K-</w:t>
            </w:r>
            <w:proofErr w:type="spellStart"/>
            <w:r w:rsidRPr="003A3103">
              <w:rPr>
                <w:rFonts w:ascii="Arial" w:hAnsi="Arial" w:cs="Arial"/>
                <w:sz w:val="20"/>
                <w:szCs w:val="20"/>
              </w:rPr>
              <w:t>You</w:t>
            </w:r>
            <w:proofErr w:type="spellEnd"/>
            <w:r w:rsidRPr="003A3103">
              <w:rPr>
                <w:rFonts w:ascii="Arial" w:hAnsi="Arial" w:cs="Arial"/>
                <w:sz w:val="20"/>
                <w:szCs w:val="20"/>
              </w:rPr>
              <w:t xml:space="preserve"> Health Care Co. </w:t>
            </w:r>
            <w:proofErr w:type="spellStart"/>
            <w:r w:rsidRPr="003A3103">
              <w:rPr>
                <w:rFonts w:ascii="Arial" w:hAnsi="Arial" w:cs="Arial"/>
                <w:sz w:val="20"/>
                <w:szCs w:val="20"/>
              </w:rPr>
              <w:t>Kirigaoka</w:t>
            </w:r>
            <w:proofErr w:type="spellEnd"/>
            <w:r w:rsidRPr="003A3103">
              <w:rPr>
                <w:rFonts w:ascii="Arial" w:hAnsi="Arial" w:cs="Arial"/>
                <w:sz w:val="20"/>
                <w:szCs w:val="20"/>
              </w:rPr>
              <w:t xml:space="preserve"> Tsuda Hospital, Institutional Review Board, Kitakyushu</w:t>
            </w:r>
          </w:p>
          <w:p w14:paraId="561DC5E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Medical Corporation Sugiura Hospital, Institutional Review Board, </w:t>
            </w:r>
            <w:r w:rsidRPr="003A3103">
              <w:rPr>
                <w:rFonts w:ascii="Arial" w:hAnsi="Arial" w:cs="Arial"/>
                <w:sz w:val="20"/>
                <w:szCs w:val="20"/>
              </w:rPr>
              <w:t>Kawaguchi</w:t>
            </w:r>
          </w:p>
          <w:p w14:paraId="2609003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JCHO Kanazawa Hospital, Kanazawa</w:t>
            </w:r>
          </w:p>
          <w:p w14:paraId="425A34E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Nihonbashi</w:t>
            </w:r>
            <w:proofErr w:type="spellEnd"/>
            <w:r w:rsidRPr="003A3103">
              <w:rPr>
                <w:rFonts w:ascii="Arial" w:hAnsi="Arial" w:cs="Arial"/>
                <w:sz w:val="20"/>
                <w:szCs w:val="20"/>
              </w:rPr>
              <w:t xml:space="preserve"> Sakura Clinic, Tokyo</w:t>
            </w:r>
          </w:p>
          <w:p w14:paraId="19ABF2C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Sagamihara Kyodo Hospital, Kanagawa</w:t>
            </w:r>
          </w:p>
          <w:p w14:paraId="748DC85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Hiro Clinic Omori, Tokyo</w:t>
            </w:r>
          </w:p>
          <w:p w14:paraId="7E4B515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Shin-</w:t>
            </w:r>
            <w:proofErr w:type="spellStart"/>
            <w:r w:rsidRPr="003A3103">
              <w:rPr>
                <w:rFonts w:ascii="Arial" w:hAnsi="Arial" w:cs="Arial"/>
                <w:sz w:val="20"/>
                <w:szCs w:val="20"/>
              </w:rPr>
              <w:t>Nihonbashi</w:t>
            </w:r>
            <w:proofErr w:type="spellEnd"/>
            <w:r w:rsidRPr="003A3103">
              <w:rPr>
                <w:rFonts w:ascii="Arial" w:hAnsi="Arial" w:cs="Arial"/>
                <w:sz w:val="20"/>
                <w:szCs w:val="20"/>
              </w:rPr>
              <w:t xml:space="preserve"> Ishii Clinic, Institutional Review Board, Tokyo</w:t>
            </w:r>
          </w:p>
          <w:p w14:paraId="1D8A178E" w14:textId="15886FCE" w:rsidR="00897BF5" w:rsidRPr="000825E7" w:rsidRDefault="00897BF5" w:rsidP="000825E7">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Current: Medical Corporation Sugiura Hospital, Institutional Review Board, Kawaguchi/ Initial: </w:t>
            </w:r>
            <w:proofErr w:type="spellStart"/>
            <w:r w:rsidRPr="003A3103">
              <w:rPr>
                <w:rFonts w:ascii="Arial" w:hAnsi="Arial" w:cs="Arial"/>
                <w:sz w:val="20"/>
                <w:szCs w:val="20"/>
              </w:rPr>
              <w:t>Yoshiike</w:t>
            </w:r>
            <w:proofErr w:type="spellEnd"/>
            <w:r w:rsidRPr="003A3103">
              <w:rPr>
                <w:rFonts w:ascii="Arial" w:hAnsi="Arial" w:cs="Arial"/>
                <w:sz w:val="20"/>
                <w:szCs w:val="20"/>
              </w:rPr>
              <w:t xml:space="preserve"> Clinic, Yokosuka</w:t>
            </w:r>
          </w:p>
        </w:tc>
      </w:tr>
      <w:tr w:rsidR="00897BF5" w:rsidRPr="003A3103" w14:paraId="72D10F32" w14:textId="77777777" w:rsidTr="009E30D5">
        <w:tc>
          <w:tcPr>
            <w:tcW w:w="1696" w:type="dxa"/>
          </w:tcPr>
          <w:p w14:paraId="52E78941" w14:textId="77777777" w:rsidR="00897BF5" w:rsidRPr="003A3103" w:rsidRDefault="00897BF5" w:rsidP="009E30D5">
            <w:pPr>
              <w:rPr>
                <w:rFonts w:cs="Arial"/>
                <w:szCs w:val="20"/>
              </w:rPr>
            </w:pPr>
            <w:r w:rsidRPr="003A3103">
              <w:rPr>
                <w:rFonts w:cs="Arial"/>
                <w:szCs w:val="20"/>
              </w:rPr>
              <w:lastRenderedPageBreak/>
              <w:t>Korea</w:t>
            </w:r>
          </w:p>
        </w:tc>
        <w:tc>
          <w:tcPr>
            <w:tcW w:w="7320" w:type="dxa"/>
          </w:tcPr>
          <w:p w14:paraId="1789660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The Catholic University of Korea, Incheon</w:t>
            </w:r>
          </w:p>
          <w:p w14:paraId="0D1C8F4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Gangnam </w:t>
            </w:r>
            <w:proofErr w:type="spellStart"/>
            <w:r w:rsidRPr="003A3103">
              <w:rPr>
                <w:rFonts w:ascii="Arial" w:hAnsi="Arial" w:cs="Arial"/>
                <w:sz w:val="20"/>
                <w:szCs w:val="20"/>
              </w:rPr>
              <w:t>Serverance</w:t>
            </w:r>
            <w:proofErr w:type="spellEnd"/>
            <w:r w:rsidRPr="003A3103">
              <w:rPr>
                <w:rFonts w:ascii="Arial" w:hAnsi="Arial" w:cs="Arial"/>
                <w:sz w:val="20"/>
                <w:szCs w:val="20"/>
              </w:rPr>
              <w:t xml:space="preserve"> Hospital, Seoul</w:t>
            </w:r>
          </w:p>
          <w:p w14:paraId="1BB0B9F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lastRenderedPageBreak/>
              <w:t>Ewha</w:t>
            </w:r>
            <w:proofErr w:type="spellEnd"/>
            <w:r w:rsidRPr="003A3103">
              <w:rPr>
                <w:rFonts w:ascii="Arial" w:hAnsi="Arial" w:cs="Arial"/>
                <w:sz w:val="20"/>
                <w:szCs w:val="20"/>
              </w:rPr>
              <w:t xml:space="preserve"> </w:t>
            </w:r>
            <w:proofErr w:type="spellStart"/>
            <w:r w:rsidRPr="003A3103">
              <w:rPr>
                <w:rFonts w:ascii="Arial" w:hAnsi="Arial" w:cs="Arial"/>
                <w:sz w:val="20"/>
                <w:szCs w:val="20"/>
              </w:rPr>
              <w:t>Womans</w:t>
            </w:r>
            <w:proofErr w:type="spellEnd"/>
            <w:r w:rsidRPr="003A3103">
              <w:rPr>
                <w:rFonts w:ascii="Arial" w:hAnsi="Arial" w:cs="Arial"/>
                <w:sz w:val="20"/>
                <w:szCs w:val="20"/>
              </w:rPr>
              <w:t xml:space="preserve"> University </w:t>
            </w:r>
            <w:proofErr w:type="spellStart"/>
            <w:r w:rsidRPr="003A3103">
              <w:rPr>
                <w:rFonts w:ascii="Arial" w:hAnsi="Arial" w:cs="Arial"/>
                <w:sz w:val="20"/>
                <w:szCs w:val="20"/>
              </w:rPr>
              <w:t>Mokdong</w:t>
            </w:r>
            <w:proofErr w:type="spellEnd"/>
            <w:r w:rsidRPr="003A3103">
              <w:rPr>
                <w:rFonts w:ascii="Arial" w:hAnsi="Arial" w:cs="Arial"/>
                <w:sz w:val="20"/>
                <w:szCs w:val="20"/>
              </w:rPr>
              <w:t xml:space="preserve"> Hospital, Seoul</w:t>
            </w:r>
          </w:p>
          <w:p w14:paraId="65DAC3D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Chungbuk</w:t>
            </w:r>
            <w:proofErr w:type="spellEnd"/>
            <w:r w:rsidRPr="003A3103">
              <w:rPr>
                <w:rFonts w:ascii="Arial" w:hAnsi="Arial" w:cs="Arial"/>
                <w:sz w:val="20"/>
                <w:szCs w:val="20"/>
              </w:rPr>
              <w:t xml:space="preserve"> National University Hospital, Cheongju-</w:t>
            </w:r>
            <w:proofErr w:type="spellStart"/>
            <w:r w:rsidRPr="003A3103">
              <w:rPr>
                <w:rFonts w:ascii="Arial" w:hAnsi="Arial" w:cs="Arial"/>
                <w:sz w:val="20"/>
                <w:szCs w:val="20"/>
              </w:rPr>
              <w:t>si</w:t>
            </w:r>
            <w:proofErr w:type="spellEnd"/>
          </w:p>
          <w:p w14:paraId="149724A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Seoul National University </w:t>
            </w:r>
            <w:proofErr w:type="spellStart"/>
            <w:r w:rsidRPr="003A3103">
              <w:rPr>
                <w:rFonts w:ascii="Arial" w:hAnsi="Arial" w:cs="Arial"/>
                <w:sz w:val="20"/>
                <w:szCs w:val="20"/>
              </w:rPr>
              <w:t>Boramae</w:t>
            </w:r>
            <w:proofErr w:type="spellEnd"/>
            <w:r w:rsidRPr="003A3103">
              <w:rPr>
                <w:rFonts w:ascii="Arial" w:hAnsi="Arial" w:cs="Arial"/>
                <w:sz w:val="20"/>
                <w:szCs w:val="20"/>
              </w:rPr>
              <w:t xml:space="preserve"> Medical </w:t>
            </w:r>
            <w:proofErr w:type="spellStart"/>
            <w:r w:rsidRPr="003A3103">
              <w:rPr>
                <w:rFonts w:ascii="Arial" w:hAnsi="Arial" w:cs="Arial"/>
                <w:sz w:val="20"/>
                <w:szCs w:val="20"/>
              </w:rPr>
              <w:t>center</w:t>
            </w:r>
            <w:proofErr w:type="spellEnd"/>
            <w:r w:rsidRPr="003A3103">
              <w:rPr>
                <w:rFonts w:ascii="Arial" w:hAnsi="Arial" w:cs="Arial"/>
                <w:sz w:val="20"/>
                <w:szCs w:val="20"/>
              </w:rPr>
              <w:t>, Seoul</w:t>
            </w:r>
          </w:p>
          <w:p w14:paraId="0565306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Hallym</w:t>
            </w:r>
            <w:proofErr w:type="spellEnd"/>
            <w:r w:rsidRPr="003A3103">
              <w:rPr>
                <w:rFonts w:ascii="Arial" w:hAnsi="Arial" w:cs="Arial"/>
                <w:sz w:val="20"/>
                <w:szCs w:val="20"/>
              </w:rPr>
              <w:t xml:space="preserve"> University Sacred Heart Hospital, Anyang-</w:t>
            </w:r>
          </w:p>
          <w:p w14:paraId="15FF635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Severance Hospital, Seoul</w:t>
            </w:r>
          </w:p>
          <w:p w14:paraId="0193051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National Health Insurance Service </w:t>
            </w:r>
            <w:proofErr w:type="spellStart"/>
            <w:r w:rsidRPr="003A3103">
              <w:rPr>
                <w:rFonts w:ascii="Arial" w:hAnsi="Arial" w:cs="Arial"/>
                <w:sz w:val="20"/>
                <w:szCs w:val="20"/>
              </w:rPr>
              <w:t>Ilsan</w:t>
            </w:r>
            <w:proofErr w:type="spellEnd"/>
            <w:r w:rsidRPr="003A3103">
              <w:rPr>
                <w:rFonts w:ascii="Arial" w:hAnsi="Arial" w:cs="Arial"/>
                <w:sz w:val="20"/>
                <w:szCs w:val="20"/>
              </w:rPr>
              <w:t xml:space="preserve"> Hospital, </w:t>
            </w:r>
            <w:proofErr w:type="spellStart"/>
            <w:r w:rsidRPr="003A3103">
              <w:rPr>
                <w:rFonts w:ascii="Arial" w:hAnsi="Arial" w:cs="Arial"/>
                <w:sz w:val="20"/>
                <w:szCs w:val="20"/>
              </w:rPr>
              <w:t>Goyang-si</w:t>
            </w:r>
            <w:proofErr w:type="spellEnd"/>
          </w:p>
          <w:p w14:paraId="0036AF8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The Catholic University of Korea Saint Vincent's Hospital, Suwon</w:t>
            </w:r>
          </w:p>
          <w:p w14:paraId="4CF7962B"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Chung-Ang University Hospital, Seoul</w:t>
            </w:r>
          </w:p>
          <w:p w14:paraId="5148DEB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VHS Medical </w:t>
            </w:r>
            <w:proofErr w:type="spellStart"/>
            <w:r w:rsidRPr="003A3103">
              <w:rPr>
                <w:rFonts w:ascii="Arial" w:hAnsi="Arial" w:cs="Arial"/>
                <w:sz w:val="20"/>
                <w:szCs w:val="20"/>
              </w:rPr>
              <w:t>Center</w:t>
            </w:r>
            <w:proofErr w:type="spellEnd"/>
            <w:r w:rsidRPr="003A3103">
              <w:rPr>
                <w:rFonts w:ascii="Arial" w:hAnsi="Arial" w:cs="Arial"/>
                <w:sz w:val="20"/>
                <w:szCs w:val="20"/>
              </w:rPr>
              <w:t>, Seoul</w:t>
            </w:r>
          </w:p>
          <w:p w14:paraId="73945CC1" w14:textId="32235988"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Seoul National University </w:t>
            </w:r>
            <w:proofErr w:type="spellStart"/>
            <w:r w:rsidRPr="003A3103">
              <w:rPr>
                <w:rFonts w:ascii="Arial" w:hAnsi="Arial" w:cs="Arial"/>
                <w:sz w:val="20"/>
                <w:szCs w:val="20"/>
              </w:rPr>
              <w:t>Bundang</w:t>
            </w:r>
            <w:proofErr w:type="spellEnd"/>
            <w:r w:rsidRPr="003A3103">
              <w:rPr>
                <w:rFonts w:ascii="Arial" w:hAnsi="Arial" w:cs="Arial"/>
                <w:sz w:val="20"/>
                <w:szCs w:val="20"/>
              </w:rPr>
              <w:t xml:space="preserve"> Hospital, </w:t>
            </w:r>
            <w:proofErr w:type="spellStart"/>
            <w:r w:rsidRPr="003A3103">
              <w:rPr>
                <w:rFonts w:ascii="Arial" w:hAnsi="Arial" w:cs="Arial"/>
                <w:sz w:val="20"/>
                <w:szCs w:val="20"/>
              </w:rPr>
              <w:t>Seongnam-si</w:t>
            </w:r>
            <w:proofErr w:type="spellEnd"/>
          </w:p>
          <w:p w14:paraId="1DB74F40"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Catholic University of Korea – Saint Paul's Hospital, Seoul</w:t>
            </w:r>
          </w:p>
          <w:p w14:paraId="1C681CE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Korea University </w:t>
            </w:r>
            <w:proofErr w:type="spellStart"/>
            <w:r w:rsidRPr="003A3103">
              <w:rPr>
                <w:rFonts w:ascii="Arial" w:hAnsi="Arial" w:cs="Arial"/>
                <w:sz w:val="20"/>
                <w:szCs w:val="20"/>
              </w:rPr>
              <w:t>Anam</w:t>
            </w:r>
            <w:proofErr w:type="spellEnd"/>
            <w:r w:rsidRPr="003A3103">
              <w:rPr>
                <w:rFonts w:ascii="Arial" w:hAnsi="Arial" w:cs="Arial"/>
                <w:sz w:val="20"/>
                <w:szCs w:val="20"/>
              </w:rPr>
              <w:t xml:space="preserve"> Hospital, Seoul</w:t>
            </w:r>
          </w:p>
          <w:p w14:paraId="6129647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Chonbuk</w:t>
            </w:r>
            <w:proofErr w:type="spellEnd"/>
            <w:r w:rsidRPr="003A3103">
              <w:rPr>
                <w:rFonts w:ascii="Arial" w:hAnsi="Arial" w:cs="Arial"/>
                <w:sz w:val="20"/>
                <w:szCs w:val="20"/>
              </w:rPr>
              <w:t xml:space="preserve"> National University Hospital, </w:t>
            </w:r>
            <w:proofErr w:type="spellStart"/>
            <w:r w:rsidRPr="003A3103">
              <w:rPr>
                <w:rFonts w:ascii="Arial" w:hAnsi="Arial" w:cs="Arial"/>
                <w:sz w:val="20"/>
                <w:szCs w:val="20"/>
              </w:rPr>
              <w:t>Jeonju-si</w:t>
            </w:r>
            <w:proofErr w:type="spellEnd"/>
          </w:p>
          <w:p w14:paraId="0BFF286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Soon Chun Hyang University Bu </w:t>
            </w:r>
            <w:proofErr w:type="spellStart"/>
            <w:r w:rsidRPr="003A3103">
              <w:rPr>
                <w:rFonts w:ascii="Arial" w:hAnsi="Arial" w:cs="Arial"/>
                <w:sz w:val="20"/>
                <w:szCs w:val="20"/>
              </w:rPr>
              <w:t>Cheon</w:t>
            </w:r>
            <w:proofErr w:type="spellEnd"/>
            <w:r w:rsidRPr="003A3103">
              <w:rPr>
                <w:rFonts w:ascii="Arial" w:hAnsi="Arial" w:cs="Arial"/>
                <w:sz w:val="20"/>
                <w:szCs w:val="20"/>
              </w:rPr>
              <w:t xml:space="preserve"> Hospital, </w:t>
            </w:r>
            <w:proofErr w:type="spellStart"/>
            <w:r w:rsidRPr="003A3103">
              <w:rPr>
                <w:rFonts w:ascii="Arial" w:hAnsi="Arial" w:cs="Arial"/>
                <w:sz w:val="20"/>
                <w:szCs w:val="20"/>
              </w:rPr>
              <w:t>Bucheon</w:t>
            </w:r>
            <w:proofErr w:type="spellEnd"/>
            <w:r w:rsidRPr="003A3103">
              <w:rPr>
                <w:rFonts w:ascii="Arial" w:hAnsi="Arial" w:cs="Arial"/>
                <w:sz w:val="20"/>
                <w:szCs w:val="20"/>
              </w:rPr>
              <w:t>-Si</w:t>
            </w:r>
          </w:p>
          <w:p w14:paraId="56BED49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Gachon</w:t>
            </w:r>
            <w:proofErr w:type="spellEnd"/>
            <w:r w:rsidRPr="003A3103">
              <w:rPr>
                <w:rFonts w:ascii="Arial" w:hAnsi="Arial" w:cs="Arial"/>
                <w:sz w:val="20"/>
                <w:szCs w:val="20"/>
              </w:rPr>
              <w:t xml:space="preserve"> University Gil Medical </w:t>
            </w:r>
            <w:proofErr w:type="spellStart"/>
            <w:r w:rsidRPr="003A3103">
              <w:rPr>
                <w:rFonts w:ascii="Arial" w:hAnsi="Arial" w:cs="Arial"/>
                <w:sz w:val="20"/>
                <w:szCs w:val="20"/>
              </w:rPr>
              <w:t>Center</w:t>
            </w:r>
            <w:proofErr w:type="spellEnd"/>
            <w:r w:rsidRPr="003A3103">
              <w:rPr>
                <w:rFonts w:ascii="Arial" w:hAnsi="Arial" w:cs="Arial"/>
                <w:sz w:val="20"/>
                <w:szCs w:val="20"/>
              </w:rPr>
              <w:t>, Incheon</w:t>
            </w:r>
          </w:p>
          <w:p w14:paraId="71EE430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Kyung </w:t>
            </w:r>
            <w:proofErr w:type="spellStart"/>
            <w:r w:rsidRPr="003A3103">
              <w:rPr>
                <w:rFonts w:ascii="Arial" w:hAnsi="Arial" w:cs="Arial"/>
                <w:sz w:val="20"/>
                <w:szCs w:val="20"/>
              </w:rPr>
              <w:t>Hee</w:t>
            </w:r>
            <w:proofErr w:type="spellEnd"/>
            <w:r w:rsidRPr="003A3103">
              <w:rPr>
                <w:rFonts w:ascii="Arial" w:hAnsi="Arial" w:cs="Arial"/>
                <w:sz w:val="20"/>
                <w:szCs w:val="20"/>
              </w:rPr>
              <w:t xml:space="preserve"> University Medical </w:t>
            </w:r>
            <w:proofErr w:type="spellStart"/>
            <w:r w:rsidRPr="003A3103">
              <w:rPr>
                <w:rFonts w:ascii="Arial" w:hAnsi="Arial" w:cs="Arial"/>
                <w:sz w:val="20"/>
                <w:szCs w:val="20"/>
              </w:rPr>
              <w:t>Center</w:t>
            </w:r>
            <w:proofErr w:type="spellEnd"/>
            <w:r w:rsidRPr="003A3103">
              <w:rPr>
                <w:rFonts w:ascii="Arial" w:hAnsi="Arial" w:cs="Arial"/>
                <w:sz w:val="20"/>
                <w:szCs w:val="20"/>
              </w:rPr>
              <w:t>, Seoul</w:t>
            </w:r>
          </w:p>
          <w:p w14:paraId="5C8F2B4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Hallym</w:t>
            </w:r>
            <w:proofErr w:type="spellEnd"/>
            <w:r w:rsidRPr="003A3103">
              <w:rPr>
                <w:rFonts w:ascii="Arial" w:hAnsi="Arial" w:cs="Arial"/>
                <w:sz w:val="20"/>
                <w:szCs w:val="20"/>
              </w:rPr>
              <w:t xml:space="preserve"> University Medical </w:t>
            </w:r>
            <w:proofErr w:type="spellStart"/>
            <w:r w:rsidRPr="003A3103">
              <w:rPr>
                <w:rFonts w:ascii="Arial" w:hAnsi="Arial" w:cs="Arial"/>
                <w:sz w:val="20"/>
                <w:szCs w:val="20"/>
              </w:rPr>
              <w:t>Center</w:t>
            </w:r>
            <w:proofErr w:type="spellEnd"/>
            <w:r w:rsidRPr="003A3103">
              <w:rPr>
                <w:rFonts w:ascii="Arial" w:hAnsi="Arial" w:cs="Arial"/>
                <w:sz w:val="20"/>
                <w:szCs w:val="20"/>
              </w:rPr>
              <w:t>, Seoul</w:t>
            </w:r>
          </w:p>
          <w:p w14:paraId="7B7C2FC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Wonju</w:t>
            </w:r>
            <w:proofErr w:type="spellEnd"/>
            <w:r w:rsidRPr="003A3103">
              <w:rPr>
                <w:rFonts w:ascii="Arial" w:hAnsi="Arial" w:cs="Arial"/>
                <w:sz w:val="20"/>
                <w:szCs w:val="20"/>
              </w:rPr>
              <w:t xml:space="preserve"> Severance Christian Hospital, </w:t>
            </w:r>
            <w:proofErr w:type="spellStart"/>
            <w:r w:rsidRPr="003A3103">
              <w:rPr>
                <w:rFonts w:ascii="Arial" w:hAnsi="Arial" w:cs="Arial"/>
                <w:sz w:val="20"/>
                <w:szCs w:val="20"/>
              </w:rPr>
              <w:t>Wonju-si</w:t>
            </w:r>
            <w:proofErr w:type="spellEnd"/>
          </w:p>
          <w:p w14:paraId="6643236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Seoul National University Hospital, Seoul</w:t>
            </w:r>
          </w:p>
          <w:p w14:paraId="38B2863B"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Konkuk</w:t>
            </w:r>
            <w:proofErr w:type="spellEnd"/>
            <w:r w:rsidRPr="003A3103">
              <w:rPr>
                <w:rFonts w:ascii="Arial" w:hAnsi="Arial" w:cs="Arial"/>
                <w:sz w:val="20"/>
                <w:szCs w:val="20"/>
              </w:rPr>
              <w:t xml:space="preserve"> University Medical </w:t>
            </w:r>
            <w:proofErr w:type="spellStart"/>
            <w:r w:rsidRPr="003A3103">
              <w:rPr>
                <w:rFonts w:ascii="Arial" w:hAnsi="Arial" w:cs="Arial"/>
                <w:sz w:val="20"/>
                <w:szCs w:val="20"/>
              </w:rPr>
              <w:t>Center</w:t>
            </w:r>
            <w:proofErr w:type="spellEnd"/>
            <w:r w:rsidRPr="003A3103">
              <w:rPr>
                <w:rFonts w:ascii="Arial" w:hAnsi="Arial" w:cs="Arial"/>
                <w:sz w:val="20"/>
                <w:szCs w:val="20"/>
              </w:rPr>
              <w:t>, Seoul</w:t>
            </w:r>
          </w:p>
          <w:p w14:paraId="33D44E6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Saint Mary's Hospital, OBGY, Seoul</w:t>
            </w:r>
          </w:p>
        </w:tc>
      </w:tr>
      <w:tr w:rsidR="00897BF5" w:rsidRPr="003A3103" w14:paraId="2B6DF6D3" w14:textId="77777777" w:rsidTr="009E30D5">
        <w:tc>
          <w:tcPr>
            <w:tcW w:w="1696" w:type="dxa"/>
          </w:tcPr>
          <w:p w14:paraId="5940F76F" w14:textId="77777777" w:rsidR="00897BF5" w:rsidRPr="003A3103" w:rsidRDefault="00897BF5" w:rsidP="009E30D5">
            <w:pPr>
              <w:rPr>
                <w:rFonts w:cs="Arial"/>
                <w:szCs w:val="20"/>
              </w:rPr>
            </w:pPr>
            <w:r w:rsidRPr="003A3103">
              <w:rPr>
                <w:rFonts w:cs="Arial"/>
                <w:szCs w:val="20"/>
              </w:rPr>
              <w:lastRenderedPageBreak/>
              <w:t>Netherlands</w:t>
            </w:r>
          </w:p>
        </w:tc>
        <w:tc>
          <w:tcPr>
            <w:tcW w:w="7320" w:type="dxa"/>
          </w:tcPr>
          <w:p w14:paraId="2C614A5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Institutional Review Board/Ethics Committee Catharina </w:t>
            </w:r>
            <w:proofErr w:type="spellStart"/>
            <w:r w:rsidRPr="003A3103">
              <w:rPr>
                <w:rFonts w:ascii="Arial" w:hAnsi="Arial" w:cs="Arial"/>
                <w:sz w:val="20"/>
                <w:szCs w:val="20"/>
              </w:rPr>
              <w:t>Ziekenhuis</w:t>
            </w:r>
            <w:proofErr w:type="spellEnd"/>
            <w:r w:rsidRPr="003A3103">
              <w:rPr>
                <w:rFonts w:ascii="Arial" w:hAnsi="Arial" w:cs="Arial"/>
                <w:sz w:val="20"/>
                <w:szCs w:val="20"/>
              </w:rPr>
              <w:t>, Eindhoven</w:t>
            </w:r>
          </w:p>
        </w:tc>
      </w:tr>
      <w:tr w:rsidR="00897BF5" w:rsidRPr="003A3103" w14:paraId="03FB9C74" w14:textId="77777777" w:rsidTr="009E30D5">
        <w:tc>
          <w:tcPr>
            <w:tcW w:w="1696" w:type="dxa"/>
          </w:tcPr>
          <w:p w14:paraId="34A2C2DC" w14:textId="77777777" w:rsidR="00897BF5" w:rsidRPr="003A3103" w:rsidRDefault="00897BF5" w:rsidP="009E30D5">
            <w:pPr>
              <w:rPr>
                <w:rFonts w:cs="Arial"/>
                <w:szCs w:val="20"/>
              </w:rPr>
            </w:pPr>
            <w:r w:rsidRPr="003A3103">
              <w:rPr>
                <w:rFonts w:cs="Arial"/>
                <w:szCs w:val="20"/>
              </w:rPr>
              <w:t>New Zealand</w:t>
            </w:r>
          </w:p>
        </w:tc>
        <w:tc>
          <w:tcPr>
            <w:tcW w:w="7320" w:type="dxa"/>
          </w:tcPr>
          <w:p w14:paraId="631A535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Ministry of Health, Wellington</w:t>
            </w:r>
          </w:p>
        </w:tc>
      </w:tr>
      <w:tr w:rsidR="00897BF5" w:rsidRPr="003A3103" w14:paraId="5C9C962A" w14:textId="77777777" w:rsidTr="009E30D5">
        <w:tc>
          <w:tcPr>
            <w:tcW w:w="1696" w:type="dxa"/>
          </w:tcPr>
          <w:p w14:paraId="66ADC6EF" w14:textId="77777777" w:rsidR="00897BF5" w:rsidRPr="003A3103" w:rsidRDefault="00897BF5" w:rsidP="009E30D5">
            <w:pPr>
              <w:rPr>
                <w:rFonts w:cs="Arial"/>
                <w:szCs w:val="20"/>
              </w:rPr>
            </w:pPr>
            <w:r w:rsidRPr="003A3103">
              <w:rPr>
                <w:rFonts w:cs="Arial"/>
                <w:szCs w:val="20"/>
              </w:rPr>
              <w:t>Norway</w:t>
            </w:r>
          </w:p>
        </w:tc>
        <w:tc>
          <w:tcPr>
            <w:tcW w:w="7320" w:type="dxa"/>
          </w:tcPr>
          <w:p w14:paraId="33B5B2E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REK, </w:t>
            </w:r>
            <w:proofErr w:type="spellStart"/>
            <w:r w:rsidRPr="003A3103">
              <w:rPr>
                <w:rFonts w:ascii="Arial" w:hAnsi="Arial" w:cs="Arial"/>
                <w:sz w:val="20"/>
                <w:szCs w:val="20"/>
              </w:rPr>
              <w:t>Regionale</w:t>
            </w:r>
            <w:proofErr w:type="spellEnd"/>
            <w:r w:rsidRPr="003A3103">
              <w:rPr>
                <w:rFonts w:ascii="Arial" w:hAnsi="Arial" w:cs="Arial"/>
                <w:sz w:val="20"/>
                <w:szCs w:val="20"/>
              </w:rPr>
              <w:t xml:space="preserve"> </w:t>
            </w:r>
            <w:proofErr w:type="spellStart"/>
            <w:r w:rsidRPr="003A3103">
              <w:rPr>
                <w:rFonts w:ascii="Arial" w:hAnsi="Arial" w:cs="Arial"/>
                <w:sz w:val="20"/>
                <w:szCs w:val="20"/>
              </w:rPr>
              <w:t>komiteer</w:t>
            </w:r>
            <w:proofErr w:type="spellEnd"/>
            <w:r w:rsidRPr="003A3103">
              <w:rPr>
                <w:rFonts w:ascii="Arial" w:hAnsi="Arial" w:cs="Arial"/>
                <w:sz w:val="20"/>
                <w:szCs w:val="20"/>
              </w:rPr>
              <w:t xml:space="preserve"> for </w:t>
            </w:r>
            <w:proofErr w:type="spellStart"/>
            <w:r w:rsidRPr="003A3103">
              <w:rPr>
                <w:rFonts w:ascii="Arial" w:hAnsi="Arial" w:cs="Arial"/>
                <w:sz w:val="20"/>
                <w:szCs w:val="20"/>
              </w:rPr>
              <w:t>medisinsk</w:t>
            </w:r>
            <w:proofErr w:type="spellEnd"/>
            <w:r w:rsidRPr="003A3103">
              <w:rPr>
                <w:rFonts w:ascii="Arial" w:hAnsi="Arial" w:cs="Arial"/>
                <w:sz w:val="20"/>
                <w:szCs w:val="20"/>
              </w:rPr>
              <w:t xml:space="preserve"> </w:t>
            </w:r>
            <w:proofErr w:type="spellStart"/>
            <w:r w:rsidRPr="003A3103">
              <w:rPr>
                <w:rFonts w:ascii="Arial" w:hAnsi="Arial" w:cs="Arial"/>
                <w:sz w:val="20"/>
                <w:szCs w:val="20"/>
              </w:rPr>
              <w:t>og</w:t>
            </w:r>
            <w:proofErr w:type="spellEnd"/>
            <w:r w:rsidRPr="003A3103">
              <w:rPr>
                <w:rFonts w:ascii="Arial" w:hAnsi="Arial" w:cs="Arial"/>
                <w:sz w:val="20"/>
                <w:szCs w:val="20"/>
              </w:rPr>
              <w:t xml:space="preserve"> </w:t>
            </w:r>
            <w:proofErr w:type="spellStart"/>
            <w:r w:rsidRPr="003A3103">
              <w:rPr>
                <w:rFonts w:ascii="Arial" w:hAnsi="Arial" w:cs="Arial"/>
                <w:sz w:val="20"/>
                <w:szCs w:val="20"/>
              </w:rPr>
              <w:t>helsefaglig</w:t>
            </w:r>
            <w:proofErr w:type="spellEnd"/>
            <w:r w:rsidRPr="003A3103">
              <w:rPr>
                <w:rFonts w:ascii="Arial" w:hAnsi="Arial" w:cs="Arial"/>
                <w:sz w:val="20"/>
                <w:szCs w:val="20"/>
              </w:rPr>
              <w:t xml:space="preserve"> </w:t>
            </w:r>
            <w:proofErr w:type="spellStart"/>
            <w:r w:rsidRPr="003A3103">
              <w:rPr>
                <w:rFonts w:ascii="Arial" w:hAnsi="Arial" w:cs="Arial"/>
                <w:sz w:val="20"/>
                <w:szCs w:val="20"/>
              </w:rPr>
              <w:t>forskningsetikk</w:t>
            </w:r>
            <w:proofErr w:type="spellEnd"/>
            <w:r w:rsidRPr="003A3103">
              <w:rPr>
                <w:rFonts w:ascii="Arial" w:hAnsi="Arial" w:cs="Arial"/>
                <w:sz w:val="20"/>
                <w:szCs w:val="20"/>
              </w:rPr>
              <w:t>, Oslo</w:t>
            </w:r>
          </w:p>
        </w:tc>
      </w:tr>
      <w:tr w:rsidR="00897BF5" w:rsidRPr="003A3103" w14:paraId="01F85B63" w14:textId="77777777" w:rsidTr="009E30D5">
        <w:tc>
          <w:tcPr>
            <w:tcW w:w="1696" w:type="dxa"/>
          </w:tcPr>
          <w:p w14:paraId="7E39B214" w14:textId="77777777" w:rsidR="00897BF5" w:rsidRPr="003A3103" w:rsidRDefault="00897BF5" w:rsidP="009E30D5">
            <w:pPr>
              <w:rPr>
                <w:rFonts w:cs="Arial"/>
                <w:szCs w:val="20"/>
              </w:rPr>
            </w:pPr>
            <w:r w:rsidRPr="003A3103">
              <w:rPr>
                <w:rFonts w:cs="Arial"/>
                <w:szCs w:val="20"/>
              </w:rPr>
              <w:t>Peru</w:t>
            </w:r>
          </w:p>
        </w:tc>
        <w:tc>
          <w:tcPr>
            <w:tcW w:w="7320" w:type="dxa"/>
          </w:tcPr>
          <w:p w14:paraId="0671ADE4" w14:textId="46C1DB20" w:rsidR="00897BF5"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Comite</w:t>
            </w:r>
            <w:proofErr w:type="spellEnd"/>
            <w:r w:rsidRPr="003A3103">
              <w:rPr>
                <w:rFonts w:ascii="Arial" w:hAnsi="Arial" w:cs="Arial"/>
                <w:sz w:val="20"/>
                <w:szCs w:val="20"/>
              </w:rPr>
              <w:t xml:space="preserve"> </w:t>
            </w:r>
            <w:proofErr w:type="spellStart"/>
            <w:r w:rsidRPr="003A3103">
              <w:rPr>
                <w:rFonts w:ascii="Arial" w:hAnsi="Arial" w:cs="Arial"/>
                <w:sz w:val="20"/>
                <w:szCs w:val="20"/>
              </w:rPr>
              <w:t>Institucional</w:t>
            </w:r>
            <w:proofErr w:type="spellEnd"/>
            <w:r w:rsidRPr="003A3103">
              <w:rPr>
                <w:rFonts w:ascii="Arial" w:hAnsi="Arial" w:cs="Arial"/>
                <w:sz w:val="20"/>
                <w:szCs w:val="20"/>
              </w:rPr>
              <w:t xml:space="preserve"> de </w:t>
            </w:r>
            <w:proofErr w:type="spellStart"/>
            <w:r w:rsidRPr="003A3103">
              <w:rPr>
                <w:rFonts w:ascii="Arial" w:hAnsi="Arial" w:cs="Arial"/>
                <w:sz w:val="20"/>
                <w:szCs w:val="20"/>
              </w:rPr>
              <w:t>Bioteica</w:t>
            </w:r>
            <w:proofErr w:type="spellEnd"/>
            <w:r w:rsidRPr="003A3103">
              <w:rPr>
                <w:rFonts w:ascii="Arial" w:hAnsi="Arial" w:cs="Arial"/>
                <w:sz w:val="20"/>
                <w:szCs w:val="20"/>
              </w:rPr>
              <w:t xml:space="preserve"> (CIS) Via Libre, Lima</w:t>
            </w:r>
          </w:p>
          <w:p w14:paraId="16002FF9" w14:textId="0A36AB44" w:rsidR="00BD1D86" w:rsidRPr="003A3103" w:rsidRDefault="00BD1D86" w:rsidP="00897BF5">
            <w:pPr>
              <w:pStyle w:val="ListParagraph"/>
              <w:numPr>
                <w:ilvl w:val="0"/>
                <w:numId w:val="1"/>
              </w:numPr>
              <w:spacing w:after="0" w:line="240" w:lineRule="auto"/>
              <w:rPr>
                <w:rFonts w:ascii="Arial" w:hAnsi="Arial" w:cs="Arial"/>
                <w:sz w:val="20"/>
                <w:szCs w:val="20"/>
              </w:rPr>
            </w:pPr>
            <w:proofErr w:type="spellStart"/>
            <w:r>
              <w:rPr>
                <w:rFonts w:ascii="Arial" w:hAnsi="Arial" w:cs="Arial"/>
                <w:sz w:val="20"/>
                <w:szCs w:val="20"/>
              </w:rPr>
              <w:t>Comite</w:t>
            </w:r>
            <w:proofErr w:type="spellEnd"/>
            <w:r>
              <w:rPr>
                <w:rFonts w:ascii="Arial" w:hAnsi="Arial" w:cs="Arial"/>
                <w:sz w:val="20"/>
                <w:szCs w:val="20"/>
              </w:rPr>
              <w:t xml:space="preserve"> </w:t>
            </w:r>
            <w:proofErr w:type="spellStart"/>
            <w:r>
              <w:rPr>
                <w:rFonts w:ascii="Arial" w:hAnsi="Arial" w:cs="Arial"/>
                <w:sz w:val="20"/>
                <w:szCs w:val="20"/>
              </w:rPr>
              <w:t>Institucional</w:t>
            </w:r>
            <w:proofErr w:type="spellEnd"/>
            <w:r>
              <w:rPr>
                <w:rFonts w:ascii="Arial" w:hAnsi="Arial" w:cs="Arial"/>
                <w:sz w:val="20"/>
                <w:szCs w:val="20"/>
              </w:rPr>
              <w:t xml:space="preserve"> de </w:t>
            </w:r>
            <w:proofErr w:type="spellStart"/>
            <w:r>
              <w:rPr>
                <w:rFonts w:ascii="Arial" w:hAnsi="Arial" w:cs="Arial"/>
                <w:sz w:val="20"/>
                <w:szCs w:val="20"/>
              </w:rPr>
              <w:t>Etica</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Investigacion</w:t>
            </w:r>
            <w:proofErr w:type="spellEnd"/>
            <w:r>
              <w:rPr>
                <w:rFonts w:ascii="Arial" w:hAnsi="Arial" w:cs="Arial"/>
                <w:sz w:val="20"/>
                <w:szCs w:val="20"/>
              </w:rPr>
              <w:t xml:space="preserve"> Hospital </w:t>
            </w:r>
            <w:proofErr w:type="spellStart"/>
            <w:r>
              <w:rPr>
                <w:rFonts w:ascii="Arial" w:hAnsi="Arial" w:cs="Arial"/>
                <w:sz w:val="20"/>
                <w:szCs w:val="20"/>
              </w:rPr>
              <w:t>Arzobispo</w:t>
            </w:r>
            <w:proofErr w:type="spellEnd"/>
            <w:r>
              <w:rPr>
                <w:rFonts w:ascii="Arial" w:hAnsi="Arial" w:cs="Arial"/>
                <w:sz w:val="20"/>
                <w:szCs w:val="20"/>
              </w:rPr>
              <w:t xml:space="preserve"> </w:t>
            </w:r>
            <w:proofErr w:type="spellStart"/>
            <w:r>
              <w:rPr>
                <w:rFonts w:ascii="Arial" w:hAnsi="Arial" w:cs="Arial"/>
                <w:sz w:val="20"/>
                <w:szCs w:val="20"/>
              </w:rPr>
              <w:t>Loayza</w:t>
            </w:r>
            <w:proofErr w:type="spellEnd"/>
            <w:r>
              <w:rPr>
                <w:rFonts w:ascii="Arial" w:hAnsi="Arial" w:cs="Arial"/>
                <w:sz w:val="20"/>
                <w:szCs w:val="20"/>
              </w:rPr>
              <w:t>, Lima</w:t>
            </w:r>
          </w:p>
          <w:p w14:paraId="5228CAC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Comité</w:t>
            </w:r>
            <w:proofErr w:type="spellEnd"/>
            <w:r w:rsidRPr="003A3103">
              <w:rPr>
                <w:rFonts w:ascii="Arial" w:hAnsi="Arial" w:cs="Arial"/>
                <w:sz w:val="20"/>
                <w:szCs w:val="20"/>
              </w:rPr>
              <w:t xml:space="preserve"> </w:t>
            </w:r>
            <w:proofErr w:type="spellStart"/>
            <w:r w:rsidRPr="003A3103">
              <w:rPr>
                <w:rFonts w:ascii="Arial" w:hAnsi="Arial" w:cs="Arial"/>
                <w:sz w:val="20"/>
                <w:szCs w:val="20"/>
              </w:rPr>
              <w:t>Institucional</w:t>
            </w:r>
            <w:proofErr w:type="spellEnd"/>
            <w:r w:rsidRPr="003A3103">
              <w:rPr>
                <w:rFonts w:ascii="Arial" w:hAnsi="Arial" w:cs="Arial"/>
                <w:sz w:val="20"/>
                <w:szCs w:val="20"/>
              </w:rPr>
              <w:t xml:space="preserve"> de </w:t>
            </w:r>
            <w:proofErr w:type="spellStart"/>
            <w:r w:rsidRPr="003A3103">
              <w:rPr>
                <w:rFonts w:ascii="Arial" w:hAnsi="Arial" w:cs="Arial"/>
                <w:sz w:val="20"/>
                <w:szCs w:val="20"/>
              </w:rPr>
              <w:t>Etica</w:t>
            </w:r>
            <w:proofErr w:type="spellEnd"/>
            <w:r w:rsidRPr="003A3103">
              <w:rPr>
                <w:rFonts w:ascii="Arial" w:hAnsi="Arial" w:cs="Arial"/>
                <w:sz w:val="20"/>
                <w:szCs w:val="20"/>
              </w:rPr>
              <w:t xml:space="preserve"> </w:t>
            </w:r>
            <w:proofErr w:type="spellStart"/>
            <w:r w:rsidRPr="003A3103">
              <w:rPr>
                <w:rFonts w:ascii="Arial" w:hAnsi="Arial" w:cs="Arial"/>
                <w:sz w:val="20"/>
                <w:szCs w:val="20"/>
              </w:rPr>
              <w:t>en</w:t>
            </w:r>
            <w:proofErr w:type="spellEnd"/>
            <w:r w:rsidRPr="003A3103">
              <w:rPr>
                <w:rFonts w:ascii="Arial" w:hAnsi="Arial" w:cs="Arial"/>
                <w:sz w:val="20"/>
                <w:szCs w:val="20"/>
              </w:rPr>
              <w:t xml:space="preserve"> la </w:t>
            </w:r>
            <w:proofErr w:type="spellStart"/>
            <w:r w:rsidRPr="003A3103">
              <w:rPr>
                <w:rFonts w:ascii="Arial" w:hAnsi="Arial" w:cs="Arial"/>
                <w:sz w:val="20"/>
                <w:szCs w:val="20"/>
              </w:rPr>
              <w:t>Investigacion</w:t>
            </w:r>
            <w:proofErr w:type="spellEnd"/>
            <w:r w:rsidRPr="003A3103">
              <w:rPr>
                <w:rFonts w:ascii="Arial" w:hAnsi="Arial" w:cs="Arial"/>
                <w:sz w:val="20"/>
                <w:szCs w:val="20"/>
              </w:rPr>
              <w:t xml:space="preserve"> del Hospital Nacional Cayetano Heredia, Lima</w:t>
            </w:r>
          </w:p>
        </w:tc>
      </w:tr>
      <w:tr w:rsidR="00897BF5" w:rsidRPr="003A3103" w14:paraId="6F8E0DCB" w14:textId="77777777" w:rsidTr="009E30D5">
        <w:tc>
          <w:tcPr>
            <w:tcW w:w="1696" w:type="dxa"/>
          </w:tcPr>
          <w:p w14:paraId="2FD69AB1" w14:textId="77777777" w:rsidR="00897BF5" w:rsidRPr="003A3103" w:rsidRDefault="00897BF5" w:rsidP="009E30D5">
            <w:pPr>
              <w:rPr>
                <w:rFonts w:cs="Arial"/>
                <w:szCs w:val="20"/>
              </w:rPr>
            </w:pPr>
            <w:r w:rsidRPr="003A3103">
              <w:rPr>
                <w:rFonts w:cs="Arial"/>
                <w:szCs w:val="20"/>
              </w:rPr>
              <w:t>Philippines</w:t>
            </w:r>
          </w:p>
        </w:tc>
        <w:tc>
          <w:tcPr>
            <w:tcW w:w="7320" w:type="dxa"/>
          </w:tcPr>
          <w:p w14:paraId="56F934D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Philippine Heart </w:t>
            </w:r>
            <w:proofErr w:type="spellStart"/>
            <w:r w:rsidRPr="003A3103">
              <w:rPr>
                <w:rFonts w:ascii="Arial" w:hAnsi="Arial" w:cs="Arial"/>
                <w:sz w:val="20"/>
                <w:szCs w:val="20"/>
              </w:rPr>
              <w:t>Center</w:t>
            </w:r>
            <w:proofErr w:type="spellEnd"/>
            <w:r w:rsidRPr="003A3103">
              <w:rPr>
                <w:rFonts w:ascii="Arial" w:hAnsi="Arial" w:cs="Arial"/>
                <w:sz w:val="20"/>
                <w:szCs w:val="20"/>
              </w:rPr>
              <w:t>, Institutional Review Board, Quezon City</w:t>
            </w:r>
          </w:p>
          <w:p w14:paraId="316D2A5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The Medical City, Pasig City</w:t>
            </w:r>
          </w:p>
          <w:p w14:paraId="43FD5C30"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Lung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of the Philippines, Quezon</w:t>
            </w:r>
          </w:p>
          <w:p w14:paraId="69C6737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West Visayas State University Medical </w:t>
            </w:r>
            <w:proofErr w:type="spellStart"/>
            <w:r w:rsidRPr="003A3103">
              <w:rPr>
                <w:rFonts w:ascii="Arial" w:hAnsi="Arial" w:cs="Arial"/>
                <w:sz w:val="20"/>
                <w:szCs w:val="20"/>
              </w:rPr>
              <w:t>Center</w:t>
            </w:r>
            <w:proofErr w:type="spellEnd"/>
            <w:r w:rsidRPr="003A3103">
              <w:rPr>
                <w:rFonts w:ascii="Arial" w:hAnsi="Arial" w:cs="Arial"/>
                <w:sz w:val="20"/>
                <w:szCs w:val="20"/>
              </w:rPr>
              <w:t>, Iloilo City</w:t>
            </w:r>
          </w:p>
          <w:p w14:paraId="51A98632" w14:textId="7573E052" w:rsidR="00897BF5" w:rsidRPr="000825E7" w:rsidRDefault="00897BF5" w:rsidP="000825E7">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Manila Central University- FILEMON D. TANCHOCO Medical Foundation Hospital, Caloocan City</w:t>
            </w:r>
          </w:p>
        </w:tc>
      </w:tr>
      <w:tr w:rsidR="00897BF5" w:rsidRPr="003A3103" w14:paraId="4E7D7673" w14:textId="77777777" w:rsidTr="009E30D5">
        <w:tc>
          <w:tcPr>
            <w:tcW w:w="1696" w:type="dxa"/>
          </w:tcPr>
          <w:p w14:paraId="37B41896" w14:textId="77777777" w:rsidR="00897BF5" w:rsidRPr="003A3103" w:rsidRDefault="00897BF5" w:rsidP="009E30D5">
            <w:pPr>
              <w:rPr>
                <w:rFonts w:cs="Arial"/>
                <w:szCs w:val="20"/>
              </w:rPr>
            </w:pPr>
            <w:r w:rsidRPr="003A3103">
              <w:rPr>
                <w:rFonts w:cs="Arial"/>
                <w:szCs w:val="20"/>
              </w:rPr>
              <w:t>Poland</w:t>
            </w:r>
          </w:p>
        </w:tc>
        <w:tc>
          <w:tcPr>
            <w:tcW w:w="7320" w:type="dxa"/>
          </w:tcPr>
          <w:p w14:paraId="1320057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Komisja</w:t>
            </w:r>
            <w:proofErr w:type="spellEnd"/>
            <w:r w:rsidRPr="003A3103">
              <w:rPr>
                <w:rFonts w:ascii="Arial" w:hAnsi="Arial" w:cs="Arial"/>
                <w:sz w:val="20"/>
                <w:szCs w:val="20"/>
              </w:rPr>
              <w:t xml:space="preserve"> </w:t>
            </w:r>
            <w:proofErr w:type="spellStart"/>
            <w:r w:rsidRPr="003A3103">
              <w:rPr>
                <w:rFonts w:ascii="Arial" w:hAnsi="Arial" w:cs="Arial"/>
                <w:sz w:val="20"/>
                <w:szCs w:val="20"/>
              </w:rPr>
              <w:t>Bioetyczna</w:t>
            </w:r>
            <w:proofErr w:type="spellEnd"/>
            <w:r w:rsidRPr="003A3103">
              <w:rPr>
                <w:rFonts w:ascii="Arial" w:hAnsi="Arial" w:cs="Arial"/>
                <w:sz w:val="20"/>
                <w:szCs w:val="20"/>
              </w:rPr>
              <w:t xml:space="preserve"> </w:t>
            </w:r>
            <w:proofErr w:type="spellStart"/>
            <w:r w:rsidRPr="003A3103">
              <w:rPr>
                <w:rFonts w:ascii="Arial" w:hAnsi="Arial" w:cs="Arial"/>
                <w:sz w:val="20"/>
                <w:szCs w:val="20"/>
              </w:rPr>
              <w:t>przy</w:t>
            </w:r>
            <w:proofErr w:type="spellEnd"/>
            <w:r w:rsidRPr="003A3103">
              <w:rPr>
                <w:rFonts w:ascii="Arial" w:hAnsi="Arial" w:cs="Arial"/>
                <w:sz w:val="20"/>
                <w:szCs w:val="20"/>
              </w:rPr>
              <w:t xml:space="preserve"> </w:t>
            </w:r>
            <w:proofErr w:type="spellStart"/>
            <w:r w:rsidRPr="003A3103">
              <w:rPr>
                <w:rFonts w:ascii="Arial" w:hAnsi="Arial" w:cs="Arial"/>
                <w:sz w:val="20"/>
                <w:szCs w:val="20"/>
              </w:rPr>
              <w:t>Okręgowej</w:t>
            </w:r>
            <w:proofErr w:type="spellEnd"/>
            <w:r w:rsidRPr="003A3103">
              <w:rPr>
                <w:rFonts w:ascii="Arial" w:hAnsi="Arial" w:cs="Arial"/>
                <w:sz w:val="20"/>
                <w:szCs w:val="20"/>
              </w:rPr>
              <w:t xml:space="preserve"> </w:t>
            </w:r>
            <w:proofErr w:type="spellStart"/>
            <w:r w:rsidRPr="003A3103">
              <w:rPr>
                <w:rFonts w:ascii="Arial" w:hAnsi="Arial" w:cs="Arial"/>
                <w:sz w:val="20"/>
                <w:szCs w:val="20"/>
              </w:rPr>
              <w:t>Izbie</w:t>
            </w:r>
            <w:proofErr w:type="spellEnd"/>
            <w:r w:rsidRPr="003A3103">
              <w:rPr>
                <w:rFonts w:ascii="Arial" w:hAnsi="Arial" w:cs="Arial"/>
                <w:sz w:val="20"/>
                <w:szCs w:val="20"/>
              </w:rPr>
              <w:t xml:space="preserve"> </w:t>
            </w:r>
            <w:proofErr w:type="spellStart"/>
            <w:r w:rsidRPr="003A3103">
              <w:rPr>
                <w:rFonts w:ascii="Arial" w:hAnsi="Arial" w:cs="Arial"/>
                <w:sz w:val="20"/>
                <w:szCs w:val="20"/>
              </w:rPr>
              <w:t>Lekarskiej</w:t>
            </w:r>
            <w:proofErr w:type="spellEnd"/>
            <w:r w:rsidRPr="003A3103">
              <w:rPr>
                <w:rFonts w:ascii="Arial" w:hAnsi="Arial" w:cs="Arial"/>
                <w:sz w:val="20"/>
                <w:szCs w:val="20"/>
              </w:rPr>
              <w:t xml:space="preserve"> w </w:t>
            </w:r>
            <w:proofErr w:type="spellStart"/>
            <w:r w:rsidRPr="003A3103">
              <w:rPr>
                <w:rFonts w:ascii="Arial" w:hAnsi="Arial" w:cs="Arial"/>
                <w:sz w:val="20"/>
                <w:szCs w:val="20"/>
              </w:rPr>
              <w:t>Gdańsku</w:t>
            </w:r>
            <w:proofErr w:type="spellEnd"/>
            <w:r w:rsidRPr="003A3103">
              <w:rPr>
                <w:rFonts w:ascii="Arial" w:hAnsi="Arial" w:cs="Arial"/>
                <w:sz w:val="20"/>
                <w:szCs w:val="20"/>
              </w:rPr>
              <w:t xml:space="preserve">, </w:t>
            </w:r>
            <w:proofErr w:type="spellStart"/>
            <w:r w:rsidRPr="003A3103">
              <w:rPr>
                <w:rFonts w:ascii="Arial" w:hAnsi="Arial" w:cs="Arial"/>
                <w:sz w:val="20"/>
                <w:szCs w:val="20"/>
              </w:rPr>
              <w:t>Gdańsk</w:t>
            </w:r>
            <w:proofErr w:type="spellEnd"/>
          </w:p>
        </w:tc>
      </w:tr>
      <w:tr w:rsidR="00897BF5" w:rsidRPr="003A3103" w14:paraId="0D1BC04F" w14:textId="77777777" w:rsidTr="009E30D5">
        <w:tc>
          <w:tcPr>
            <w:tcW w:w="1696" w:type="dxa"/>
          </w:tcPr>
          <w:p w14:paraId="3E35EEAC" w14:textId="77777777" w:rsidR="00897BF5" w:rsidRPr="003A3103" w:rsidRDefault="00897BF5" w:rsidP="009E30D5">
            <w:pPr>
              <w:rPr>
                <w:rFonts w:cs="Arial"/>
                <w:szCs w:val="20"/>
              </w:rPr>
            </w:pPr>
            <w:r w:rsidRPr="003A3103">
              <w:rPr>
                <w:rFonts w:cs="Arial"/>
                <w:szCs w:val="20"/>
              </w:rPr>
              <w:t>Puerto Rico</w:t>
            </w:r>
          </w:p>
        </w:tc>
        <w:tc>
          <w:tcPr>
            <w:tcW w:w="7320" w:type="dxa"/>
          </w:tcPr>
          <w:p w14:paraId="36120E9B"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Chesapeake Institutional Review Board, Columbia</w:t>
            </w:r>
          </w:p>
          <w:p w14:paraId="6DC72D2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VA Caribbean Healthcare System Research and Development Committee/Human Studies Subcommittee Institutional Review Board, San Juan</w:t>
            </w:r>
          </w:p>
        </w:tc>
      </w:tr>
      <w:tr w:rsidR="00897BF5" w:rsidRPr="003A3103" w14:paraId="2F517C6A" w14:textId="77777777" w:rsidTr="009E30D5">
        <w:tc>
          <w:tcPr>
            <w:tcW w:w="1696" w:type="dxa"/>
          </w:tcPr>
          <w:p w14:paraId="7CAD3E7C" w14:textId="77777777" w:rsidR="00897BF5" w:rsidRPr="003A3103" w:rsidRDefault="00897BF5" w:rsidP="009E30D5">
            <w:pPr>
              <w:rPr>
                <w:rFonts w:cs="Arial"/>
                <w:szCs w:val="20"/>
              </w:rPr>
            </w:pPr>
            <w:r w:rsidRPr="003A3103">
              <w:rPr>
                <w:rFonts w:cs="Arial"/>
                <w:szCs w:val="20"/>
              </w:rPr>
              <w:t>Romania</w:t>
            </w:r>
          </w:p>
        </w:tc>
        <w:tc>
          <w:tcPr>
            <w:tcW w:w="7320" w:type="dxa"/>
          </w:tcPr>
          <w:p w14:paraId="1D43063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Comisia</w:t>
            </w:r>
            <w:proofErr w:type="spellEnd"/>
            <w:r w:rsidRPr="003A3103">
              <w:rPr>
                <w:rFonts w:ascii="Arial" w:hAnsi="Arial" w:cs="Arial"/>
                <w:sz w:val="20"/>
                <w:szCs w:val="20"/>
              </w:rPr>
              <w:t xml:space="preserve"> </w:t>
            </w:r>
            <w:proofErr w:type="spellStart"/>
            <w:r w:rsidRPr="003A3103">
              <w:rPr>
                <w:rFonts w:ascii="Arial" w:hAnsi="Arial" w:cs="Arial"/>
                <w:sz w:val="20"/>
                <w:szCs w:val="20"/>
              </w:rPr>
              <w:t>Nationala</w:t>
            </w:r>
            <w:proofErr w:type="spellEnd"/>
            <w:r w:rsidRPr="003A3103">
              <w:rPr>
                <w:rFonts w:ascii="Arial" w:hAnsi="Arial" w:cs="Arial"/>
                <w:sz w:val="20"/>
                <w:szCs w:val="20"/>
              </w:rPr>
              <w:t xml:space="preserve"> de </w:t>
            </w:r>
            <w:proofErr w:type="spellStart"/>
            <w:r w:rsidRPr="003A3103">
              <w:rPr>
                <w:rFonts w:ascii="Arial" w:hAnsi="Arial" w:cs="Arial"/>
                <w:sz w:val="20"/>
                <w:szCs w:val="20"/>
              </w:rPr>
              <w:t>Bioetica</w:t>
            </w:r>
            <w:proofErr w:type="spellEnd"/>
            <w:r w:rsidRPr="003A3103">
              <w:rPr>
                <w:rFonts w:ascii="Arial" w:hAnsi="Arial" w:cs="Arial"/>
                <w:sz w:val="20"/>
                <w:szCs w:val="20"/>
              </w:rPr>
              <w:t xml:space="preserve"> a </w:t>
            </w:r>
            <w:proofErr w:type="spellStart"/>
            <w:r w:rsidRPr="003A3103">
              <w:rPr>
                <w:rFonts w:ascii="Arial" w:hAnsi="Arial" w:cs="Arial"/>
                <w:sz w:val="20"/>
                <w:szCs w:val="20"/>
              </w:rPr>
              <w:t>medicamentelor</w:t>
            </w:r>
            <w:proofErr w:type="spellEnd"/>
            <w:r w:rsidRPr="003A3103">
              <w:rPr>
                <w:rFonts w:ascii="Arial" w:hAnsi="Arial" w:cs="Arial"/>
                <w:sz w:val="20"/>
                <w:szCs w:val="20"/>
              </w:rPr>
              <w:t xml:space="preserve"> </w:t>
            </w:r>
            <w:proofErr w:type="spellStart"/>
            <w:r w:rsidRPr="003A3103">
              <w:rPr>
                <w:rFonts w:ascii="Arial" w:hAnsi="Arial" w:cs="Arial"/>
                <w:sz w:val="20"/>
                <w:szCs w:val="20"/>
              </w:rPr>
              <w:t>si</w:t>
            </w:r>
            <w:proofErr w:type="spellEnd"/>
            <w:r w:rsidRPr="003A3103">
              <w:rPr>
                <w:rFonts w:ascii="Arial" w:hAnsi="Arial" w:cs="Arial"/>
                <w:sz w:val="20"/>
                <w:szCs w:val="20"/>
              </w:rPr>
              <w:t xml:space="preserve"> a </w:t>
            </w:r>
            <w:proofErr w:type="spellStart"/>
            <w:r w:rsidRPr="003A3103">
              <w:rPr>
                <w:rFonts w:ascii="Arial" w:hAnsi="Arial" w:cs="Arial"/>
                <w:sz w:val="20"/>
                <w:szCs w:val="20"/>
              </w:rPr>
              <w:t>Dispozitivelor</w:t>
            </w:r>
            <w:proofErr w:type="spellEnd"/>
            <w:r w:rsidRPr="003A3103">
              <w:rPr>
                <w:rFonts w:ascii="Arial" w:hAnsi="Arial" w:cs="Arial"/>
                <w:sz w:val="20"/>
                <w:szCs w:val="20"/>
              </w:rPr>
              <w:t xml:space="preserve"> </w:t>
            </w:r>
            <w:proofErr w:type="spellStart"/>
            <w:r w:rsidRPr="003A3103">
              <w:rPr>
                <w:rFonts w:ascii="Arial" w:hAnsi="Arial" w:cs="Arial"/>
                <w:sz w:val="20"/>
                <w:szCs w:val="20"/>
              </w:rPr>
              <w:t>Medicale</w:t>
            </w:r>
            <w:proofErr w:type="spellEnd"/>
            <w:r w:rsidRPr="003A3103">
              <w:rPr>
                <w:rFonts w:ascii="Arial" w:hAnsi="Arial" w:cs="Arial"/>
                <w:sz w:val="20"/>
                <w:szCs w:val="20"/>
              </w:rPr>
              <w:t xml:space="preserve">, </w:t>
            </w:r>
            <w:proofErr w:type="spellStart"/>
            <w:r w:rsidRPr="003A3103">
              <w:rPr>
                <w:rFonts w:ascii="Arial" w:hAnsi="Arial" w:cs="Arial"/>
                <w:sz w:val="20"/>
                <w:szCs w:val="20"/>
              </w:rPr>
              <w:t>Bucuresti</w:t>
            </w:r>
            <w:proofErr w:type="spellEnd"/>
          </w:p>
        </w:tc>
      </w:tr>
      <w:tr w:rsidR="00897BF5" w:rsidRPr="003A3103" w14:paraId="38545479" w14:textId="77777777" w:rsidTr="009E30D5">
        <w:tc>
          <w:tcPr>
            <w:tcW w:w="1696" w:type="dxa"/>
          </w:tcPr>
          <w:p w14:paraId="641EB696" w14:textId="77777777" w:rsidR="00897BF5" w:rsidRPr="003A3103" w:rsidRDefault="00897BF5" w:rsidP="009E30D5">
            <w:pPr>
              <w:rPr>
                <w:rFonts w:cs="Arial"/>
                <w:szCs w:val="20"/>
              </w:rPr>
            </w:pPr>
            <w:r w:rsidRPr="003A3103">
              <w:rPr>
                <w:rFonts w:cs="Arial"/>
                <w:szCs w:val="20"/>
              </w:rPr>
              <w:t>Russia</w:t>
            </w:r>
          </w:p>
        </w:tc>
        <w:tc>
          <w:tcPr>
            <w:tcW w:w="7320" w:type="dxa"/>
          </w:tcPr>
          <w:p w14:paraId="094F8EA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Ryazan State Medical University, Ryazan</w:t>
            </w:r>
          </w:p>
          <w:p w14:paraId="4C2087A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Siberian State Medical University, Tomsk</w:t>
            </w:r>
          </w:p>
          <w:p w14:paraId="17016D4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Krasnoyarsk State Medical University, Krasnoyarsk</w:t>
            </w:r>
          </w:p>
          <w:p w14:paraId="2CCA4BE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Municipal Health Care Institution Clinical Hospital for Emergency Medical Care, Yaroslavl</w:t>
            </w:r>
          </w:p>
          <w:p w14:paraId="67CEDA9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Kazan Scientific Research Institution of Epidemiology and Microbiology of Rospotrebnadzor, Kazan</w:t>
            </w:r>
          </w:p>
          <w:p w14:paraId="05A4045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Regional Clinical Hospital, Local Ethics Committee of State budget </w:t>
            </w:r>
            <w:r w:rsidRPr="003A3103">
              <w:rPr>
                <w:rFonts w:ascii="Arial" w:hAnsi="Arial" w:cs="Arial"/>
                <w:sz w:val="20"/>
                <w:szCs w:val="20"/>
              </w:rPr>
              <w:t>institution of Ryazan region, Ryazan</w:t>
            </w:r>
          </w:p>
          <w:p w14:paraId="3E621E50" w14:textId="4A1AD796" w:rsidR="00897BF5" w:rsidRPr="00D643BB" w:rsidRDefault="00897BF5" w:rsidP="00D643BB">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lastRenderedPageBreak/>
              <w:t>State Educational Institution of the</w:t>
            </w:r>
            <w:r w:rsidR="00D643BB">
              <w:rPr>
                <w:rFonts w:ascii="Arial" w:hAnsi="Arial" w:cs="Arial"/>
                <w:sz w:val="20"/>
                <w:szCs w:val="20"/>
              </w:rPr>
              <w:t xml:space="preserve"> </w:t>
            </w:r>
            <w:r w:rsidRPr="00D643BB">
              <w:rPr>
                <w:rFonts w:ascii="Arial" w:hAnsi="Arial" w:cs="Arial"/>
                <w:sz w:val="20"/>
                <w:szCs w:val="20"/>
              </w:rPr>
              <w:t>Highest Professional Education, "Chita State Medical Academy”, Chita</w:t>
            </w:r>
          </w:p>
          <w:p w14:paraId="6EBE9A45" w14:textId="02CD7927" w:rsidR="00897BF5" w:rsidRPr="00D643BB" w:rsidRDefault="00897BF5">
            <w:pPr>
              <w:pStyle w:val="ListParagraph"/>
              <w:numPr>
                <w:ilvl w:val="0"/>
                <w:numId w:val="1"/>
              </w:numPr>
              <w:spacing w:after="0" w:line="240" w:lineRule="auto"/>
              <w:rPr>
                <w:rFonts w:ascii="Arial" w:hAnsi="Arial" w:cs="Arial"/>
                <w:sz w:val="20"/>
                <w:szCs w:val="20"/>
              </w:rPr>
            </w:pPr>
            <w:r w:rsidRPr="00D643BB">
              <w:rPr>
                <w:rFonts w:cs="Arial"/>
                <w:szCs w:val="20"/>
              </w:rPr>
              <w:t>Ethics Committee of State Educational</w:t>
            </w:r>
            <w:r w:rsidR="00D643BB" w:rsidRPr="00D643BB">
              <w:rPr>
                <w:rFonts w:cs="Arial"/>
                <w:szCs w:val="20"/>
              </w:rPr>
              <w:t xml:space="preserve"> </w:t>
            </w:r>
            <w:r w:rsidRPr="00D643BB">
              <w:rPr>
                <w:rFonts w:ascii="Arial" w:hAnsi="Arial" w:cs="Arial"/>
                <w:sz w:val="20"/>
                <w:szCs w:val="20"/>
              </w:rPr>
              <w:t>Institution of Additional Professional Education</w:t>
            </w:r>
            <w:r w:rsidRPr="00D643BB">
              <w:rPr>
                <w:rFonts w:ascii="Arial" w:hAnsi="Arial" w:cs="Arial"/>
                <w:sz w:val="20"/>
                <w:szCs w:val="20"/>
              </w:rPr>
              <w:t xml:space="preserve">, Irkutsk State Institution of Postgraduate </w:t>
            </w:r>
            <w:proofErr w:type="spellStart"/>
            <w:r w:rsidRPr="00D643BB">
              <w:rPr>
                <w:rFonts w:ascii="Arial" w:hAnsi="Arial" w:cs="Arial"/>
                <w:sz w:val="20"/>
                <w:szCs w:val="20"/>
              </w:rPr>
              <w:t>Physici</w:t>
            </w:r>
            <w:proofErr w:type="spellEnd"/>
            <w:r w:rsidRPr="00D643BB">
              <w:rPr>
                <w:rFonts w:ascii="Arial" w:hAnsi="Arial" w:cs="Arial"/>
                <w:sz w:val="20"/>
                <w:szCs w:val="20"/>
              </w:rPr>
              <w:t>, Irkutsk</w:t>
            </w:r>
          </w:p>
          <w:p w14:paraId="2131323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LLC Alliance Biomedical – Russian Group, Saint Petersburg</w:t>
            </w:r>
          </w:p>
          <w:p w14:paraId="775F55A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MUZ Clinical Hospital #2, Yaroslavl</w:t>
            </w:r>
          </w:p>
          <w:p w14:paraId="1F657E9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Ethics Committee of City Hospital #6, Pyatigorsk</w:t>
            </w:r>
          </w:p>
          <w:p w14:paraId="13B67D8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Primorskaya</w:t>
            </w:r>
            <w:proofErr w:type="spellEnd"/>
            <w:r w:rsidRPr="003A3103">
              <w:rPr>
                <w:rFonts w:ascii="Arial" w:hAnsi="Arial" w:cs="Arial"/>
                <w:sz w:val="20"/>
                <w:szCs w:val="20"/>
              </w:rPr>
              <w:t xml:space="preserve"> </w:t>
            </w:r>
            <w:proofErr w:type="spellStart"/>
            <w:r w:rsidRPr="003A3103">
              <w:rPr>
                <w:rFonts w:ascii="Arial" w:hAnsi="Arial" w:cs="Arial"/>
                <w:sz w:val="20"/>
                <w:szCs w:val="20"/>
              </w:rPr>
              <w:t>Krayevaya</w:t>
            </w:r>
            <w:proofErr w:type="spellEnd"/>
            <w:r w:rsidRPr="003A3103">
              <w:rPr>
                <w:rFonts w:ascii="Arial" w:hAnsi="Arial" w:cs="Arial"/>
                <w:sz w:val="20"/>
                <w:szCs w:val="20"/>
              </w:rPr>
              <w:t xml:space="preserve"> Clinical Hospital #1, Vladivostok</w:t>
            </w:r>
          </w:p>
          <w:p w14:paraId="5AFAD55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Voronezh Regional Clinical Hospital, Voronezh</w:t>
            </w:r>
          </w:p>
          <w:p w14:paraId="63D6A1D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Novosibirsk State Regional Clinical Hospital, Novosibirsk</w:t>
            </w:r>
          </w:p>
          <w:p w14:paraId="3C0BF3B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Belgorod Regional Clinical Hospital, Belgorod</w:t>
            </w:r>
          </w:p>
          <w:p w14:paraId="3191DDA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Ural state medical academy, Ekaterinburg</w:t>
            </w:r>
          </w:p>
          <w:p w14:paraId="43F0C9D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Family Clinic "Health Poem", Saint-Petersburg</w:t>
            </w:r>
          </w:p>
          <w:p w14:paraId="077B770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City Clinical Hospital #4, Ivanovo</w:t>
            </w:r>
          </w:p>
          <w:p w14:paraId="2692E79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Vladivostok State Medical </w:t>
            </w:r>
            <w:proofErr w:type="spellStart"/>
            <w:r w:rsidRPr="003A3103">
              <w:rPr>
                <w:rFonts w:ascii="Arial" w:hAnsi="Arial" w:cs="Arial"/>
                <w:sz w:val="20"/>
                <w:szCs w:val="20"/>
              </w:rPr>
              <w:t>Univercity</w:t>
            </w:r>
            <w:proofErr w:type="spellEnd"/>
            <w:r w:rsidRPr="003A3103">
              <w:rPr>
                <w:rFonts w:ascii="Arial" w:hAnsi="Arial" w:cs="Arial"/>
                <w:sz w:val="20"/>
                <w:szCs w:val="20"/>
              </w:rPr>
              <w:t>, Vladivostok</w:t>
            </w:r>
          </w:p>
          <w:p w14:paraId="6CCA883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Clinical hospital at station Barnaul RRR PLC, Barnaul</w:t>
            </w:r>
          </w:p>
          <w:p w14:paraId="30D82DA0"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Out-patients’ clinic #1 of President of Russia, Moscow</w:t>
            </w:r>
          </w:p>
          <w:p w14:paraId="705B1AFB"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Far </w:t>
            </w:r>
            <w:proofErr w:type="spellStart"/>
            <w:r w:rsidRPr="003A3103">
              <w:rPr>
                <w:rFonts w:ascii="Arial" w:hAnsi="Arial" w:cs="Arial"/>
                <w:sz w:val="20"/>
                <w:szCs w:val="20"/>
              </w:rPr>
              <w:t>Easte</w:t>
            </w:r>
            <w:proofErr w:type="spellEnd"/>
            <w:r w:rsidRPr="003A3103">
              <w:rPr>
                <w:rFonts w:ascii="Arial" w:hAnsi="Arial" w:cs="Arial"/>
                <w:sz w:val="20"/>
                <w:szCs w:val="20"/>
              </w:rPr>
              <w:t xml:space="preserve"> </w:t>
            </w:r>
            <w:proofErr w:type="spellStart"/>
            <w:r w:rsidRPr="003A3103">
              <w:rPr>
                <w:rFonts w:ascii="Arial" w:hAnsi="Arial" w:cs="Arial"/>
                <w:sz w:val="20"/>
                <w:szCs w:val="20"/>
              </w:rPr>
              <w:t>sientific</w:t>
            </w:r>
            <w:proofErr w:type="spellEnd"/>
            <w:r w:rsidRPr="003A3103">
              <w:rPr>
                <w:rFonts w:ascii="Arial" w:hAnsi="Arial" w:cs="Arial"/>
                <w:sz w:val="20"/>
                <w:szCs w:val="20"/>
              </w:rPr>
              <w:t xml:space="preserve"> centre </w:t>
            </w:r>
            <w:proofErr w:type="spellStart"/>
            <w:r w:rsidRPr="003A3103">
              <w:rPr>
                <w:rFonts w:ascii="Arial" w:hAnsi="Arial" w:cs="Arial"/>
                <w:sz w:val="20"/>
                <w:szCs w:val="20"/>
              </w:rPr>
              <w:t>phisiology</w:t>
            </w:r>
            <w:proofErr w:type="spellEnd"/>
            <w:r w:rsidRPr="003A3103">
              <w:rPr>
                <w:rFonts w:ascii="Arial" w:hAnsi="Arial" w:cs="Arial"/>
                <w:sz w:val="20"/>
                <w:szCs w:val="20"/>
              </w:rPr>
              <w:t xml:space="preserve"> end pathology respiration, </w:t>
            </w:r>
            <w:proofErr w:type="spellStart"/>
            <w:r w:rsidRPr="003A3103">
              <w:rPr>
                <w:rFonts w:ascii="Arial" w:hAnsi="Arial" w:cs="Arial"/>
                <w:sz w:val="20"/>
                <w:szCs w:val="20"/>
              </w:rPr>
              <w:t>Blagovetchensk</w:t>
            </w:r>
            <w:proofErr w:type="spellEnd"/>
          </w:p>
          <w:p w14:paraId="7226F070"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Ulyanovsk Regional Clinical Hospital, Ulyanovsk</w:t>
            </w:r>
          </w:p>
          <w:p w14:paraId="5AE2F03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Saratov Regional Clinical Hospital, Saratov</w:t>
            </w:r>
          </w:p>
          <w:p w14:paraId="4F25A39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Multiprofile</w:t>
            </w:r>
            <w:proofErr w:type="spellEnd"/>
            <w:r w:rsidRPr="003A3103">
              <w:rPr>
                <w:rFonts w:ascii="Arial" w:hAnsi="Arial" w:cs="Arial"/>
                <w:sz w:val="20"/>
                <w:szCs w:val="20"/>
              </w:rPr>
              <w:t xml:space="preserve"> Clinical Hospital #2, Krasnodar</w:t>
            </w:r>
          </w:p>
          <w:p w14:paraId="7201307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Local Ethics </w:t>
            </w:r>
            <w:proofErr w:type="spellStart"/>
            <w:r w:rsidRPr="003A3103">
              <w:rPr>
                <w:rFonts w:ascii="Arial" w:hAnsi="Arial" w:cs="Arial"/>
                <w:sz w:val="20"/>
                <w:szCs w:val="20"/>
              </w:rPr>
              <w:t>Comittee</w:t>
            </w:r>
            <w:proofErr w:type="spellEnd"/>
            <w:r w:rsidRPr="003A3103">
              <w:rPr>
                <w:rFonts w:ascii="Arial" w:hAnsi="Arial" w:cs="Arial"/>
                <w:sz w:val="20"/>
                <w:szCs w:val="20"/>
              </w:rPr>
              <w:t xml:space="preserve"> of Saint Petersburg State Medical university, Saint Petersburg</w:t>
            </w:r>
          </w:p>
          <w:p w14:paraId="32AC4A6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City clinical Hospital #24, Moscow</w:t>
            </w:r>
          </w:p>
          <w:p w14:paraId="16AFF65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Regional Clinical Hospital, Vladimir</w:t>
            </w:r>
          </w:p>
          <w:p w14:paraId="7789362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Novgorod Regional Clinical Hospital, Novgorod</w:t>
            </w:r>
          </w:p>
          <w:p w14:paraId="65F0316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Republican Hospital nom Baranov, Ethics </w:t>
            </w:r>
            <w:proofErr w:type="spellStart"/>
            <w:r w:rsidRPr="003A3103">
              <w:rPr>
                <w:rFonts w:ascii="Arial" w:hAnsi="Arial" w:cs="Arial"/>
                <w:sz w:val="20"/>
                <w:szCs w:val="20"/>
              </w:rPr>
              <w:t>comitee</w:t>
            </w:r>
            <w:proofErr w:type="spellEnd"/>
            <w:r w:rsidRPr="003A3103">
              <w:rPr>
                <w:rFonts w:ascii="Arial" w:hAnsi="Arial" w:cs="Arial"/>
                <w:sz w:val="20"/>
                <w:szCs w:val="20"/>
              </w:rPr>
              <w:t>, Petrozavodsk</w:t>
            </w:r>
          </w:p>
          <w:p w14:paraId="4AA3A97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Ethics Committee of the LLC </w:t>
            </w:r>
            <w:proofErr w:type="spellStart"/>
            <w:r w:rsidRPr="003A3103">
              <w:rPr>
                <w:rFonts w:ascii="Arial" w:hAnsi="Arial" w:cs="Arial"/>
                <w:sz w:val="20"/>
                <w:szCs w:val="20"/>
              </w:rPr>
              <w:t>PharmacoNadzor</w:t>
            </w:r>
            <w:proofErr w:type="spellEnd"/>
            <w:r w:rsidRPr="003A3103">
              <w:rPr>
                <w:rFonts w:ascii="Arial" w:hAnsi="Arial" w:cs="Arial"/>
                <w:sz w:val="20"/>
                <w:szCs w:val="20"/>
              </w:rPr>
              <w:t>, Saint-Petersburg</w:t>
            </w:r>
          </w:p>
          <w:p w14:paraId="02F6277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Kazan State Medical University” Of Ministry of Healthcare and social development of Russian </w:t>
            </w:r>
            <w:proofErr w:type="spellStart"/>
            <w:r w:rsidRPr="003A3103">
              <w:rPr>
                <w:rFonts w:ascii="Arial" w:hAnsi="Arial" w:cs="Arial"/>
                <w:sz w:val="20"/>
                <w:szCs w:val="20"/>
              </w:rPr>
              <w:t>Federati</w:t>
            </w:r>
            <w:proofErr w:type="spellEnd"/>
            <w:r w:rsidRPr="003A3103">
              <w:rPr>
                <w:rFonts w:ascii="Arial" w:hAnsi="Arial" w:cs="Arial"/>
                <w:sz w:val="20"/>
                <w:szCs w:val="20"/>
              </w:rPr>
              <w:t>, Local Ethics Committee of State Budget Educational institution of Higher professional education, Kazan</w:t>
            </w:r>
          </w:p>
        </w:tc>
      </w:tr>
      <w:tr w:rsidR="00897BF5" w:rsidRPr="003A3103" w14:paraId="50CC8EE8" w14:textId="77777777" w:rsidTr="009E30D5">
        <w:tc>
          <w:tcPr>
            <w:tcW w:w="1696" w:type="dxa"/>
          </w:tcPr>
          <w:p w14:paraId="16397CCE" w14:textId="77777777" w:rsidR="00897BF5" w:rsidRPr="003A3103" w:rsidRDefault="00897BF5" w:rsidP="009E30D5">
            <w:pPr>
              <w:rPr>
                <w:rFonts w:cs="Arial"/>
                <w:szCs w:val="20"/>
              </w:rPr>
            </w:pPr>
            <w:r w:rsidRPr="003A3103">
              <w:rPr>
                <w:rFonts w:cs="Arial"/>
                <w:szCs w:val="20"/>
              </w:rPr>
              <w:lastRenderedPageBreak/>
              <w:t>Singapore</w:t>
            </w:r>
          </w:p>
        </w:tc>
        <w:tc>
          <w:tcPr>
            <w:tcW w:w="7320" w:type="dxa"/>
          </w:tcPr>
          <w:p w14:paraId="3675A2F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National Healthcare Group, Domain Specific Review Board, Singapore</w:t>
            </w:r>
          </w:p>
          <w:p w14:paraId="59F96CB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Centralised Institutional Review Board, Singapore</w:t>
            </w:r>
          </w:p>
        </w:tc>
      </w:tr>
      <w:tr w:rsidR="00897BF5" w:rsidRPr="003A3103" w14:paraId="433CBB33" w14:textId="77777777" w:rsidTr="009E30D5">
        <w:tc>
          <w:tcPr>
            <w:tcW w:w="1696" w:type="dxa"/>
          </w:tcPr>
          <w:p w14:paraId="52933FBC" w14:textId="77777777" w:rsidR="00897BF5" w:rsidRPr="003A3103" w:rsidRDefault="00897BF5" w:rsidP="009E30D5">
            <w:pPr>
              <w:rPr>
                <w:rFonts w:cs="Arial"/>
                <w:szCs w:val="20"/>
              </w:rPr>
            </w:pPr>
            <w:r w:rsidRPr="003A3103">
              <w:rPr>
                <w:rFonts w:cs="Arial"/>
                <w:szCs w:val="20"/>
              </w:rPr>
              <w:t>South Africa</w:t>
            </w:r>
          </w:p>
        </w:tc>
        <w:tc>
          <w:tcPr>
            <w:tcW w:w="7320" w:type="dxa"/>
          </w:tcPr>
          <w:p w14:paraId="7600E6E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Pharma Ethics, </w:t>
            </w:r>
            <w:proofErr w:type="spellStart"/>
            <w:r w:rsidRPr="003A3103">
              <w:rPr>
                <w:rFonts w:ascii="Arial" w:hAnsi="Arial" w:cs="Arial"/>
                <w:sz w:val="20"/>
                <w:szCs w:val="20"/>
              </w:rPr>
              <w:t>Lyttelton</w:t>
            </w:r>
            <w:proofErr w:type="spellEnd"/>
            <w:r w:rsidRPr="003A3103">
              <w:rPr>
                <w:rFonts w:ascii="Arial" w:hAnsi="Arial" w:cs="Arial"/>
                <w:sz w:val="20"/>
                <w:szCs w:val="20"/>
              </w:rPr>
              <w:t xml:space="preserve"> Manor</w:t>
            </w:r>
          </w:p>
          <w:p w14:paraId="1BA6794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University of Stellenbosch, Human Research Ethics Committee 2, Tygerberg</w:t>
            </w:r>
          </w:p>
          <w:p w14:paraId="5C8707A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University of Cape Town, Human Research Ethics Committee, Observatory</w:t>
            </w:r>
          </w:p>
        </w:tc>
      </w:tr>
      <w:tr w:rsidR="00897BF5" w:rsidRPr="003A3103" w14:paraId="0616B809" w14:textId="77777777" w:rsidTr="009E30D5">
        <w:tc>
          <w:tcPr>
            <w:tcW w:w="1696" w:type="dxa"/>
          </w:tcPr>
          <w:p w14:paraId="0BE67C35" w14:textId="77777777" w:rsidR="00897BF5" w:rsidRPr="003A3103" w:rsidRDefault="00897BF5" w:rsidP="009E30D5">
            <w:pPr>
              <w:rPr>
                <w:rFonts w:cs="Arial"/>
                <w:szCs w:val="20"/>
              </w:rPr>
            </w:pPr>
            <w:r w:rsidRPr="003A3103">
              <w:rPr>
                <w:rFonts w:cs="Arial"/>
                <w:szCs w:val="20"/>
              </w:rPr>
              <w:t>Spain</w:t>
            </w:r>
          </w:p>
        </w:tc>
        <w:tc>
          <w:tcPr>
            <w:tcW w:w="7320" w:type="dxa"/>
          </w:tcPr>
          <w:p w14:paraId="2437A73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Corporación</w:t>
            </w:r>
            <w:proofErr w:type="spellEnd"/>
            <w:r w:rsidRPr="003A3103">
              <w:rPr>
                <w:rFonts w:ascii="Arial" w:hAnsi="Arial" w:cs="Arial"/>
                <w:sz w:val="20"/>
                <w:szCs w:val="20"/>
              </w:rPr>
              <w:t xml:space="preserve"> Sanitaria Parc </w:t>
            </w:r>
            <w:proofErr w:type="spellStart"/>
            <w:r w:rsidRPr="003A3103">
              <w:rPr>
                <w:rFonts w:ascii="Arial" w:hAnsi="Arial" w:cs="Arial"/>
                <w:sz w:val="20"/>
                <w:szCs w:val="20"/>
              </w:rPr>
              <w:t>Taulí</w:t>
            </w:r>
            <w:proofErr w:type="spellEnd"/>
            <w:r w:rsidRPr="003A3103">
              <w:rPr>
                <w:rFonts w:ascii="Arial" w:hAnsi="Arial" w:cs="Arial"/>
                <w:sz w:val="20"/>
                <w:szCs w:val="20"/>
              </w:rPr>
              <w:t>, Barcelona</w:t>
            </w:r>
          </w:p>
        </w:tc>
      </w:tr>
      <w:tr w:rsidR="00897BF5" w:rsidRPr="003A3103" w14:paraId="4CFBFC81" w14:textId="77777777" w:rsidTr="009E30D5">
        <w:tc>
          <w:tcPr>
            <w:tcW w:w="1696" w:type="dxa"/>
          </w:tcPr>
          <w:p w14:paraId="309ED696" w14:textId="77777777" w:rsidR="00897BF5" w:rsidRPr="003A3103" w:rsidRDefault="00897BF5" w:rsidP="009E30D5">
            <w:pPr>
              <w:rPr>
                <w:rFonts w:cs="Arial"/>
                <w:szCs w:val="20"/>
              </w:rPr>
            </w:pPr>
            <w:r w:rsidRPr="003A3103">
              <w:rPr>
                <w:rFonts w:cs="Arial"/>
                <w:szCs w:val="20"/>
              </w:rPr>
              <w:t>Sweden</w:t>
            </w:r>
          </w:p>
        </w:tc>
        <w:tc>
          <w:tcPr>
            <w:tcW w:w="7320" w:type="dxa"/>
          </w:tcPr>
          <w:p w14:paraId="589AFD80" w14:textId="1FAD709D"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Regionala</w:t>
            </w:r>
            <w:proofErr w:type="spellEnd"/>
            <w:r w:rsidRPr="003A3103">
              <w:rPr>
                <w:rFonts w:ascii="Arial" w:hAnsi="Arial" w:cs="Arial"/>
                <w:sz w:val="20"/>
                <w:szCs w:val="20"/>
              </w:rPr>
              <w:t xml:space="preserve"> </w:t>
            </w:r>
            <w:proofErr w:type="spellStart"/>
            <w:r w:rsidRPr="003A3103">
              <w:rPr>
                <w:rFonts w:ascii="Arial" w:hAnsi="Arial" w:cs="Arial"/>
                <w:sz w:val="20"/>
                <w:szCs w:val="20"/>
              </w:rPr>
              <w:t>Etikprövningsnämnd</w:t>
            </w:r>
            <w:r w:rsidRPr="003A3103">
              <w:rPr>
                <w:rFonts w:ascii="Arial" w:hAnsi="Arial" w:cs="Arial"/>
                <w:sz w:val="20"/>
                <w:szCs w:val="20"/>
              </w:rPr>
              <w:t>en</w:t>
            </w:r>
            <w:proofErr w:type="spellEnd"/>
            <w:r w:rsidRPr="003A3103">
              <w:rPr>
                <w:rFonts w:ascii="Arial" w:hAnsi="Arial" w:cs="Arial"/>
                <w:sz w:val="20"/>
                <w:szCs w:val="20"/>
              </w:rPr>
              <w:t xml:space="preserve"> </w:t>
            </w:r>
            <w:proofErr w:type="spellStart"/>
            <w:r w:rsidR="00070F7A">
              <w:rPr>
                <w:rFonts w:ascii="Arial" w:hAnsi="Arial" w:cs="Arial"/>
                <w:sz w:val="20"/>
                <w:szCs w:val="20"/>
              </w:rPr>
              <w:t>i</w:t>
            </w:r>
            <w:proofErr w:type="spellEnd"/>
            <w:r w:rsidRPr="003A3103">
              <w:rPr>
                <w:rFonts w:ascii="Arial" w:hAnsi="Arial" w:cs="Arial"/>
                <w:sz w:val="20"/>
                <w:szCs w:val="20"/>
              </w:rPr>
              <w:t xml:space="preserve"> </w:t>
            </w:r>
            <w:proofErr w:type="spellStart"/>
            <w:r w:rsidRPr="003A3103">
              <w:rPr>
                <w:rFonts w:ascii="Arial" w:hAnsi="Arial" w:cs="Arial"/>
                <w:sz w:val="20"/>
                <w:szCs w:val="20"/>
              </w:rPr>
              <w:t>Göteborg</w:t>
            </w:r>
            <w:proofErr w:type="spellEnd"/>
            <w:r w:rsidRPr="003A3103">
              <w:rPr>
                <w:rFonts w:ascii="Arial" w:hAnsi="Arial" w:cs="Arial"/>
                <w:sz w:val="20"/>
                <w:szCs w:val="20"/>
              </w:rPr>
              <w:t xml:space="preserve">, </w:t>
            </w:r>
            <w:proofErr w:type="spellStart"/>
            <w:r w:rsidRPr="003A3103">
              <w:rPr>
                <w:rFonts w:ascii="Arial" w:hAnsi="Arial" w:cs="Arial"/>
                <w:sz w:val="20"/>
                <w:szCs w:val="20"/>
              </w:rPr>
              <w:t>Göteborg</w:t>
            </w:r>
            <w:proofErr w:type="spellEnd"/>
          </w:p>
        </w:tc>
      </w:tr>
      <w:tr w:rsidR="00897BF5" w:rsidRPr="003A3103" w14:paraId="1B3C39D5" w14:textId="77777777" w:rsidTr="009E30D5">
        <w:tc>
          <w:tcPr>
            <w:tcW w:w="1696" w:type="dxa"/>
          </w:tcPr>
          <w:p w14:paraId="7A12B501" w14:textId="77777777" w:rsidR="00897BF5" w:rsidRPr="003A3103" w:rsidRDefault="00897BF5" w:rsidP="009E30D5">
            <w:pPr>
              <w:rPr>
                <w:rFonts w:cs="Arial"/>
                <w:szCs w:val="20"/>
              </w:rPr>
            </w:pPr>
            <w:r w:rsidRPr="003A3103">
              <w:rPr>
                <w:rFonts w:cs="Arial"/>
                <w:szCs w:val="20"/>
              </w:rPr>
              <w:t>Thailand</w:t>
            </w:r>
          </w:p>
        </w:tc>
        <w:tc>
          <w:tcPr>
            <w:tcW w:w="7320" w:type="dxa"/>
          </w:tcPr>
          <w:p w14:paraId="3AB6E6E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Khonkaen</w:t>
            </w:r>
            <w:proofErr w:type="spellEnd"/>
            <w:r w:rsidRPr="003A3103">
              <w:rPr>
                <w:rFonts w:ascii="Arial" w:hAnsi="Arial" w:cs="Arial"/>
                <w:sz w:val="20"/>
                <w:szCs w:val="20"/>
              </w:rPr>
              <w:t xml:space="preserve"> University, </w:t>
            </w:r>
            <w:proofErr w:type="spellStart"/>
            <w:r w:rsidRPr="003A3103">
              <w:rPr>
                <w:rFonts w:ascii="Arial" w:hAnsi="Arial" w:cs="Arial"/>
                <w:sz w:val="20"/>
                <w:szCs w:val="20"/>
              </w:rPr>
              <w:t>Khonkaen</w:t>
            </w:r>
            <w:proofErr w:type="spellEnd"/>
          </w:p>
          <w:p w14:paraId="15C498A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Ministry of Public Health, Nonthaburi</w:t>
            </w:r>
          </w:p>
          <w:p w14:paraId="3221717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Institutional Review Board, Faculty of Medicine, Chulalongkorn University, Bangkok</w:t>
            </w:r>
          </w:p>
          <w:p w14:paraId="480A0B6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Prince of </w:t>
            </w:r>
            <w:proofErr w:type="spellStart"/>
            <w:r w:rsidRPr="003A3103">
              <w:rPr>
                <w:rFonts w:ascii="Arial" w:hAnsi="Arial" w:cs="Arial"/>
                <w:sz w:val="20"/>
                <w:szCs w:val="20"/>
              </w:rPr>
              <w:t>Songkla</w:t>
            </w:r>
            <w:proofErr w:type="spellEnd"/>
            <w:r w:rsidRPr="003A3103">
              <w:rPr>
                <w:rFonts w:ascii="Arial" w:hAnsi="Arial" w:cs="Arial"/>
                <w:sz w:val="20"/>
                <w:szCs w:val="20"/>
              </w:rPr>
              <w:t xml:space="preserve"> University, Songkhla</w:t>
            </w:r>
          </w:p>
          <w:p w14:paraId="41F626D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Research Ethics Committee, Faculty of Medicine, </w:t>
            </w:r>
            <w:proofErr w:type="spellStart"/>
            <w:r w:rsidRPr="003A3103">
              <w:rPr>
                <w:rFonts w:ascii="Arial" w:hAnsi="Arial" w:cs="Arial"/>
                <w:sz w:val="20"/>
                <w:szCs w:val="20"/>
              </w:rPr>
              <w:t>ChiangMai</w:t>
            </w:r>
            <w:proofErr w:type="spellEnd"/>
            <w:r w:rsidRPr="003A3103">
              <w:rPr>
                <w:rFonts w:ascii="Arial" w:hAnsi="Arial" w:cs="Arial"/>
                <w:sz w:val="20"/>
                <w:szCs w:val="20"/>
              </w:rPr>
              <w:t xml:space="preserve"> University, </w:t>
            </w:r>
            <w:proofErr w:type="spellStart"/>
            <w:r w:rsidRPr="003A3103">
              <w:rPr>
                <w:rFonts w:ascii="Arial" w:hAnsi="Arial" w:cs="Arial"/>
                <w:sz w:val="20"/>
                <w:szCs w:val="20"/>
              </w:rPr>
              <w:t>Intravaroros</w:t>
            </w:r>
            <w:proofErr w:type="spellEnd"/>
            <w:r w:rsidRPr="003A3103">
              <w:rPr>
                <w:rFonts w:ascii="Arial" w:hAnsi="Arial" w:cs="Arial"/>
                <w:sz w:val="20"/>
                <w:szCs w:val="20"/>
              </w:rPr>
              <w:t xml:space="preserve"> Road </w:t>
            </w:r>
          </w:p>
        </w:tc>
      </w:tr>
      <w:tr w:rsidR="00897BF5" w:rsidRPr="003A3103" w14:paraId="49E619CB" w14:textId="77777777" w:rsidTr="009E30D5">
        <w:tc>
          <w:tcPr>
            <w:tcW w:w="1696" w:type="dxa"/>
          </w:tcPr>
          <w:p w14:paraId="7083574C" w14:textId="77777777" w:rsidR="00897BF5" w:rsidRPr="003A3103" w:rsidRDefault="00897BF5" w:rsidP="009E30D5">
            <w:pPr>
              <w:rPr>
                <w:rFonts w:cs="Arial"/>
                <w:szCs w:val="20"/>
              </w:rPr>
            </w:pPr>
            <w:r w:rsidRPr="003A3103">
              <w:rPr>
                <w:rFonts w:cs="Arial"/>
                <w:szCs w:val="20"/>
              </w:rPr>
              <w:t>Turkey</w:t>
            </w:r>
          </w:p>
        </w:tc>
        <w:tc>
          <w:tcPr>
            <w:tcW w:w="7320" w:type="dxa"/>
          </w:tcPr>
          <w:p w14:paraId="79B9044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Ege</w:t>
            </w:r>
            <w:proofErr w:type="spellEnd"/>
            <w:r w:rsidRPr="003A3103">
              <w:rPr>
                <w:rFonts w:ascii="Arial" w:hAnsi="Arial" w:cs="Arial"/>
                <w:sz w:val="20"/>
                <w:szCs w:val="20"/>
              </w:rPr>
              <w:t xml:space="preserve"> University Medical Faculty, Clinical Research Ethics Committee, Izmir</w:t>
            </w:r>
          </w:p>
        </w:tc>
      </w:tr>
      <w:tr w:rsidR="00897BF5" w:rsidRPr="003A3103" w14:paraId="22FD2A07" w14:textId="77777777" w:rsidTr="009E30D5">
        <w:tc>
          <w:tcPr>
            <w:tcW w:w="1696" w:type="dxa"/>
          </w:tcPr>
          <w:p w14:paraId="1B786048" w14:textId="77777777" w:rsidR="00897BF5" w:rsidRPr="003A3103" w:rsidRDefault="00897BF5" w:rsidP="009E30D5">
            <w:pPr>
              <w:rPr>
                <w:rFonts w:cs="Arial"/>
                <w:szCs w:val="20"/>
              </w:rPr>
            </w:pPr>
            <w:r w:rsidRPr="003A3103">
              <w:rPr>
                <w:rFonts w:cs="Arial"/>
                <w:szCs w:val="20"/>
              </w:rPr>
              <w:t>Ukraine</w:t>
            </w:r>
          </w:p>
        </w:tc>
        <w:tc>
          <w:tcPr>
            <w:tcW w:w="7320" w:type="dxa"/>
          </w:tcPr>
          <w:p w14:paraId="7412745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Institute of </w:t>
            </w:r>
            <w:proofErr w:type="spellStart"/>
            <w:r w:rsidRPr="003A3103">
              <w:rPr>
                <w:rFonts w:ascii="Arial" w:hAnsi="Arial" w:cs="Arial"/>
                <w:sz w:val="20"/>
                <w:szCs w:val="20"/>
              </w:rPr>
              <w:t>Phthisiatry</w:t>
            </w:r>
            <w:proofErr w:type="spellEnd"/>
            <w:r w:rsidRPr="003A3103">
              <w:rPr>
                <w:rFonts w:ascii="Arial" w:hAnsi="Arial" w:cs="Arial"/>
                <w:sz w:val="20"/>
                <w:szCs w:val="20"/>
              </w:rPr>
              <w:t xml:space="preserve"> and Pulmonology, Local Ethic Committee, Kyiv</w:t>
            </w:r>
          </w:p>
          <w:p w14:paraId="0305DA5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Communal Institution "Road Clinical Hospital #2", Kyiv</w:t>
            </w:r>
          </w:p>
          <w:p w14:paraId="1296000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“Consultative </w:t>
            </w:r>
            <w:r w:rsidRPr="003A3103">
              <w:rPr>
                <w:rFonts w:ascii="Arial" w:hAnsi="Arial" w:cs="Arial"/>
                <w:sz w:val="20"/>
                <w:szCs w:val="20"/>
              </w:rPr>
              <w:t xml:space="preserve">and diagnostic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of </w:t>
            </w:r>
            <w:proofErr w:type="spellStart"/>
            <w:r w:rsidRPr="003A3103">
              <w:rPr>
                <w:rFonts w:ascii="Arial" w:hAnsi="Arial" w:cs="Arial"/>
                <w:sz w:val="20"/>
                <w:szCs w:val="20"/>
              </w:rPr>
              <w:t>Desnyansky</w:t>
            </w:r>
            <w:proofErr w:type="spellEnd"/>
            <w:r w:rsidRPr="003A3103">
              <w:rPr>
                <w:rFonts w:ascii="Arial" w:hAnsi="Arial" w:cs="Arial"/>
                <w:sz w:val="20"/>
                <w:szCs w:val="20"/>
              </w:rPr>
              <w:t xml:space="preserve"> district, Kyiv</w:t>
            </w:r>
          </w:p>
          <w:p w14:paraId="1F8B6D14" w14:textId="0A1E032F"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lastRenderedPageBreak/>
              <w:t xml:space="preserve">City Clinical Hospital </w:t>
            </w:r>
            <w:r w:rsidR="00070F7A">
              <w:rPr>
                <w:rFonts w:ascii="Arial" w:hAnsi="Arial" w:cs="Arial"/>
                <w:sz w:val="20"/>
                <w:szCs w:val="20"/>
              </w:rPr>
              <w:t xml:space="preserve">No </w:t>
            </w:r>
            <w:r w:rsidRPr="003A3103">
              <w:rPr>
                <w:rFonts w:ascii="Arial" w:hAnsi="Arial" w:cs="Arial"/>
                <w:sz w:val="20"/>
                <w:szCs w:val="20"/>
              </w:rPr>
              <w:t xml:space="preserve">1, </w:t>
            </w:r>
            <w:proofErr w:type="spellStart"/>
            <w:r w:rsidRPr="003A3103">
              <w:rPr>
                <w:rFonts w:ascii="Arial" w:hAnsi="Arial" w:cs="Arial"/>
                <w:sz w:val="20"/>
                <w:szCs w:val="20"/>
              </w:rPr>
              <w:t>Mykolayiv</w:t>
            </w:r>
            <w:proofErr w:type="spellEnd"/>
          </w:p>
          <w:p w14:paraId="42E457A8"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City Clinical Hospital No 27, Kharkiv</w:t>
            </w:r>
          </w:p>
          <w:p w14:paraId="4D03952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Municipal Clinical Hospital # 1, </w:t>
            </w:r>
            <w:proofErr w:type="spellStart"/>
            <w:r w:rsidRPr="003A3103">
              <w:rPr>
                <w:rFonts w:ascii="Arial" w:hAnsi="Arial" w:cs="Arial"/>
                <w:sz w:val="20"/>
                <w:szCs w:val="20"/>
              </w:rPr>
              <w:t>Vinnitsia</w:t>
            </w:r>
            <w:proofErr w:type="spellEnd"/>
          </w:p>
          <w:p w14:paraId="1D7D0FA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Sumy Regional Clinical Hospital, Sumy</w:t>
            </w:r>
          </w:p>
          <w:p w14:paraId="61CEF68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Municipal Institution "Odesa Regional Clinical Hospital", Odesa</w:t>
            </w:r>
          </w:p>
          <w:p w14:paraId="5BD55A7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City Clinical Hospital #13, Kharkiv</w:t>
            </w:r>
          </w:p>
        </w:tc>
      </w:tr>
      <w:tr w:rsidR="00897BF5" w:rsidRPr="003A3103" w14:paraId="184770C6" w14:textId="77777777" w:rsidTr="009E30D5">
        <w:tc>
          <w:tcPr>
            <w:tcW w:w="1696" w:type="dxa"/>
          </w:tcPr>
          <w:p w14:paraId="6542265B" w14:textId="77777777" w:rsidR="00897BF5" w:rsidRPr="003A3103" w:rsidRDefault="00897BF5" w:rsidP="009E30D5">
            <w:pPr>
              <w:rPr>
                <w:rFonts w:cs="Arial"/>
                <w:szCs w:val="20"/>
              </w:rPr>
            </w:pPr>
            <w:r w:rsidRPr="003A3103">
              <w:rPr>
                <w:rFonts w:cs="Arial"/>
                <w:szCs w:val="20"/>
              </w:rPr>
              <w:lastRenderedPageBreak/>
              <w:t>United Kingdom</w:t>
            </w:r>
          </w:p>
        </w:tc>
        <w:tc>
          <w:tcPr>
            <w:tcW w:w="7320" w:type="dxa"/>
          </w:tcPr>
          <w:p w14:paraId="35C66CC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NRES Committee </w:t>
            </w:r>
            <w:proofErr w:type="gramStart"/>
            <w:r w:rsidRPr="003A3103">
              <w:rPr>
                <w:rFonts w:ascii="Arial" w:hAnsi="Arial" w:cs="Arial"/>
                <w:sz w:val="20"/>
                <w:szCs w:val="20"/>
              </w:rPr>
              <w:t>North East</w:t>
            </w:r>
            <w:proofErr w:type="gramEnd"/>
            <w:r w:rsidRPr="003A3103">
              <w:rPr>
                <w:rFonts w:ascii="Arial" w:hAnsi="Arial" w:cs="Arial"/>
                <w:sz w:val="20"/>
                <w:szCs w:val="20"/>
              </w:rPr>
              <w:t>, Newcastle &amp; North Tyneside 1, Jarrow</w:t>
            </w:r>
          </w:p>
        </w:tc>
      </w:tr>
      <w:tr w:rsidR="00897BF5" w:rsidRPr="003A3103" w14:paraId="61781B25" w14:textId="77777777" w:rsidTr="009E30D5">
        <w:tc>
          <w:tcPr>
            <w:tcW w:w="1696" w:type="dxa"/>
          </w:tcPr>
          <w:p w14:paraId="07BE200B" w14:textId="77777777" w:rsidR="00897BF5" w:rsidRPr="003A3103" w:rsidRDefault="00897BF5" w:rsidP="009E30D5">
            <w:pPr>
              <w:rPr>
                <w:rFonts w:cs="Arial"/>
                <w:szCs w:val="20"/>
              </w:rPr>
            </w:pPr>
            <w:r w:rsidRPr="003A3103">
              <w:rPr>
                <w:rFonts w:cs="Arial"/>
                <w:szCs w:val="20"/>
              </w:rPr>
              <w:t>United States</w:t>
            </w:r>
          </w:p>
        </w:tc>
        <w:tc>
          <w:tcPr>
            <w:tcW w:w="7320" w:type="dxa"/>
          </w:tcPr>
          <w:p w14:paraId="23DFFDB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Chesapeake Institutional Review Board, Columbia</w:t>
            </w:r>
          </w:p>
          <w:p w14:paraId="63164141"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Human Studies Subcommittee – Bay Pines VA Healthcare System, Bay Pines</w:t>
            </w:r>
          </w:p>
          <w:p w14:paraId="67D255A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Louisiana State University Health Sciences </w:t>
            </w:r>
            <w:proofErr w:type="spellStart"/>
            <w:r w:rsidRPr="003A3103">
              <w:rPr>
                <w:rFonts w:ascii="Arial" w:hAnsi="Arial" w:cs="Arial"/>
                <w:sz w:val="20"/>
                <w:szCs w:val="20"/>
              </w:rPr>
              <w:t>Center-Shreveort</w:t>
            </w:r>
            <w:proofErr w:type="spellEnd"/>
            <w:r w:rsidRPr="003A3103">
              <w:rPr>
                <w:rFonts w:ascii="Arial" w:hAnsi="Arial" w:cs="Arial"/>
                <w:sz w:val="20"/>
                <w:szCs w:val="20"/>
              </w:rPr>
              <w:t>, Los Angeles</w:t>
            </w:r>
          </w:p>
          <w:p w14:paraId="0B2C7E86"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Western Institutional Review Board, Puyallup</w:t>
            </w:r>
          </w:p>
          <w:p w14:paraId="44FE9D8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Biomedical Research Alliance of New York Institutional Review Board, New York</w:t>
            </w:r>
          </w:p>
          <w:p w14:paraId="76EDABB0"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Berkshire Medical Centre Institutional Review Board, Pittsfield</w:t>
            </w:r>
          </w:p>
          <w:p w14:paraId="16E07DD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Yale University human Investigation committee, New Haven</w:t>
            </w:r>
          </w:p>
          <w:p w14:paraId="3D497C1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McGuire Institutional Review Board, Richmond</w:t>
            </w:r>
          </w:p>
          <w:p w14:paraId="472AABBD"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Institutional Review Board for Baylor College of Medicine and Affiliated Hospitals, Houston</w:t>
            </w:r>
          </w:p>
          <w:p w14:paraId="4B0B57A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LSU Health Sciences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Office of Research Services, New Orleans</w:t>
            </w:r>
          </w:p>
          <w:p w14:paraId="0D2DEA3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Edward Hines Jr. VA Hospital / James A Lovell </w:t>
            </w:r>
            <w:proofErr w:type="gramStart"/>
            <w:r w:rsidRPr="003A3103">
              <w:rPr>
                <w:rFonts w:ascii="Arial" w:hAnsi="Arial" w:cs="Arial"/>
                <w:sz w:val="20"/>
                <w:szCs w:val="20"/>
              </w:rPr>
              <w:t>FHCC .Institutional</w:t>
            </w:r>
            <w:proofErr w:type="gramEnd"/>
            <w:r w:rsidRPr="003A3103">
              <w:rPr>
                <w:rFonts w:ascii="Arial" w:hAnsi="Arial" w:cs="Arial"/>
                <w:sz w:val="20"/>
                <w:szCs w:val="20"/>
              </w:rPr>
              <w:t xml:space="preserve"> Review Board, Hines</w:t>
            </w:r>
          </w:p>
          <w:p w14:paraId="357F56AA"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Northwestern</w:t>
            </w:r>
            <w:proofErr w:type="spellEnd"/>
            <w:r w:rsidRPr="003A3103">
              <w:rPr>
                <w:rFonts w:ascii="Arial" w:hAnsi="Arial" w:cs="Arial"/>
                <w:sz w:val="20"/>
                <w:szCs w:val="20"/>
              </w:rPr>
              <w:t xml:space="preserve"> University Institutional Review Board, Chicago</w:t>
            </w:r>
          </w:p>
          <w:p w14:paraId="712C75F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The Research Integrity Office, Oregon </w:t>
            </w:r>
            <w:proofErr w:type="gramStart"/>
            <w:r w:rsidRPr="003A3103">
              <w:rPr>
                <w:rFonts w:ascii="Arial" w:hAnsi="Arial" w:cs="Arial"/>
                <w:sz w:val="20"/>
                <w:szCs w:val="20"/>
              </w:rPr>
              <w:t>Health</w:t>
            </w:r>
            <w:proofErr w:type="gramEnd"/>
            <w:r w:rsidRPr="003A3103">
              <w:rPr>
                <w:rFonts w:ascii="Arial" w:hAnsi="Arial" w:cs="Arial"/>
                <w:sz w:val="20"/>
                <w:szCs w:val="20"/>
              </w:rPr>
              <w:t xml:space="preserve"> and Science University (OHSU) Institutional Review Board, Portland</w:t>
            </w:r>
          </w:p>
          <w:p w14:paraId="51B5BBF9"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Research Compliance Office, Stanford University, Palo Alto</w:t>
            </w:r>
          </w:p>
          <w:p w14:paraId="43F9316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Saint Luke's Hospital Institutional Review Board, Chesterfield</w:t>
            </w:r>
          </w:p>
          <w:p w14:paraId="49E9E0A3" w14:textId="66D22ECA" w:rsidR="00897BF5"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Southern Arizona VA Health Care System Institutional Review Board, </w:t>
            </w:r>
            <w:r w:rsidRPr="003A3103">
              <w:rPr>
                <w:rFonts w:ascii="Arial" w:hAnsi="Arial" w:cs="Arial"/>
                <w:sz w:val="20"/>
                <w:szCs w:val="20"/>
              </w:rPr>
              <w:t>Tucson</w:t>
            </w:r>
          </w:p>
          <w:p w14:paraId="2859D8E5" w14:textId="3232D6FF" w:rsidR="001304A5" w:rsidRPr="003A3103" w:rsidRDefault="001304A5" w:rsidP="00897BF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Kansas City VA Medical </w:t>
            </w:r>
            <w:proofErr w:type="spellStart"/>
            <w:r>
              <w:rPr>
                <w:rFonts w:ascii="Arial" w:hAnsi="Arial" w:cs="Arial"/>
                <w:sz w:val="20"/>
                <w:szCs w:val="20"/>
              </w:rPr>
              <w:t>Center</w:t>
            </w:r>
            <w:proofErr w:type="spellEnd"/>
            <w:r>
              <w:rPr>
                <w:rFonts w:ascii="Arial" w:hAnsi="Arial" w:cs="Arial"/>
                <w:sz w:val="20"/>
                <w:szCs w:val="20"/>
              </w:rPr>
              <w:t>, Missouri</w:t>
            </w:r>
          </w:p>
          <w:p w14:paraId="2C5BB65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William Jennings Bryan Dorn Veterans' Medical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Institutional Review Board, Columbia</w:t>
            </w:r>
          </w:p>
          <w:p w14:paraId="556EFB60"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Duke University Medical </w:t>
            </w:r>
            <w:proofErr w:type="spellStart"/>
            <w:r w:rsidRPr="003A3103">
              <w:rPr>
                <w:rFonts w:ascii="Arial" w:hAnsi="Arial" w:cs="Arial"/>
                <w:sz w:val="20"/>
                <w:szCs w:val="20"/>
              </w:rPr>
              <w:t>Center</w:t>
            </w:r>
            <w:proofErr w:type="spellEnd"/>
            <w:r w:rsidRPr="003A3103">
              <w:rPr>
                <w:rFonts w:ascii="Arial" w:hAnsi="Arial" w:cs="Arial"/>
                <w:sz w:val="20"/>
                <w:szCs w:val="20"/>
              </w:rPr>
              <w:t>, Durham</w:t>
            </w:r>
          </w:p>
          <w:p w14:paraId="437AAC07" w14:textId="269E5EC6" w:rsidR="001304A5" w:rsidRPr="001304A5" w:rsidRDefault="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Saint Luke's Hospital Duluth Institutional Review Board, Duluth</w:t>
            </w:r>
          </w:p>
          <w:p w14:paraId="244A2D97" w14:textId="233FE949" w:rsidR="001304A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University of Texas Health Science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San Antonio, San Antonio</w:t>
            </w:r>
          </w:p>
          <w:p w14:paraId="3849F26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Mercy Hospital Saint Louis </w:t>
            </w:r>
            <w:proofErr w:type="spellStart"/>
            <w:r w:rsidRPr="003A3103">
              <w:rPr>
                <w:rFonts w:ascii="Arial" w:hAnsi="Arial" w:cs="Arial"/>
                <w:sz w:val="20"/>
                <w:szCs w:val="20"/>
              </w:rPr>
              <w:t>insititutional</w:t>
            </w:r>
            <w:proofErr w:type="spellEnd"/>
            <w:r w:rsidRPr="003A3103">
              <w:rPr>
                <w:rFonts w:ascii="Arial" w:hAnsi="Arial" w:cs="Arial"/>
                <w:sz w:val="20"/>
                <w:szCs w:val="20"/>
              </w:rPr>
              <w:t xml:space="preserve"> Review Board, Saint Louis</w:t>
            </w:r>
          </w:p>
          <w:p w14:paraId="07E535E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Human Studies Subcommittee, Veterans Affairs (VA) Long Beach Health Care System, Long Beach</w:t>
            </w:r>
          </w:p>
          <w:p w14:paraId="7F50D81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Virtua General Institutional Review Board, </w:t>
            </w:r>
            <w:proofErr w:type="spellStart"/>
            <w:r w:rsidRPr="003A3103">
              <w:rPr>
                <w:rFonts w:ascii="Arial" w:hAnsi="Arial" w:cs="Arial"/>
                <w:sz w:val="20"/>
                <w:szCs w:val="20"/>
              </w:rPr>
              <w:t>Virtun</w:t>
            </w:r>
            <w:proofErr w:type="spellEnd"/>
            <w:r w:rsidRPr="003A3103">
              <w:rPr>
                <w:rFonts w:ascii="Arial" w:hAnsi="Arial" w:cs="Arial"/>
                <w:sz w:val="20"/>
                <w:szCs w:val="20"/>
              </w:rPr>
              <w:t xml:space="preserve">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for Learning, Mount Laurel</w:t>
            </w:r>
          </w:p>
          <w:p w14:paraId="5B7FFFD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Office of Research Subjects, HealthPartners Institute for Education and Research, Saint Paul</w:t>
            </w:r>
          </w:p>
          <w:p w14:paraId="5887C2F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Creighton University School of Medicine Institutional Review Board, Omaha</w:t>
            </w:r>
          </w:p>
          <w:p w14:paraId="6B50277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University of Cincinnati Institutional Review Board, University Hall, Cincinnati</w:t>
            </w:r>
          </w:p>
          <w:p w14:paraId="7D0806D4"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Kansas City Veterans Administration Medical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Institutional Review Board, Kansas City</w:t>
            </w:r>
          </w:p>
          <w:p w14:paraId="37FAEF2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Moses Cone Health System, The Institutional Review Board Committee for Human Research Protections, Greensboro</w:t>
            </w:r>
          </w:p>
          <w:p w14:paraId="30B64413"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Human Studies </w:t>
            </w:r>
            <w:proofErr w:type="spellStart"/>
            <w:r w:rsidRPr="003A3103">
              <w:rPr>
                <w:rFonts w:ascii="Arial" w:hAnsi="Arial" w:cs="Arial"/>
                <w:sz w:val="20"/>
                <w:szCs w:val="20"/>
              </w:rPr>
              <w:t>SubCommittee</w:t>
            </w:r>
            <w:proofErr w:type="spellEnd"/>
            <w:r w:rsidRPr="003A3103">
              <w:rPr>
                <w:rFonts w:ascii="Arial" w:hAnsi="Arial" w:cs="Arial"/>
                <w:sz w:val="20"/>
                <w:szCs w:val="20"/>
              </w:rPr>
              <w:t xml:space="preserve"> (HSS), West Haven</w:t>
            </w:r>
          </w:p>
          <w:p w14:paraId="5B5E659E"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Mayo Clinic Institutional Review Board, Rochester</w:t>
            </w:r>
          </w:p>
          <w:p w14:paraId="4F6D3AA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Program for the Protection of Human Subjects- </w:t>
            </w:r>
            <w:proofErr w:type="spellStart"/>
            <w:r w:rsidRPr="003A3103">
              <w:rPr>
                <w:rFonts w:ascii="Arial" w:hAnsi="Arial" w:cs="Arial"/>
                <w:sz w:val="20"/>
                <w:szCs w:val="20"/>
              </w:rPr>
              <w:t>lcahn</w:t>
            </w:r>
            <w:proofErr w:type="spellEnd"/>
            <w:r w:rsidRPr="003A3103">
              <w:rPr>
                <w:rFonts w:ascii="Arial" w:hAnsi="Arial" w:cs="Arial"/>
                <w:sz w:val="20"/>
                <w:szCs w:val="20"/>
              </w:rPr>
              <w:t xml:space="preserve"> School of Medicine at Mount Sinai, New York</w:t>
            </w:r>
          </w:p>
          <w:p w14:paraId="2C6F49B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lastRenderedPageBreak/>
              <w:t>Office of The Human Research Protection Program (OHRPP), UCLA Medical Institutional Review Board, Los Angeles</w:t>
            </w:r>
          </w:p>
          <w:p w14:paraId="446AFA4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University of Florida Institutional Review Board, Gainesville</w:t>
            </w:r>
          </w:p>
          <w:p w14:paraId="57100347"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Cresent</w:t>
            </w:r>
            <w:proofErr w:type="spellEnd"/>
            <w:r w:rsidRPr="003A3103">
              <w:rPr>
                <w:rFonts w:ascii="Arial" w:hAnsi="Arial" w:cs="Arial"/>
                <w:sz w:val="20"/>
                <w:szCs w:val="20"/>
              </w:rPr>
              <w:t xml:space="preserve"> City Institutional Review Board, New Orleans</w:t>
            </w:r>
          </w:p>
          <w:p w14:paraId="1C5AAF4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Copernicus Group Institutional Review Board, Durham</w:t>
            </w:r>
          </w:p>
          <w:p w14:paraId="5E042E7B"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Saint Francis Hospital &amp; Medical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Institutional Review Board, Hartford</w:t>
            </w:r>
          </w:p>
        </w:tc>
      </w:tr>
      <w:tr w:rsidR="00897BF5" w:rsidRPr="003A3103" w14:paraId="113695F9" w14:textId="77777777" w:rsidTr="009E30D5">
        <w:tc>
          <w:tcPr>
            <w:tcW w:w="1696" w:type="dxa"/>
          </w:tcPr>
          <w:p w14:paraId="57B63AF3" w14:textId="77777777" w:rsidR="00897BF5" w:rsidRPr="003A3103" w:rsidRDefault="00897BF5" w:rsidP="009E30D5">
            <w:pPr>
              <w:rPr>
                <w:rFonts w:cs="Arial"/>
                <w:szCs w:val="20"/>
              </w:rPr>
            </w:pPr>
            <w:r w:rsidRPr="003A3103">
              <w:rPr>
                <w:rFonts w:cs="Arial"/>
                <w:szCs w:val="20"/>
              </w:rPr>
              <w:lastRenderedPageBreak/>
              <w:t>Viet Nam</w:t>
            </w:r>
          </w:p>
        </w:tc>
        <w:tc>
          <w:tcPr>
            <w:tcW w:w="7320" w:type="dxa"/>
          </w:tcPr>
          <w:p w14:paraId="05005452"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The Institutional Science and Ethics Committee in Biomedical research at National Lung Hospital, Ha </w:t>
            </w:r>
            <w:proofErr w:type="spellStart"/>
            <w:r w:rsidRPr="003A3103">
              <w:rPr>
                <w:rFonts w:ascii="Arial" w:hAnsi="Arial" w:cs="Arial"/>
                <w:sz w:val="20"/>
                <w:szCs w:val="20"/>
              </w:rPr>
              <w:t>Noi</w:t>
            </w:r>
            <w:proofErr w:type="spellEnd"/>
          </w:p>
          <w:p w14:paraId="78AF91A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proofErr w:type="spellStart"/>
            <w:r w:rsidRPr="003A3103">
              <w:rPr>
                <w:rFonts w:ascii="Arial" w:hAnsi="Arial" w:cs="Arial"/>
                <w:sz w:val="20"/>
                <w:szCs w:val="20"/>
              </w:rPr>
              <w:t>Nhan</w:t>
            </w:r>
            <w:proofErr w:type="spellEnd"/>
            <w:r w:rsidRPr="003A3103">
              <w:rPr>
                <w:rFonts w:ascii="Arial" w:hAnsi="Arial" w:cs="Arial"/>
                <w:sz w:val="20"/>
                <w:szCs w:val="20"/>
              </w:rPr>
              <w:t xml:space="preserve"> Dan Gia </w:t>
            </w:r>
            <w:proofErr w:type="spellStart"/>
            <w:r w:rsidRPr="003A3103">
              <w:rPr>
                <w:rFonts w:ascii="Arial" w:hAnsi="Arial" w:cs="Arial"/>
                <w:sz w:val="20"/>
                <w:szCs w:val="20"/>
              </w:rPr>
              <w:t>Dinh</w:t>
            </w:r>
            <w:proofErr w:type="spellEnd"/>
            <w:r w:rsidRPr="003A3103">
              <w:rPr>
                <w:rFonts w:ascii="Arial" w:hAnsi="Arial" w:cs="Arial"/>
                <w:sz w:val="20"/>
                <w:szCs w:val="20"/>
              </w:rPr>
              <w:t xml:space="preserve"> Hospital, Ho Chi Minh</w:t>
            </w:r>
          </w:p>
          <w:p w14:paraId="0274630F"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 xml:space="preserve">University Medical </w:t>
            </w:r>
            <w:proofErr w:type="spellStart"/>
            <w:r w:rsidRPr="003A3103">
              <w:rPr>
                <w:rFonts w:ascii="Arial" w:hAnsi="Arial" w:cs="Arial"/>
                <w:sz w:val="20"/>
                <w:szCs w:val="20"/>
              </w:rPr>
              <w:t>Center</w:t>
            </w:r>
            <w:proofErr w:type="spellEnd"/>
            <w:r w:rsidRPr="003A3103">
              <w:rPr>
                <w:rFonts w:ascii="Arial" w:hAnsi="Arial" w:cs="Arial"/>
                <w:sz w:val="20"/>
                <w:szCs w:val="20"/>
              </w:rPr>
              <w:t xml:space="preserve"> of Ho Chi Minh City, Ho Chi Minh</w:t>
            </w:r>
          </w:p>
          <w:p w14:paraId="4608D56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Pham Ngoc Thach Hospital, Ho Chi Minh</w:t>
            </w:r>
          </w:p>
          <w:p w14:paraId="5BEF5E35"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Bach Mai Hospital, Hanoi</w:t>
            </w:r>
          </w:p>
          <w:p w14:paraId="08FDF1EC" w14:textId="77777777" w:rsidR="00897BF5" w:rsidRPr="003A3103" w:rsidRDefault="00897BF5" w:rsidP="00897BF5">
            <w:pPr>
              <w:pStyle w:val="ListParagraph"/>
              <w:numPr>
                <w:ilvl w:val="0"/>
                <w:numId w:val="1"/>
              </w:numPr>
              <w:spacing w:after="0" w:line="240" w:lineRule="auto"/>
              <w:rPr>
                <w:rFonts w:ascii="Arial" w:hAnsi="Arial" w:cs="Arial"/>
                <w:sz w:val="20"/>
                <w:szCs w:val="20"/>
              </w:rPr>
            </w:pPr>
            <w:r w:rsidRPr="003A3103">
              <w:rPr>
                <w:rFonts w:ascii="Arial" w:hAnsi="Arial" w:cs="Arial"/>
                <w:sz w:val="20"/>
                <w:szCs w:val="20"/>
              </w:rPr>
              <w:t>Cho Ray hospital, Ho Chi Minh</w:t>
            </w:r>
          </w:p>
        </w:tc>
      </w:tr>
    </w:tbl>
    <w:p w14:paraId="76241D83" w14:textId="77777777" w:rsidR="00897BF5" w:rsidRDefault="00897BF5" w:rsidP="00897BF5"/>
    <w:p w14:paraId="628D234C" w14:textId="77777777" w:rsidR="00897BF5" w:rsidRDefault="00897BF5" w:rsidP="00897BF5"/>
    <w:p w14:paraId="5B900C6D" w14:textId="77777777" w:rsidR="00897BF5" w:rsidRDefault="00897BF5" w:rsidP="00897BF5"/>
    <w:p w14:paraId="719F4204" w14:textId="77777777" w:rsidR="00F9200A" w:rsidRDefault="00F9200A"/>
    <w:sectPr w:rsidR="00F9200A" w:rsidSect="00A15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16C2" w14:textId="77777777" w:rsidR="00E201CA" w:rsidRDefault="00EE0067">
      <w:pPr>
        <w:spacing w:line="240" w:lineRule="auto"/>
      </w:pPr>
      <w:r>
        <w:separator/>
      </w:r>
    </w:p>
  </w:endnote>
  <w:endnote w:type="continuationSeparator" w:id="0">
    <w:p w14:paraId="628B20FD" w14:textId="77777777" w:rsidR="00E201CA" w:rsidRDefault="00EE0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2955" w14:textId="77777777" w:rsidR="0011499C" w:rsidRDefault="00F9200A" w:rsidP="00F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FA3C4" w14:textId="77777777" w:rsidR="0011499C" w:rsidRDefault="000825E7">
    <w:pPr>
      <w:pStyle w:val="Footer"/>
    </w:pPr>
  </w:p>
  <w:p w14:paraId="1E7A7E6E" w14:textId="77777777" w:rsidR="0011499C" w:rsidRDefault="000825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0F85" w14:textId="77777777" w:rsidR="0011499C" w:rsidRDefault="00F9200A" w:rsidP="00F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C672ABE" w14:textId="77777777" w:rsidR="0011499C" w:rsidRDefault="000825E7">
    <w:pPr>
      <w:pStyle w:val="Footer"/>
    </w:pPr>
  </w:p>
  <w:p w14:paraId="4CDFBB86" w14:textId="77777777" w:rsidR="0011499C" w:rsidRDefault="00082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EA56" w14:textId="77777777" w:rsidR="00E201CA" w:rsidRDefault="00EE0067">
      <w:pPr>
        <w:spacing w:line="240" w:lineRule="auto"/>
      </w:pPr>
      <w:r>
        <w:separator/>
      </w:r>
    </w:p>
  </w:footnote>
  <w:footnote w:type="continuationSeparator" w:id="0">
    <w:p w14:paraId="1AE00C52" w14:textId="77777777" w:rsidR="00E201CA" w:rsidRDefault="00EE00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6F4D"/>
    <w:multiLevelType w:val="hybridMultilevel"/>
    <w:tmpl w:val="4A76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50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0A"/>
    <w:rsid w:val="00070F7A"/>
    <w:rsid w:val="000825E7"/>
    <w:rsid w:val="001304A5"/>
    <w:rsid w:val="00331BA1"/>
    <w:rsid w:val="003A3103"/>
    <w:rsid w:val="005C140B"/>
    <w:rsid w:val="006E7114"/>
    <w:rsid w:val="00897BF5"/>
    <w:rsid w:val="00BD1D86"/>
    <w:rsid w:val="00D643BB"/>
    <w:rsid w:val="00E201CA"/>
    <w:rsid w:val="00E65FBB"/>
    <w:rsid w:val="00EE0067"/>
    <w:rsid w:val="00F9200A"/>
    <w:rsid w:val="00FA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8C0E"/>
  <w15:chartTrackingRefBased/>
  <w15:docId w15:val="{98FC5687-DB34-4DB7-BC78-5BD903AC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0A"/>
    <w:pPr>
      <w:spacing w:after="0" w:line="48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200A"/>
    <w:pPr>
      <w:tabs>
        <w:tab w:val="center" w:pos="4320"/>
        <w:tab w:val="right" w:pos="8640"/>
      </w:tabs>
    </w:pPr>
  </w:style>
  <w:style w:type="character" w:customStyle="1" w:styleId="FooterChar">
    <w:name w:val="Footer Char"/>
    <w:basedOn w:val="DefaultParagraphFont"/>
    <w:link w:val="Footer"/>
    <w:uiPriority w:val="99"/>
    <w:rsid w:val="00F9200A"/>
    <w:rPr>
      <w:rFonts w:ascii="Arial" w:eastAsia="Times New Roman" w:hAnsi="Arial" w:cs="Times New Roman"/>
      <w:sz w:val="20"/>
      <w:szCs w:val="24"/>
      <w:lang w:val="en-US"/>
    </w:rPr>
  </w:style>
  <w:style w:type="character" w:styleId="PageNumber">
    <w:name w:val="page number"/>
    <w:basedOn w:val="DefaultParagraphFont"/>
    <w:rsid w:val="00F9200A"/>
  </w:style>
  <w:style w:type="character" w:styleId="Hyperlink">
    <w:name w:val="Hyperlink"/>
    <w:rsid w:val="00F9200A"/>
    <w:rPr>
      <w:color w:val="0000FF"/>
      <w:u w:val="single"/>
    </w:rPr>
  </w:style>
  <w:style w:type="paragraph" w:customStyle="1" w:styleId="EndNoteBibliography">
    <w:name w:val="EndNote Bibliography"/>
    <w:basedOn w:val="Normal"/>
    <w:link w:val="EndNoteBibliographyChar"/>
    <w:rsid w:val="00F9200A"/>
    <w:pPr>
      <w:spacing w:after="220"/>
    </w:pPr>
    <w:rPr>
      <w:rFonts w:cs="Arial"/>
      <w:noProof/>
      <w:lang w:val="en-GB" w:eastAsia="en-GB"/>
    </w:rPr>
  </w:style>
  <w:style w:type="character" w:customStyle="1" w:styleId="EndNoteBibliographyChar">
    <w:name w:val="EndNote Bibliography Char"/>
    <w:link w:val="EndNoteBibliography"/>
    <w:rsid w:val="00F9200A"/>
    <w:rPr>
      <w:rFonts w:ascii="Arial" w:eastAsia="Times New Roman" w:hAnsi="Arial" w:cs="Arial"/>
      <w:noProof/>
      <w:sz w:val="20"/>
      <w:szCs w:val="24"/>
      <w:lang w:eastAsia="en-GB"/>
    </w:rPr>
  </w:style>
  <w:style w:type="table" w:styleId="TableGrid">
    <w:name w:val="Table Grid"/>
    <w:basedOn w:val="TableNormal"/>
    <w:uiPriority w:val="39"/>
    <w:rsid w:val="0089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7BF5"/>
    <w:pPr>
      <w:spacing w:after="160" w:line="360" w:lineRule="auto"/>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basedOn w:val="DefaultParagraphFont"/>
    <w:link w:val="ListParagraph"/>
    <w:uiPriority w:val="34"/>
    <w:rsid w:val="00897BF5"/>
  </w:style>
  <w:style w:type="character" w:styleId="CommentReference">
    <w:name w:val="annotation reference"/>
    <w:basedOn w:val="DefaultParagraphFont"/>
    <w:uiPriority w:val="99"/>
    <w:semiHidden/>
    <w:unhideWhenUsed/>
    <w:rsid w:val="00331BA1"/>
    <w:rPr>
      <w:sz w:val="16"/>
      <w:szCs w:val="16"/>
    </w:rPr>
  </w:style>
  <w:style w:type="paragraph" w:styleId="CommentText">
    <w:name w:val="annotation text"/>
    <w:basedOn w:val="Normal"/>
    <w:link w:val="CommentTextChar"/>
    <w:uiPriority w:val="99"/>
    <w:semiHidden/>
    <w:unhideWhenUsed/>
    <w:rsid w:val="00331BA1"/>
    <w:pPr>
      <w:spacing w:line="240" w:lineRule="auto"/>
    </w:pPr>
    <w:rPr>
      <w:szCs w:val="20"/>
    </w:rPr>
  </w:style>
  <w:style w:type="character" w:customStyle="1" w:styleId="CommentTextChar">
    <w:name w:val="Comment Text Char"/>
    <w:basedOn w:val="DefaultParagraphFont"/>
    <w:link w:val="CommentText"/>
    <w:uiPriority w:val="99"/>
    <w:semiHidden/>
    <w:rsid w:val="00331BA1"/>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1BA1"/>
    <w:rPr>
      <w:b/>
      <w:bCs/>
    </w:rPr>
  </w:style>
  <w:style w:type="character" w:customStyle="1" w:styleId="CommentSubjectChar">
    <w:name w:val="Comment Subject Char"/>
    <w:basedOn w:val="CommentTextChar"/>
    <w:link w:val="CommentSubject"/>
    <w:uiPriority w:val="99"/>
    <w:semiHidden/>
    <w:rsid w:val="00331BA1"/>
    <w:rPr>
      <w:rFonts w:ascii="Arial" w:eastAsia="Times New Roman" w:hAnsi="Arial" w:cs="Times New Roman"/>
      <w:b/>
      <w:bCs/>
      <w:sz w:val="20"/>
      <w:szCs w:val="20"/>
      <w:lang w:val="en-US"/>
    </w:rPr>
  </w:style>
  <w:style w:type="paragraph" w:styleId="Revision">
    <w:name w:val="Revision"/>
    <w:hidden/>
    <w:uiPriority w:val="99"/>
    <w:semiHidden/>
    <w:rsid w:val="000825E7"/>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ne.es/dyngs/INEbase/en/categoria.htm?c=Estadistica_P&amp;cid=12547359766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Berry</dc:creator>
  <cp:keywords/>
  <dc:description/>
  <cp:lastModifiedBy>Alexandra Berry</cp:lastModifiedBy>
  <cp:revision>2</cp:revision>
  <dcterms:created xsi:type="dcterms:W3CDTF">2022-11-18T17:08:00Z</dcterms:created>
  <dcterms:modified xsi:type="dcterms:W3CDTF">2022-11-18T17:08:00Z</dcterms:modified>
</cp:coreProperties>
</file>