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F3" w:rsidRPr="00680E91" w:rsidRDefault="00680E91">
      <w:pPr>
        <w:rPr>
          <w:b/>
          <w:szCs w:val="21"/>
        </w:rPr>
      </w:pPr>
      <w:r w:rsidRPr="00680E91">
        <w:rPr>
          <w:b/>
          <w:szCs w:val="21"/>
        </w:rPr>
        <w:t>Table S1.  Clinical relevance of the circLRCH3/miR-233 axis in CRC.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1053"/>
        <w:gridCol w:w="1046"/>
        <w:gridCol w:w="1048"/>
        <w:gridCol w:w="865"/>
        <w:gridCol w:w="1157"/>
        <w:gridCol w:w="1134"/>
        <w:gridCol w:w="836"/>
      </w:tblGrid>
      <w:tr w:rsidR="00680E91" w:rsidTr="00A32C03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Characteristic</w:t>
            </w:r>
          </w:p>
        </w:tc>
        <w:tc>
          <w:tcPr>
            <w:tcW w:w="1053" w:type="dxa"/>
            <w:vMerge w:val="restart"/>
            <w:tcBorders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No. Of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Parients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CircLRCH3 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expression</w:t>
            </w:r>
          </w:p>
        </w:tc>
        <w:tc>
          <w:tcPr>
            <w:tcW w:w="865" w:type="dxa"/>
            <w:vMerge w:val="restart"/>
            <w:tcBorders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*P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df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2291" w:type="dxa"/>
            <w:gridSpan w:val="2"/>
            <w:tcBorders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miR-233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expression</w:t>
            </w:r>
          </w:p>
        </w:tc>
        <w:tc>
          <w:tcPr>
            <w:tcW w:w="836" w:type="dxa"/>
            <w:vMerge w:val="restart"/>
            <w:tcBorders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*P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df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Low n=24(%)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High n=22(%)</w:t>
            </w: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Low n=22(%)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High n=24(%)</w:t>
            </w:r>
          </w:p>
        </w:tc>
        <w:tc>
          <w:tcPr>
            <w:tcW w:w="8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</w:tr>
      <w:tr w:rsidR="00680E91" w:rsidTr="00A32C03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Age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&lt;60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47.8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45.0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0.777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45.5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0.382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≥</w:t>
            </w:r>
            <w:r>
              <w:rPr>
                <w:rFonts w:hint="eastAsia"/>
                <w:sz w:val="21"/>
                <w:szCs w:val="21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52.2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55.0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54.5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6" w:type="dxa"/>
            <w:vMerge/>
            <w:tcBorders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Gender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Male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45.6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45.5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45.0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0.571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0.536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Female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54.4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54.5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55.0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6" w:type="dxa"/>
            <w:vMerge/>
            <w:tcBorders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Tumor size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58.7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68.2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0.584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65.0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54.5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0.211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41.3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31.8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5" w:type="dxa"/>
            <w:vMerge/>
            <w:tcBorders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35.0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45.5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6" w:type="dxa"/>
            <w:vMerge/>
            <w:tcBorders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bookmarkStart w:id="0" w:name="_GoBack"/>
        <w:bookmarkEnd w:id="0"/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Lymph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node metastasis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With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60.9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81.8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45.0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0.040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86.4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0.008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Without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39.1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18.2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55.0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5" w:type="dxa"/>
            <w:vMerge/>
            <w:tcBorders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60.0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13.6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6" w:type="dxa"/>
            <w:vMerge/>
            <w:tcBorders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vertAlign w:val="superscript"/>
              </w:rPr>
              <w:t>a</w:t>
            </w:r>
            <w:r>
              <w:rPr>
                <w:rFonts w:hint="eastAsia"/>
                <w:sz w:val="21"/>
                <w:szCs w:val="21"/>
              </w:rPr>
              <w:t>TNM stage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Ⅰ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23.9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40.9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0.018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45.5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</w:t>
            </w:r>
          </w:p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Ⅱ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37.0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38.0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36.4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36.4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37.5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6" w:type="dxa"/>
            <w:vMerge/>
            <w:tcBorders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</w:tr>
      <w:tr w:rsidR="00680E91" w:rsidTr="00A32C03"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39.1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54.7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22.7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18.1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58.3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6" w:type="dxa"/>
            <w:vMerge/>
            <w:tcBorders>
              <w:left w:val="nil"/>
              <w:right w:val="nil"/>
            </w:tcBorders>
          </w:tcPr>
          <w:p w:rsidR="00680E91" w:rsidRDefault="00680E91" w:rsidP="00A32C03">
            <w:pPr>
              <w:rPr>
                <w:sz w:val="21"/>
                <w:szCs w:val="21"/>
              </w:rPr>
            </w:pPr>
          </w:p>
        </w:tc>
      </w:tr>
    </w:tbl>
    <w:p w:rsidR="00680E91" w:rsidRDefault="00680E91" w:rsidP="00680E91">
      <w:pPr>
        <w:rPr>
          <w:sz w:val="21"/>
          <w:szCs w:val="21"/>
        </w:rPr>
      </w:pPr>
    </w:p>
    <w:p w:rsidR="00680E91" w:rsidRDefault="00680E91" w:rsidP="00680E91">
      <w:pPr>
        <w:widowControl/>
        <w:jc w:val="left"/>
        <w:rPr>
          <w:sz w:val="21"/>
          <w:szCs w:val="21"/>
        </w:rPr>
      </w:pPr>
      <w:r>
        <w:rPr>
          <w:rFonts w:eastAsiaTheme="minorEastAsia" w:hint="eastAsia"/>
          <w:sz w:val="21"/>
          <w:szCs w:val="21"/>
          <w:vertAlign w:val="superscript"/>
        </w:rPr>
        <w:t>a</w:t>
      </w:r>
      <w:r>
        <w:rPr>
          <w:rFonts w:hint="eastAsia"/>
          <w:sz w:val="21"/>
          <w:szCs w:val="21"/>
        </w:rPr>
        <w:t xml:space="preserve">There is no patients with TNM </w:t>
      </w:r>
      <w:r>
        <w:rPr>
          <w:rFonts w:hint="eastAsia"/>
          <w:sz w:val="21"/>
          <w:szCs w:val="21"/>
        </w:rPr>
        <w:t>Ⅳ</w:t>
      </w:r>
      <w:r>
        <w:rPr>
          <w:rFonts w:hint="eastAsia"/>
          <w:sz w:val="21"/>
          <w:szCs w:val="21"/>
        </w:rPr>
        <w:t xml:space="preserve"> stage tumors</w:t>
      </w:r>
    </w:p>
    <w:p w:rsidR="00680E91" w:rsidRDefault="00680E91" w:rsidP="00680E91">
      <w:pPr>
        <w:spacing w:line="360" w:lineRule="auto"/>
        <w:rPr>
          <w:sz w:val="21"/>
          <w:szCs w:val="21"/>
        </w:rPr>
      </w:pPr>
      <w:r>
        <w:rPr>
          <w:rFonts w:eastAsiaTheme="minorEastAsia" w:hint="eastAsia"/>
          <w:sz w:val="21"/>
          <w:szCs w:val="21"/>
          <w:vertAlign w:val="superscript"/>
        </w:rPr>
        <w:t>*</w:t>
      </w:r>
      <w:r>
        <w:rPr>
          <w:rFonts w:hint="eastAsia"/>
          <w:sz w:val="21"/>
          <w:szCs w:val="21"/>
        </w:rPr>
        <w:t>P&lt;0.05 indicates a significant relationship among the variables</w:t>
      </w:r>
    </w:p>
    <w:p w:rsidR="00680E91" w:rsidRPr="00680E91" w:rsidRDefault="00680E91"/>
    <w:sectPr w:rsidR="00680E91" w:rsidRPr="0068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E7E" w:rsidRDefault="00190E7E" w:rsidP="00680E91">
      <w:r>
        <w:separator/>
      </w:r>
    </w:p>
  </w:endnote>
  <w:endnote w:type="continuationSeparator" w:id="0">
    <w:p w:rsidR="00190E7E" w:rsidRDefault="00190E7E" w:rsidP="0068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E7E" w:rsidRDefault="00190E7E" w:rsidP="00680E91">
      <w:r>
        <w:separator/>
      </w:r>
    </w:p>
  </w:footnote>
  <w:footnote w:type="continuationSeparator" w:id="0">
    <w:p w:rsidR="00190E7E" w:rsidRDefault="00190E7E" w:rsidP="00680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F3"/>
    <w:rsid w:val="000026F3"/>
    <w:rsid w:val="00190E7E"/>
    <w:rsid w:val="00680E91"/>
    <w:rsid w:val="062B46D9"/>
    <w:rsid w:val="0B8A0470"/>
    <w:rsid w:val="19666A27"/>
    <w:rsid w:val="1EB47FB8"/>
    <w:rsid w:val="324A395C"/>
    <w:rsid w:val="4B917610"/>
    <w:rsid w:val="5153195D"/>
    <w:rsid w:val="546A1F85"/>
    <w:rsid w:val="70ED47E3"/>
    <w:rsid w:val="7F4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FA23B"/>
  <w15:docId w15:val="{73062CE8-88BB-42A0-BCF5-E2C1347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0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80E91"/>
    <w:rPr>
      <w:kern w:val="2"/>
      <w:sz w:val="18"/>
      <w:szCs w:val="18"/>
    </w:rPr>
  </w:style>
  <w:style w:type="paragraph" w:styleId="a6">
    <w:name w:val="footer"/>
    <w:basedOn w:val="a"/>
    <w:link w:val="a7"/>
    <w:rsid w:val="00680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80E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>P R 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picco</dc:creator>
  <cp:lastModifiedBy>China</cp:lastModifiedBy>
  <cp:revision>2</cp:revision>
  <dcterms:created xsi:type="dcterms:W3CDTF">2022-02-24T06:52:00Z</dcterms:created>
  <dcterms:modified xsi:type="dcterms:W3CDTF">2022-04-21T08:21:00Z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