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D369" w14:textId="017DA503" w:rsidR="00BA21A5" w:rsidRPr="002B4AED" w:rsidRDefault="00BA21A5" w:rsidP="00BA21A5">
      <w:pP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  <w:r w:rsidRPr="002B4AE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Supplementary Materials </w:t>
      </w:r>
    </w:p>
    <w:p w14:paraId="600BA266" w14:textId="77777777" w:rsidR="00BA21A5" w:rsidRPr="002B4AED" w:rsidRDefault="00BA21A5" w:rsidP="00DC0ED8">
      <w:pPr>
        <w:spacing w:line="480" w:lineRule="auto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346F683C" w14:textId="27541739" w:rsidR="00D829A3" w:rsidRPr="002B4AED" w:rsidRDefault="002E1DB7" w:rsidP="00DC0ED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B4AE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Table S</w:t>
      </w:r>
      <w:r w:rsidR="00AE30E7" w:rsidRPr="002B4AE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1</w:t>
      </w:r>
      <w:r w:rsidRPr="002B4AE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721F7" w:rsidRPr="002B4AED">
        <w:rPr>
          <w:rStyle w:val="normaltextrun"/>
          <w:rFonts w:ascii="Arial" w:hAnsi="Arial" w:cs="Arial"/>
          <w:color w:val="000000"/>
          <w:sz w:val="20"/>
          <w:szCs w:val="20"/>
        </w:rPr>
        <w:t xml:space="preserve">Medications that affect surgery and </w:t>
      </w:r>
      <w:r w:rsidR="00A93BE0" w:rsidRPr="002B4AED">
        <w:rPr>
          <w:rStyle w:val="normaltextrun"/>
          <w:rFonts w:ascii="Arial" w:hAnsi="Arial" w:cs="Arial"/>
          <w:color w:val="000000"/>
          <w:sz w:val="20"/>
          <w:szCs w:val="20"/>
        </w:rPr>
        <w:t xml:space="preserve">approximate </w:t>
      </w:r>
      <w:r w:rsidR="005721F7" w:rsidRPr="002B4AED">
        <w:rPr>
          <w:rStyle w:val="normaltextrun"/>
          <w:rFonts w:ascii="Arial" w:hAnsi="Arial" w:cs="Arial"/>
          <w:color w:val="000000"/>
          <w:sz w:val="20"/>
          <w:szCs w:val="20"/>
        </w:rPr>
        <w:t>duration of discontinuation</w:t>
      </w:r>
      <w:r w:rsidR="001172BC" w:rsidRPr="002B4AED">
        <w:rPr>
          <w:rStyle w:val="normaltextrun"/>
          <w:rFonts w:ascii="Arial" w:hAnsi="Arial" w:cs="Arial"/>
          <w:color w:val="000000"/>
          <w:sz w:val="20"/>
          <w:szCs w:val="20"/>
        </w:rPr>
        <w:t xml:space="preserve"> before surgery</w:t>
      </w:r>
      <w:r w:rsidR="006D3943" w:rsidRPr="002B4AED">
        <w:rPr>
          <w:rStyle w:val="normaltextrun"/>
          <w:rFonts w:ascii="Arial" w:hAnsi="Arial" w:cs="Arial"/>
          <w:color w:val="000000"/>
          <w:sz w:val="20"/>
          <w:szCs w:val="20"/>
        </w:rPr>
        <w:t xml:space="preserve">, </w:t>
      </w:r>
      <w:r w:rsidR="006D3943" w:rsidRPr="002B4AED">
        <w:rPr>
          <w:rFonts w:ascii="Arial" w:hAnsi="Arial" w:cs="Arial"/>
          <w:color w:val="000000"/>
          <w:sz w:val="20"/>
          <w:szCs w:val="20"/>
        </w:rPr>
        <w:t>examinations, and biopsies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245"/>
        <w:gridCol w:w="5103"/>
      </w:tblGrid>
      <w:tr w:rsidR="004C6D18" w:rsidRPr="002B4AED" w14:paraId="5B937A27" w14:textId="77777777" w:rsidTr="00B45B38">
        <w:tc>
          <w:tcPr>
            <w:tcW w:w="2972" w:type="dxa"/>
            <w:vAlign w:val="center"/>
          </w:tcPr>
          <w:p w14:paraId="3A4F6F8C" w14:textId="6D6E1D85" w:rsidR="00D829A3" w:rsidRPr="002B4AED" w:rsidRDefault="0052620A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Effect</w:t>
            </w:r>
          </w:p>
        </w:tc>
        <w:tc>
          <w:tcPr>
            <w:tcW w:w="5245" w:type="dxa"/>
            <w:vAlign w:val="center"/>
          </w:tcPr>
          <w:p w14:paraId="14772F6B" w14:textId="5286774C" w:rsidR="002C2D20" w:rsidRPr="002B4AED" w:rsidRDefault="00BD7E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Medication</w:t>
            </w:r>
            <w:r w:rsidR="0052620A" w:rsidRPr="002B4AE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5103" w:type="dxa"/>
            <w:vAlign w:val="center"/>
          </w:tcPr>
          <w:p w14:paraId="3B62E261" w14:textId="62968819" w:rsidR="002C2D20" w:rsidRPr="002B4AED" w:rsidRDefault="00913529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Approximate d</w:t>
            </w:r>
            <w:r w:rsidR="0036386A" w:rsidRPr="002B4AED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uration of discontinuation</w:t>
            </w:r>
            <w:r w:rsidR="0052620A"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72BC" w:rsidRPr="002B4AED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before surgery</w:t>
            </w:r>
            <w:r w:rsidR="00981074" w:rsidRPr="002B4AED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81074" w:rsidRPr="002B4AED">
              <w:rPr>
                <w:rFonts w:ascii="Arial" w:hAnsi="Arial" w:cs="Arial"/>
                <w:color w:val="000000"/>
                <w:sz w:val="20"/>
                <w:szCs w:val="20"/>
              </w:rPr>
              <w:t>examinations, and biopsies</w:t>
            </w:r>
            <w:r w:rsidR="001172BC"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2620A" w:rsidRPr="002B4AED">
              <w:rPr>
                <w:rFonts w:ascii="Arial" w:hAnsi="Arial" w:cs="Arial"/>
                <w:color w:val="000000"/>
                <w:sz w:val="20"/>
                <w:szCs w:val="20"/>
              </w:rPr>
              <w:t>(days)</w:t>
            </w:r>
          </w:p>
        </w:tc>
      </w:tr>
      <w:tr w:rsidR="004C6D18" w:rsidRPr="002B4AED" w14:paraId="450FA8A3" w14:textId="77777777" w:rsidTr="00B45B38">
        <w:tc>
          <w:tcPr>
            <w:tcW w:w="2972" w:type="dxa"/>
            <w:vMerge w:val="restart"/>
            <w:vAlign w:val="center"/>
          </w:tcPr>
          <w:p w14:paraId="43C21EFB" w14:textId="77777777" w:rsidR="0052620A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Antiplatelet</w:t>
            </w:r>
          </w:p>
        </w:tc>
        <w:tc>
          <w:tcPr>
            <w:tcW w:w="5245" w:type="dxa"/>
            <w:vAlign w:val="center"/>
          </w:tcPr>
          <w:p w14:paraId="092B63D8" w14:textId="77777777" w:rsidR="0052620A" w:rsidRPr="002B4AED" w:rsidRDefault="0052620A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Aspirin</w:t>
            </w:r>
          </w:p>
        </w:tc>
        <w:tc>
          <w:tcPr>
            <w:tcW w:w="5103" w:type="dxa"/>
            <w:vAlign w:val="center"/>
          </w:tcPr>
          <w:p w14:paraId="60A21515" w14:textId="4FF4C672" w:rsidR="0052620A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24EAD" w:rsidRPr="002B4AE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C6D18" w:rsidRPr="002B4AED" w14:paraId="29224BE4" w14:textId="77777777" w:rsidTr="00B45B38">
        <w:tc>
          <w:tcPr>
            <w:tcW w:w="2972" w:type="dxa"/>
            <w:vMerge/>
            <w:vAlign w:val="center"/>
          </w:tcPr>
          <w:p w14:paraId="04C53F2C" w14:textId="77777777" w:rsidR="0052620A" w:rsidRPr="002B4AED" w:rsidRDefault="0052620A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E15392D" w14:textId="2FB6ED51" w:rsidR="0052620A" w:rsidRPr="002B4AED" w:rsidRDefault="0052620A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Clopidogrel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</w:p>
        </w:tc>
        <w:tc>
          <w:tcPr>
            <w:tcW w:w="5103" w:type="dxa"/>
            <w:vAlign w:val="center"/>
          </w:tcPr>
          <w:p w14:paraId="2F3F440C" w14:textId="223B8513" w:rsidR="0052620A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8A5B98" w:rsidRPr="002B4AE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C6D18" w:rsidRPr="002B4AED" w14:paraId="3D89C7DC" w14:textId="77777777" w:rsidTr="00B45B38">
        <w:tc>
          <w:tcPr>
            <w:tcW w:w="2972" w:type="dxa"/>
            <w:vMerge/>
            <w:vAlign w:val="center"/>
          </w:tcPr>
          <w:p w14:paraId="23C620E7" w14:textId="77777777" w:rsidR="0052620A" w:rsidRPr="002B4AED" w:rsidRDefault="0052620A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2E904CE" w14:textId="17BB0EC7" w:rsidR="0052620A" w:rsidRPr="002B4AED" w:rsidRDefault="0052620A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Prasugrel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hydrochloride</w:t>
            </w:r>
          </w:p>
        </w:tc>
        <w:tc>
          <w:tcPr>
            <w:tcW w:w="5103" w:type="dxa"/>
            <w:vAlign w:val="center"/>
          </w:tcPr>
          <w:p w14:paraId="4069FFDE" w14:textId="1C9734D4" w:rsidR="0052620A" w:rsidRPr="002B4AED" w:rsidRDefault="007423C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Mincho" w:hAnsi="Arial" w:cs="Arial"/>
                <w:color w:val="000000"/>
                <w:sz w:val="20"/>
                <w:szCs w:val="20"/>
              </w:rPr>
              <w:t>≥</w:t>
            </w:r>
            <w:r w:rsidR="00BD45E2" w:rsidRPr="002B4AE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C6D18" w:rsidRPr="002B4AED" w14:paraId="18B0415E" w14:textId="77777777" w:rsidTr="00B45B38">
        <w:tc>
          <w:tcPr>
            <w:tcW w:w="2972" w:type="dxa"/>
            <w:vMerge/>
            <w:vAlign w:val="center"/>
          </w:tcPr>
          <w:p w14:paraId="69C51617" w14:textId="77777777" w:rsidR="0052620A" w:rsidRPr="002B4AED" w:rsidRDefault="0052620A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8ED6205" w14:textId="7E32A44F" w:rsidR="0052620A" w:rsidRPr="002B4AED" w:rsidRDefault="0052620A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Ticlopidine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hydrochloride</w:t>
            </w:r>
          </w:p>
        </w:tc>
        <w:tc>
          <w:tcPr>
            <w:tcW w:w="5103" w:type="dxa"/>
            <w:vAlign w:val="center"/>
          </w:tcPr>
          <w:p w14:paraId="55D648B6" w14:textId="4DA34AD2" w:rsidR="0052620A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8A5B98" w:rsidRPr="002B4AE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C6D18" w:rsidRPr="002B4AED" w14:paraId="5F08983F" w14:textId="77777777" w:rsidTr="00B45B38">
        <w:tc>
          <w:tcPr>
            <w:tcW w:w="2972" w:type="dxa"/>
            <w:vMerge/>
            <w:vAlign w:val="center"/>
          </w:tcPr>
          <w:p w14:paraId="3CC85F0F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DF386DB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Ticagrelor</w:t>
            </w:r>
          </w:p>
        </w:tc>
        <w:tc>
          <w:tcPr>
            <w:tcW w:w="5103" w:type="dxa"/>
            <w:vAlign w:val="center"/>
          </w:tcPr>
          <w:p w14:paraId="3289798B" w14:textId="5CCA7673" w:rsidR="00BD45E2" w:rsidRPr="002B4AED" w:rsidRDefault="007423C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Mincho" w:hAnsi="Arial" w:cs="Arial"/>
                <w:color w:val="000000"/>
                <w:sz w:val="20"/>
                <w:szCs w:val="20"/>
              </w:rPr>
              <w:t>≥</w:t>
            </w:r>
            <w:r w:rsidR="00BD45E2" w:rsidRPr="002B4AE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C6D18" w:rsidRPr="002B4AED" w14:paraId="00DCBF4D" w14:textId="77777777" w:rsidTr="00B45B38">
        <w:tc>
          <w:tcPr>
            <w:tcW w:w="2972" w:type="dxa"/>
            <w:vMerge/>
            <w:vAlign w:val="center"/>
          </w:tcPr>
          <w:p w14:paraId="67C57F0D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EA81195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Cilostazol</w:t>
            </w:r>
          </w:p>
        </w:tc>
        <w:tc>
          <w:tcPr>
            <w:tcW w:w="5103" w:type="dxa"/>
            <w:vAlign w:val="center"/>
          </w:tcPr>
          <w:p w14:paraId="30B73E46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C6D18" w:rsidRPr="002B4AED" w14:paraId="1B346F95" w14:textId="77777777" w:rsidTr="00B45B38">
        <w:tc>
          <w:tcPr>
            <w:tcW w:w="2972" w:type="dxa"/>
            <w:vMerge/>
            <w:vAlign w:val="center"/>
          </w:tcPr>
          <w:p w14:paraId="2FA3A578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40FC4C9" w14:textId="77D6577E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Ethyl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icosapentate</w:t>
            </w:r>
          </w:p>
        </w:tc>
        <w:tc>
          <w:tcPr>
            <w:tcW w:w="5103" w:type="dxa"/>
            <w:vAlign w:val="center"/>
          </w:tcPr>
          <w:p w14:paraId="5BFD3057" w14:textId="48091DD5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A5B98" w:rsidRPr="002B4AE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C6D18" w:rsidRPr="002B4AED" w14:paraId="35715BEE" w14:textId="77777777" w:rsidTr="00B45B38">
        <w:tc>
          <w:tcPr>
            <w:tcW w:w="2972" w:type="dxa"/>
            <w:vMerge/>
            <w:vAlign w:val="center"/>
          </w:tcPr>
          <w:p w14:paraId="45A96D90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FDCFD44" w14:textId="74E77315" w:rsidR="00BD45E2" w:rsidRPr="002B4AED" w:rsidRDefault="009F426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Beraprost</w:t>
            </w:r>
          </w:p>
        </w:tc>
        <w:tc>
          <w:tcPr>
            <w:tcW w:w="5103" w:type="dxa"/>
            <w:vAlign w:val="center"/>
          </w:tcPr>
          <w:p w14:paraId="2BECC5EA" w14:textId="0B24D7A9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A5B98" w:rsidRPr="002B4AE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C6D18" w:rsidRPr="002B4AED" w14:paraId="22C856AB" w14:textId="77777777" w:rsidTr="00B45B38">
        <w:tc>
          <w:tcPr>
            <w:tcW w:w="2972" w:type="dxa"/>
            <w:vMerge/>
            <w:vAlign w:val="center"/>
          </w:tcPr>
          <w:p w14:paraId="58E07C98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718C9D5" w14:textId="6E36E5A3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Sarpogrelate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hydrochloride</w:t>
            </w:r>
          </w:p>
        </w:tc>
        <w:tc>
          <w:tcPr>
            <w:tcW w:w="5103" w:type="dxa"/>
            <w:vAlign w:val="center"/>
          </w:tcPr>
          <w:p w14:paraId="4D03B876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C6D18" w:rsidRPr="002B4AED" w14:paraId="15C639E5" w14:textId="77777777" w:rsidTr="00B45B38">
        <w:tc>
          <w:tcPr>
            <w:tcW w:w="2972" w:type="dxa"/>
            <w:vMerge/>
            <w:vAlign w:val="center"/>
          </w:tcPr>
          <w:p w14:paraId="7AB1A2C1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BBDAEA4" w14:textId="4B14858A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Limaprost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alfadex</w:t>
            </w:r>
          </w:p>
        </w:tc>
        <w:tc>
          <w:tcPr>
            <w:tcW w:w="5103" w:type="dxa"/>
            <w:vAlign w:val="center"/>
          </w:tcPr>
          <w:p w14:paraId="06E18C0B" w14:textId="77777777" w:rsidR="00BD45E2" w:rsidRPr="002B4AED" w:rsidRDefault="00BD45E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C6D18" w:rsidRPr="002B4AED" w14:paraId="715B4853" w14:textId="77777777" w:rsidTr="00B45B38">
        <w:tc>
          <w:tcPr>
            <w:tcW w:w="2972" w:type="dxa"/>
            <w:vMerge w:val="restart"/>
            <w:vAlign w:val="center"/>
          </w:tcPr>
          <w:p w14:paraId="70A7CCFF" w14:textId="77777777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5245" w:type="dxa"/>
            <w:vAlign w:val="center"/>
          </w:tcPr>
          <w:p w14:paraId="7070456D" w14:textId="6D53EB8D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Warfarin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　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potassium</w:t>
            </w:r>
          </w:p>
        </w:tc>
        <w:tc>
          <w:tcPr>
            <w:tcW w:w="5103" w:type="dxa"/>
            <w:vAlign w:val="center"/>
          </w:tcPr>
          <w:p w14:paraId="1E244AEE" w14:textId="76905071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A5B98" w:rsidRPr="002B4AE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C6D18" w:rsidRPr="002B4AED" w14:paraId="1B781EBF" w14:textId="77777777" w:rsidTr="00B45B38">
        <w:tc>
          <w:tcPr>
            <w:tcW w:w="2972" w:type="dxa"/>
            <w:vMerge/>
            <w:vAlign w:val="center"/>
          </w:tcPr>
          <w:p w14:paraId="55F29D60" w14:textId="77777777" w:rsidR="004F314D" w:rsidRPr="002B4AED" w:rsidRDefault="004F314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78C4437" w14:textId="47807A0E" w:rsidR="004F314D" w:rsidRPr="002B4AED" w:rsidRDefault="004F314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Heparin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sodium</w:t>
            </w:r>
          </w:p>
        </w:tc>
        <w:tc>
          <w:tcPr>
            <w:tcW w:w="5103" w:type="dxa"/>
            <w:vMerge w:val="restart"/>
            <w:vAlign w:val="center"/>
          </w:tcPr>
          <w:p w14:paraId="3B21D1BD" w14:textId="26D7526A" w:rsidR="004F314D" w:rsidRPr="002B4AED" w:rsidRDefault="001C159F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Neutralize with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protamine sulfate</w:t>
            </w:r>
          </w:p>
        </w:tc>
      </w:tr>
      <w:tr w:rsidR="004C6D18" w:rsidRPr="002B4AED" w14:paraId="1F9E8408" w14:textId="77777777" w:rsidTr="00B45B38">
        <w:tc>
          <w:tcPr>
            <w:tcW w:w="2972" w:type="dxa"/>
            <w:vMerge/>
            <w:vAlign w:val="center"/>
          </w:tcPr>
          <w:p w14:paraId="6A404C1E" w14:textId="77777777" w:rsidR="004F314D" w:rsidRPr="002B4AED" w:rsidRDefault="004F314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FB506B8" w14:textId="2D81727E" w:rsidR="004F314D" w:rsidRPr="002B4AED" w:rsidRDefault="004F314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Heparin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calcium</w:t>
            </w:r>
          </w:p>
        </w:tc>
        <w:tc>
          <w:tcPr>
            <w:tcW w:w="5103" w:type="dxa"/>
            <w:vMerge/>
            <w:vAlign w:val="center"/>
          </w:tcPr>
          <w:p w14:paraId="1ECFA94C" w14:textId="77777777" w:rsidR="004F314D" w:rsidRPr="002B4AED" w:rsidRDefault="004F314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10FDA3C7" w14:textId="77777777" w:rsidTr="00B45B38">
        <w:tc>
          <w:tcPr>
            <w:tcW w:w="2972" w:type="dxa"/>
            <w:vMerge/>
            <w:vAlign w:val="center"/>
          </w:tcPr>
          <w:p w14:paraId="1F3BDBF5" w14:textId="77777777" w:rsidR="004F314D" w:rsidRPr="002B4AED" w:rsidRDefault="004F314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672108E" w14:textId="5A121846" w:rsidR="004F314D" w:rsidRPr="002B4AED" w:rsidRDefault="004F314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Dalteparin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sodium</w:t>
            </w:r>
          </w:p>
        </w:tc>
        <w:tc>
          <w:tcPr>
            <w:tcW w:w="5103" w:type="dxa"/>
            <w:vMerge/>
            <w:vAlign w:val="center"/>
          </w:tcPr>
          <w:p w14:paraId="70F20D85" w14:textId="77777777" w:rsidR="004F314D" w:rsidRPr="002B4AED" w:rsidRDefault="004F314D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63465D20" w14:textId="77777777" w:rsidTr="00B45B38">
        <w:tc>
          <w:tcPr>
            <w:tcW w:w="2972" w:type="dxa"/>
            <w:vMerge w:val="restart"/>
            <w:vAlign w:val="center"/>
          </w:tcPr>
          <w:p w14:paraId="7D2776A2" w14:textId="09B0CEBD" w:rsidR="00343C1B" w:rsidRPr="002B4AED" w:rsidRDefault="00C51068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Inhibit </w:t>
            </w:r>
            <w:r w:rsidR="00287ACD" w:rsidRPr="002B4AED">
              <w:rPr>
                <w:rFonts w:ascii="Arial" w:hAnsi="Arial" w:cs="Arial"/>
                <w:color w:val="000000"/>
                <w:sz w:val="20"/>
                <w:szCs w:val="20"/>
              </w:rPr>
              <w:t>coagulation factor X activity</w:t>
            </w:r>
          </w:p>
        </w:tc>
        <w:tc>
          <w:tcPr>
            <w:tcW w:w="5245" w:type="dxa"/>
            <w:vAlign w:val="center"/>
          </w:tcPr>
          <w:p w14:paraId="6DFF28F3" w14:textId="77777777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Rivaroxaban</w:t>
            </w:r>
          </w:p>
        </w:tc>
        <w:tc>
          <w:tcPr>
            <w:tcW w:w="5103" w:type="dxa"/>
            <w:vAlign w:val="center"/>
          </w:tcPr>
          <w:p w14:paraId="70D2D51B" w14:textId="4376925A" w:rsidR="00343C1B" w:rsidRPr="002B4AED" w:rsidRDefault="007423C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Mincho" w:hAnsi="Arial" w:cs="Arial"/>
                <w:color w:val="000000"/>
                <w:sz w:val="20"/>
                <w:szCs w:val="20"/>
              </w:rPr>
              <w:t>≥</w:t>
            </w:r>
            <w:r w:rsidR="00343C1B" w:rsidRPr="002B4A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C6D18" w:rsidRPr="002B4AED" w14:paraId="72A9791F" w14:textId="77777777" w:rsidTr="00B45B38">
        <w:tc>
          <w:tcPr>
            <w:tcW w:w="2972" w:type="dxa"/>
            <w:vMerge/>
            <w:vAlign w:val="center"/>
          </w:tcPr>
          <w:p w14:paraId="1D6F7942" w14:textId="77777777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88B8A47" w14:textId="77777777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Apixaban</w:t>
            </w:r>
          </w:p>
        </w:tc>
        <w:tc>
          <w:tcPr>
            <w:tcW w:w="5103" w:type="dxa"/>
            <w:vAlign w:val="center"/>
          </w:tcPr>
          <w:p w14:paraId="7C44B38F" w14:textId="3833F958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A5B98" w:rsidRPr="002B4AE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C6D18" w:rsidRPr="002B4AED" w14:paraId="18C2A523" w14:textId="77777777" w:rsidTr="00B45B38">
        <w:tc>
          <w:tcPr>
            <w:tcW w:w="2972" w:type="dxa"/>
            <w:vMerge/>
            <w:vAlign w:val="center"/>
          </w:tcPr>
          <w:p w14:paraId="6A9883FC" w14:textId="77777777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80C3FC6" w14:textId="68065D9A" w:rsidR="00343C1B" w:rsidRPr="002B4AED" w:rsidRDefault="00343C1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Edoxaban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tosilate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hydrate</w:t>
            </w:r>
          </w:p>
        </w:tc>
        <w:tc>
          <w:tcPr>
            <w:tcW w:w="5103" w:type="dxa"/>
            <w:vAlign w:val="center"/>
          </w:tcPr>
          <w:p w14:paraId="08F777FC" w14:textId="02917A8E" w:rsidR="00343C1B" w:rsidRPr="002B4AED" w:rsidRDefault="007423C2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Mincho" w:hAnsi="Arial" w:cs="Arial"/>
                <w:color w:val="000000"/>
                <w:sz w:val="20"/>
                <w:szCs w:val="20"/>
              </w:rPr>
              <w:t>≥</w:t>
            </w: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C6D18" w:rsidRPr="002B4AED" w14:paraId="0C9A3C01" w14:textId="77777777" w:rsidTr="00B45B38">
        <w:tc>
          <w:tcPr>
            <w:tcW w:w="2972" w:type="dxa"/>
            <w:vMerge w:val="restart"/>
            <w:vAlign w:val="center"/>
          </w:tcPr>
          <w:p w14:paraId="7E45F818" w14:textId="51768171" w:rsidR="00C479A0" w:rsidRPr="002B4AED" w:rsidRDefault="000E5468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Inhibit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thrombin</w:t>
            </w:r>
            <w:r w:rsidR="002E255C"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7ACD" w:rsidRPr="002B4AED">
              <w:rPr>
                <w:rFonts w:ascii="Arial" w:hAnsi="Arial" w:cs="Arial"/>
                <w:color w:val="000000"/>
                <w:sz w:val="20"/>
                <w:szCs w:val="20"/>
              </w:rPr>
              <w:t>formation</w:t>
            </w:r>
          </w:p>
        </w:tc>
        <w:tc>
          <w:tcPr>
            <w:tcW w:w="5245" w:type="dxa"/>
            <w:vAlign w:val="center"/>
          </w:tcPr>
          <w:p w14:paraId="5D4B9C64" w14:textId="2DD6064E" w:rsidR="00C479A0" w:rsidRPr="002B4AED" w:rsidRDefault="00C479A0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Dabigatran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etexilate methanesulfonate</w:t>
            </w:r>
          </w:p>
        </w:tc>
        <w:tc>
          <w:tcPr>
            <w:tcW w:w="5103" w:type="dxa"/>
            <w:vAlign w:val="center"/>
          </w:tcPr>
          <w:p w14:paraId="38BB82EB" w14:textId="176F7ED0" w:rsidR="00C479A0" w:rsidRPr="002B4AED" w:rsidRDefault="00C479A0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1–2</w:t>
            </w:r>
          </w:p>
        </w:tc>
      </w:tr>
      <w:tr w:rsidR="004C6D18" w:rsidRPr="002B4AED" w14:paraId="4EC3A7E1" w14:textId="77777777" w:rsidTr="00B45B38">
        <w:tc>
          <w:tcPr>
            <w:tcW w:w="2972" w:type="dxa"/>
            <w:vMerge/>
            <w:vAlign w:val="center"/>
          </w:tcPr>
          <w:p w14:paraId="13FCA28C" w14:textId="77777777" w:rsidR="00C479A0" w:rsidRPr="002B4AED" w:rsidRDefault="00C479A0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DF48077" w14:textId="06BCA586" w:rsidR="00C479A0" w:rsidRPr="002B4AED" w:rsidRDefault="00C479A0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Argatroban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hydrate</w:t>
            </w:r>
          </w:p>
        </w:tc>
        <w:tc>
          <w:tcPr>
            <w:tcW w:w="5103" w:type="dxa"/>
            <w:vAlign w:val="center"/>
          </w:tcPr>
          <w:p w14:paraId="07F14A7F" w14:textId="4B94C1AC" w:rsidR="00C479A0" w:rsidRPr="002B4AED" w:rsidRDefault="00B45B38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  <w:r w:rsidR="00C479A0"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  <w:r w:rsidR="00C479A0" w:rsidRPr="002B4AED">
              <w:rPr>
                <w:rFonts w:ascii="Arial" w:hAnsi="Arial" w:cs="Arial"/>
                <w:color w:val="000000"/>
                <w:sz w:val="20"/>
                <w:szCs w:val="20"/>
              </w:rPr>
              <w:t>h)</w:t>
            </w:r>
          </w:p>
        </w:tc>
      </w:tr>
      <w:tr w:rsidR="004C6D18" w:rsidRPr="002B4AED" w14:paraId="68A5686D" w14:textId="77777777" w:rsidTr="00B45B38">
        <w:tc>
          <w:tcPr>
            <w:tcW w:w="2972" w:type="dxa"/>
            <w:vMerge w:val="restart"/>
            <w:vAlign w:val="center"/>
          </w:tcPr>
          <w:p w14:paraId="430C2FFD" w14:textId="50ECBFCB" w:rsidR="00EA4167" w:rsidRPr="002B4AED" w:rsidRDefault="006C30E8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Improve </w:t>
            </w:r>
            <w:r w:rsidRPr="002B4AED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cerebral blood circulation</w:t>
            </w:r>
          </w:p>
        </w:tc>
        <w:tc>
          <w:tcPr>
            <w:tcW w:w="5245" w:type="dxa"/>
            <w:vAlign w:val="center"/>
          </w:tcPr>
          <w:p w14:paraId="4599E12A" w14:textId="4E84B4B2" w:rsidR="00EA4167" w:rsidRPr="002B4AED" w:rsidRDefault="00EA4167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Ibudilast</w:t>
            </w:r>
          </w:p>
        </w:tc>
        <w:tc>
          <w:tcPr>
            <w:tcW w:w="5103" w:type="dxa"/>
            <w:vAlign w:val="center"/>
          </w:tcPr>
          <w:p w14:paraId="3B5FE372" w14:textId="3DFBDA7E" w:rsidR="00EA4167" w:rsidRPr="002B4AED" w:rsidRDefault="00EA4167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C6D18" w:rsidRPr="002B4AED" w14:paraId="5C595677" w14:textId="77777777" w:rsidTr="00B45B38">
        <w:tc>
          <w:tcPr>
            <w:tcW w:w="2972" w:type="dxa"/>
            <w:vMerge/>
            <w:vAlign w:val="center"/>
          </w:tcPr>
          <w:p w14:paraId="2CA3F989" w14:textId="77777777" w:rsidR="00EA4167" w:rsidRPr="002B4AED" w:rsidRDefault="00EA4167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9A8D1BD" w14:textId="2D11C442" w:rsidR="00EA4167" w:rsidRPr="002B4AED" w:rsidRDefault="00EA4167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Nicergoline</w:t>
            </w:r>
          </w:p>
        </w:tc>
        <w:tc>
          <w:tcPr>
            <w:tcW w:w="5103" w:type="dxa"/>
            <w:vAlign w:val="center"/>
          </w:tcPr>
          <w:p w14:paraId="4C8318C0" w14:textId="01F9DFAE" w:rsidR="00EA4167" w:rsidRPr="002B4AED" w:rsidRDefault="00EA4167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C6D18" w:rsidRPr="002B4AED" w14:paraId="7A75F370" w14:textId="77777777" w:rsidTr="00B45B38">
        <w:tc>
          <w:tcPr>
            <w:tcW w:w="2972" w:type="dxa"/>
            <w:vMerge/>
            <w:vAlign w:val="center"/>
          </w:tcPr>
          <w:p w14:paraId="6A56EF77" w14:textId="77777777" w:rsidR="00EA4167" w:rsidRPr="002B4AED" w:rsidRDefault="00EA4167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42D9913" w14:textId="7C10626D" w:rsidR="00EA4167" w:rsidRPr="002B4AED" w:rsidRDefault="00EA4167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Ifenprodil </w:t>
            </w:r>
            <w:r w:rsidR="009F426D" w:rsidRPr="002B4AED">
              <w:rPr>
                <w:rFonts w:ascii="Arial" w:hAnsi="Arial" w:cs="Arial"/>
                <w:color w:val="000000"/>
                <w:sz w:val="20"/>
                <w:szCs w:val="20"/>
              </w:rPr>
              <w:t>tartrate</w:t>
            </w:r>
          </w:p>
        </w:tc>
        <w:tc>
          <w:tcPr>
            <w:tcW w:w="5103" w:type="dxa"/>
            <w:vAlign w:val="center"/>
          </w:tcPr>
          <w:p w14:paraId="04563683" w14:textId="044C5E1A" w:rsidR="00EA4167" w:rsidRPr="002B4AED" w:rsidRDefault="00EA4167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C6D18" w:rsidRPr="002B4AED" w14:paraId="22CEE70E" w14:textId="77777777" w:rsidTr="00B45B38">
        <w:tc>
          <w:tcPr>
            <w:tcW w:w="2972" w:type="dxa"/>
            <w:vMerge w:val="restart"/>
            <w:vAlign w:val="center"/>
          </w:tcPr>
          <w:p w14:paraId="67DC80A2" w14:textId="223CE301" w:rsidR="002C7ABB" w:rsidRPr="002B4AED" w:rsidRDefault="00A945B1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Improve </w:t>
            </w:r>
            <w:r w:rsidRPr="002B4AED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coronary blood flow</w:t>
            </w:r>
          </w:p>
        </w:tc>
        <w:tc>
          <w:tcPr>
            <w:tcW w:w="5245" w:type="dxa"/>
            <w:vAlign w:val="center"/>
          </w:tcPr>
          <w:p w14:paraId="113FC58F" w14:textId="25796AC8" w:rsidR="002C7ABB" w:rsidRPr="002B4AED" w:rsidRDefault="002C7AB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Dipyridamole</w:t>
            </w:r>
          </w:p>
        </w:tc>
        <w:tc>
          <w:tcPr>
            <w:tcW w:w="5103" w:type="dxa"/>
            <w:vAlign w:val="center"/>
          </w:tcPr>
          <w:p w14:paraId="568AB858" w14:textId="6FDB15F1" w:rsidR="002C7ABB" w:rsidRPr="002B4AED" w:rsidRDefault="00032033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1–2</w:t>
            </w:r>
          </w:p>
        </w:tc>
      </w:tr>
      <w:tr w:rsidR="004C6D18" w:rsidRPr="002B4AED" w14:paraId="2801B460" w14:textId="77777777" w:rsidTr="00B45B38">
        <w:tc>
          <w:tcPr>
            <w:tcW w:w="2972" w:type="dxa"/>
            <w:vMerge/>
            <w:vAlign w:val="center"/>
          </w:tcPr>
          <w:p w14:paraId="2172B565" w14:textId="77777777" w:rsidR="002C7ABB" w:rsidRPr="002B4AED" w:rsidRDefault="002C7AB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8A5BAFC" w14:textId="1E258CFC" w:rsidR="002C7ABB" w:rsidRPr="002B4AED" w:rsidRDefault="002C7AB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Dilazep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hydrochloride</w:t>
            </w:r>
            <w:r w:rsidR="00B1221C" w:rsidRPr="002B4AED" w:rsidDel="00B122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1221C" w:rsidRPr="002B4AED">
              <w:rPr>
                <w:rFonts w:ascii="Arial" w:hAnsi="Arial" w:cs="Arial"/>
                <w:color w:val="000000"/>
                <w:sz w:val="20"/>
                <w:szCs w:val="20"/>
              </w:rPr>
              <w:t>hydrate</w:t>
            </w:r>
          </w:p>
        </w:tc>
        <w:tc>
          <w:tcPr>
            <w:tcW w:w="5103" w:type="dxa"/>
            <w:vAlign w:val="center"/>
          </w:tcPr>
          <w:p w14:paraId="1903207A" w14:textId="42E5C473" w:rsidR="002C7ABB" w:rsidRPr="002B4AED" w:rsidRDefault="00032033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826B56" w:rsidRPr="002B4AED" w14:paraId="5F4137A8" w14:textId="77777777" w:rsidTr="00B45B38">
        <w:tc>
          <w:tcPr>
            <w:tcW w:w="2972" w:type="dxa"/>
            <w:vMerge/>
            <w:vAlign w:val="center"/>
          </w:tcPr>
          <w:p w14:paraId="6CE78546" w14:textId="77777777" w:rsidR="002C7ABB" w:rsidRPr="002B4AED" w:rsidRDefault="002C7AB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8F0BA2E" w14:textId="276C12CA" w:rsidR="002C7ABB" w:rsidRPr="002B4AED" w:rsidRDefault="002C7ABB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Trapidil</w:t>
            </w:r>
          </w:p>
        </w:tc>
        <w:tc>
          <w:tcPr>
            <w:tcW w:w="5103" w:type="dxa"/>
            <w:vAlign w:val="center"/>
          </w:tcPr>
          <w:p w14:paraId="162331FB" w14:textId="03AE3A09" w:rsidR="002C7ABB" w:rsidRPr="002B4AED" w:rsidRDefault="00032033" w:rsidP="00DC0ED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5BADD4ED" w14:textId="77777777" w:rsidR="003E79CB" w:rsidRPr="002B4AED" w:rsidRDefault="003E79CB" w:rsidP="00DC0ED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5C41D3C2" w14:textId="681521BE" w:rsidR="00BA21A5" w:rsidRPr="002B4AED" w:rsidRDefault="00DC0ED8" w:rsidP="00DC0ED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B4AED">
        <w:rPr>
          <w:rFonts w:ascii="Arial" w:hAnsi="Arial" w:cs="Arial"/>
          <w:b/>
          <w:bCs/>
          <w:color w:val="000000"/>
          <w:sz w:val="20"/>
          <w:szCs w:val="20"/>
        </w:rPr>
        <w:t xml:space="preserve">Notes: 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93BE0" w:rsidRPr="002B4AED">
        <w:rPr>
          <w:rStyle w:val="normaltextrun"/>
          <w:rFonts w:ascii="Arial" w:hAnsi="Arial" w:cs="Arial"/>
          <w:color w:val="000000"/>
          <w:sz w:val="20"/>
          <w:szCs w:val="20"/>
        </w:rPr>
        <w:t xml:space="preserve">approximate </w:t>
      </w:r>
      <w:r w:rsidR="005E50D7" w:rsidRPr="002B4AED">
        <w:rPr>
          <w:rStyle w:val="normaltextrun"/>
          <w:rFonts w:ascii="Arial" w:hAnsi="Arial" w:cs="Arial"/>
          <w:color w:val="000000"/>
          <w:sz w:val="20"/>
          <w:szCs w:val="20"/>
        </w:rPr>
        <w:t>duration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 xml:space="preserve"> of </w:t>
      </w:r>
      <w:r w:rsidR="00BD7E1B" w:rsidRPr="002B4AED">
        <w:rPr>
          <w:rFonts w:ascii="Arial" w:hAnsi="Arial" w:cs="Arial"/>
          <w:color w:val="000000"/>
          <w:sz w:val="20"/>
          <w:szCs w:val="20"/>
        </w:rPr>
        <w:t>medication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 xml:space="preserve"> discontinuation is </w:t>
      </w:r>
      <w:r w:rsidR="009F426D" w:rsidRPr="002B4AED">
        <w:rPr>
          <w:rFonts w:ascii="Arial" w:hAnsi="Arial" w:cs="Arial"/>
          <w:color w:val="000000"/>
          <w:sz w:val="20"/>
          <w:szCs w:val="20"/>
        </w:rPr>
        <w:t xml:space="preserve">according to 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 xml:space="preserve">a </w:t>
      </w:r>
      <w:r w:rsidR="006D1034" w:rsidRPr="002B4AED">
        <w:rPr>
          <w:rFonts w:ascii="Arial" w:hAnsi="Arial" w:cs="Arial"/>
          <w:color w:val="000000"/>
          <w:sz w:val="20"/>
          <w:szCs w:val="20"/>
        </w:rPr>
        <w:t>Kitasato University Hospital</w:t>
      </w:r>
      <w:r w:rsidR="009F426D" w:rsidRPr="002B4AED">
        <w:rPr>
          <w:rFonts w:ascii="Arial" w:hAnsi="Arial" w:cs="Arial"/>
          <w:color w:val="000000"/>
          <w:sz w:val="20"/>
          <w:szCs w:val="20"/>
        </w:rPr>
        <w:t xml:space="preserve"> guideline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 xml:space="preserve">. </w:t>
      </w:r>
      <w:r w:rsidR="00487DEC" w:rsidRPr="002B4AED">
        <w:rPr>
          <w:rStyle w:val="normaltextrun"/>
          <w:rFonts w:ascii="Arial" w:hAnsi="Arial" w:cs="Arial"/>
          <w:color w:val="000000"/>
          <w:sz w:val="20"/>
          <w:szCs w:val="20"/>
        </w:rPr>
        <w:t>The d</w:t>
      </w:r>
      <w:r w:rsidR="009277AD" w:rsidRPr="002B4AED">
        <w:rPr>
          <w:rStyle w:val="normaltextrun"/>
          <w:rFonts w:ascii="Arial" w:hAnsi="Arial" w:cs="Arial"/>
          <w:color w:val="000000"/>
          <w:sz w:val="20"/>
          <w:szCs w:val="20"/>
        </w:rPr>
        <w:t>uration</w:t>
      </w:r>
      <w:r w:rsidR="009277AD" w:rsidRPr="002B4AED">
        <w:rPr>
          <w:rFonts w:ascii="Arial" w:hAnsi="Arial" w:cs="Arial"/>
          <w:color w:val="000000"/>
          <w:sz w:val="20"/>
          <w:szCs w:val="20"/>
        </w:rPr>
        <w:t xml:space="preserve"> of medication discontinuation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 xml:space="preserve"> </w:t>
      </w:r>
      <w:r w:rsidR="009F426D" w:rsidRPr="002B4AED">
        <w:rPr>
          <w:rFonts w:ascii="Arial" w:hAnsi="Arial" w:cs="Arial"/>
          <w:color w:val="000000"/>
          <w:sz w:val="20"/>
          <w:szCs w:val="20"/>
        </w:rPr>
        <w:t>was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 xml:space="preserve"> determined </w:t>
      </w:r>
      <w:r w:rsidR="00B961E4" w:rsidRPr="002B4AED">
        <w:rPr>
          <w:rFonts w:ascii="Arial" w:hAnsi="Arial" w:cs="Arial"/>
          <w:color w:val="000000"/>
          <w:sz w:val="20"/>
          <w:szCs w:val="20"/>
        </w:rPr>
        <w:t xml:space="preserve">by </w:t>
      </w:r>
      <w:r w:rsidR="009F426D" w:rsidRPr="002B4AED">
        <w:rPr>
          <w:rFonts w:ascii="Arial" w:hAnsi="Arial" w:cs="Arial"/>
          <w:color w:val="000000"/>
          <w:sz w:val="20"/>
          <w:szCs w:val="20"/>
        </w:rPr>
        <w:t xml:space="preserve">the </w:t>
      </w:r>
      <w:r w:rsidR="00B961E4" w:rsidRPr="002B4AED">
        <w:rPr>
          <w:rFonts w:ascii="Arial" w:hAnsi="Arial" w:cs="Arial"/>
          <w:color w:val="000000"/>
          <w:sz w:val="20"/>
          <w:szCs w:val="20"/>
        </w:rPr>
        <w:t xml:space="preserve">doctor </w:t>
      </w:r>
      <w:r w:rsidR="005F351F" w:rsidRPr="002B4AED">
        <w:rPr>
          <w:rFonts w:ascii="Arial" w:hAnsi="Arial" w:cs="Arial"/>
          <w:color w:val="000000"/>
          <w:sz w:val="20"/>
          <w:szCs w:val="20"/>
        </w:rPr>
        <w:t>considering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 xml:space="preserve"> the patient's general condition and degree of invasion and bleeding caused by </w:t>
      </w:r>
      <w:r w:rsidR="006D3943" w:rsidRPr="002B4AED">
        <w:rPr>
          <w:rStyle w:val="normaltextrun"/>
          <w:rFonts w:ascii="Arial" w:hAnsi="Arial" w:cs="Arial"/>
          <w:color w:val="000000"/>
          <w:sz w:val="20"/>
          <w:szCs w:val="20"/>
        </w:rPr>
        <w:t xml:space="preserve">surgery, </w:t>
      </w:r>
      <w:r w:rsidR="006D3943" w:rsidRPr="002B4AED">
        <w:rPr>
          <w:rFonts w:ascii="Arial" w:hAnsi="Arial" w:cs="Arial"/>
          <w:color w:val="000000"/>
          <w:sz w:val="20"/>
          <w:szCs w:val="20"/>
        </w:rPr>
        <w:t>examinations, and biopsies</w:t>
      </w:r>
      <w:r w:rsidR="00B45B38" w:rsidRPr="002B4AED">
        <w:rPr>
          <w:rFonts w:ascii="Arial" w:hAnsi="Arial" w:cs="Arial"/>
          <w:color w:val="000000"/>
          <w:sz w:val="20"/>
          <w:szCs w:val="20"/>
        </w:rPr>
        <w:t>.</w:t>
      </w:r>
    </w:p>
    <w:p w14:paraId="43C95D2A" w14:textId="77777777" w:rsidR="00BA21A5" w:rsidRPr="002B4AED" w:rsidRDefault="00BA21A5">
      <w:pPr>
        <w:rPr>
          <w:rFonts w:ascii="Arial" w:hAnsi="Arial" w:cs="Arial"/>
          <w:color w:val="000000"/>
          <w:sz w:val="20"/>
          <w:szCs w:val="20"/>
        </w:rPr>
      </w:pPr>
      <w:r w:rsidRPr="002B4AED">
        <w:rPr>
          <w:rFonts w:ascii="Arial" w:hAnsi="Arial" w:cs="Arial"/>
          <w:color w:val="000000"/>
          <w:sz w:val="20"/>
          <w:szCs w:val="20"/>
        </w:rPr>
        <w:br w:type="page"/>
      </w:r>
    </w:p>
    <w:p w14:paraId="7E0701EA" w14:textId="77777777" w:rsidR="00BA21A5" w:rsidRPr="002B4AED" w:rsidRDefault="00BA21A5" w:rsidP="00BA21A5">
      <w:pPr>
        <w:spacing w:line="480" w:lineRule="auto"/>
        <w:rPr>
          <w:rFonts w:ascii="Arial" w:eastAsia="MS PMincho" w:hAnsi="Arial" w:cs="Arial"/>
          <w:color w:val="000000"/>
          <w:sz w:val="20"/>
          <w:szCs w:val="20"/>
        </w:rPr>
      </w:pPr>
      <w:r w:rsidRPr="002B4AED">
        <w:rPr>
          <w:rFonts w:ascii="Arial" w:eastAsia="MS PMincho" w:hAnsi="Arial" w:cs="Arial"/>
          <w:b/>
          <w:bCs/>
          <w:color w:val="000000"/>
          <w:sz w:val="20"/>
          <w:szCs w:val="20"/>
        </w:rPr>
        <w:lastRenderedPageBreak/>
        <w:t xml:space="preserve">Table S2 </w:t>
      </w:r>
      <w:r w:rsidRPr="002B4AED">
        <w:rPr>
          <w:rFonts w:ascii="Arial" w:eastAsia="MS PMincho" w:hAnsi="Arial" w:cs="Arial"/>
          <w:color w:val="000000"/>
          <w:sz w:val="20"/>
          <w:szCs w:val="20"/>
        </w:rPr>
        <w:t>Multivariate logistic regression analysis of risk factors for medication non-adherence that affect surgery without controlling for the effect of sex (n=887)</w:t>
      </w:r>
    </w:p>
    <w:tbl>
      <w:tblPr>
        <w:tblStyle w:val="TableGrid"/>
        <w:tblW w:w="4846" w:type="pct"/>
        <w:tblLook w:val="04A0" w:firstRow="1" w:lastRow="0" w:firstColumn="1" w:lastColumn="0" w:noHBand="0" w:noVBand="1"/>
      </w:tblPr>
      <w:tblGrid>
        <w:gridCol w:w="3823"/>
        <w:gridCol w:w="4960"/>
        <w:gridCol w:w="4229"/>
      </w:tblGrid>
      <w:tr w:rsidR="004C6D18" w:rsidRPr="002B4AED" w14:paraId="3EE61A0F" w14:textId="77777777" w:rsidTr="00BA21A5">
        <w:tc>
          <w:tcPr>
            <w:tcW w:w="1469" w:type="pct"/>
            <w:vAlign w:val="center"/>
          </w:tcPr>
          <w:p w14:paraId="6DE16D4F" w14:textId="77777777" w:rsidR="00BA21A5" w:rsidRPr="002B4AED" w:rsidRDefault="00BA21A5" w:rsidP="00187F9B">
            <w:pPr>
              <w:spacing w:line="480" w:lineRule="auto"/>
              <w:jc w:val="both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Risk factor</w:t>
            </w:r>
          </w:p>
        </w:tc>
        <w:tc>
          <w:tcPr>
            <w:tcW w:w="1906" w:type="pct"/>
            <w:vAlign w:val="center"/>
          </w:tcPr>
          <w:p w14:paraId="7C2B60EA" w14:textId="77777777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Odds ratio (95% CI)</w:t>
            </w:r>
          </w:p>
        </w:tc>
        <w:tc>
          <w:tcPr>
            <w:tcW w:w="1625" w:type="pct"/>
            <w:vAlign w:val="center"/>
          </w:tcPr>
          <w:p w14:paraId="2731DC88" w14:textId="77777777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p-value</w:t>
            </w:r>
          </w:p>
        </w:tc>
      </w:tr>
      <w:tr w:rsidR="004C6D18" w:rsidRPr="002B4AED" w14:paraId="74D0A12F" w14:textId="77777777" w:rsidTr="00BA21A5">
        <w:tc>
          <w:tcPr>
            <w:tcW w:w="1469" w:type="pct"/>
            <w:vAlign w:val="center"/>
          </w:tcPr>
          <w:p w14:paraId="1C828453" w14:textId="77777777" w:rsidR="00BA21A5" w:rsidRPr="002B4AED" w:rsidRDefault="00BA21A5" w:rsidP="00187F9B">
            <w:pPr>
              <w:spacing w:line="480" w:lineRule="auto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 xml:space="preserve">Age </w:t>
            </w:r>
          </w:p>
        </w:tc>
        <w:tc>
          <w:tcPr>
            <w:tcW w:w="1906" w:type="pct"/>
            <w:vAlign w:val="center"/>
          </w:tcPr>
          <w:p w14:paraId="561B1395" w14:textId="77777777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pct"/>
            <w:vAlign w:val="center"/>
          </w:tcPr>
          <w:p w14:paraId="67CB1424" w14:textId="77777777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107C896A" w14:textId="77777777" w:rsidTr="00BA21A5">
        <w:tc>
          <w:tcPr>
            <w:tcW w:w="1469" w:type="pct"/>
            <w:vAlign w:val="center"/>
          </w:tcPr>
          <w:p w14:paraId="02C48ECD" w14:textId="77777777" w:rsidR="00BA21A5" w:rsidRPr="002B4AED" w:rsidRDefault="00BA21A5" w:rsidP="00187F9B">
            <w:pPr>
              <w:spacing w:line="480" w:lineRule="auto"/>
              <w:ind w:firstLineChars="50" w:firstLine="100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&lt;65 years</w:t>
            </w:r>
          </w:p>
        </w:tc>
        <w:tc>
          <w:tcPr>
            <w:tcW w:w="1906" w:type="pct"/>
            <w:vAlign w:val="center"/>
          </w:tcPr>
          <w:p w14:paraId="49A6F25D" w14:textId="77777777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1 (ref)</w:t>
            </w:r>
          </w:p>
        </w:tc>
        <w:tc>
          <w:tcPr>
            <w:tcW w:w="1625" w:type="pct"/>
            <w:vAlign w:val="center"/>
          </w:tcPr>
          <w:p w14:paraId="24ACB3DA" w14:textId="77777777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27FCCF22" w14:textId="77777777" w:rsidTr="00BA21A5">
        <w:tc>
          <w:tcPr>
            <w:tcW w:w="1469" w:type="pct"/>
            <w:vAlign w:val="center"/>
          </w:tcPr>
          <w:p w14:paraId="14B06B79" w14:textId="77777777" w:rsidR="00BA21A5" w:rsidRPr="002B4AED" w:rsidRDefault="00BA21A5" w:rsidP="00187F9B">
            <w:pPr>
              <w:spacing w:line="480" w:lineRule="auto"/>
              <w:ind w:firstLineChars="50" w:firstLine="100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≥6</w:t>
            </w:r>
            <w:r w:rsidRPr="002B4AED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2B4AED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years</w:t>
            </w:r>
          </w:p>
        </w:tc>
        <w:tc>
          <w:tcPr>
            <w:tcW w:w="1906" w:type="pct"/>
            <w:vAlign w:val="center"/>
          </w:tcPr>
          <w:p w14:paraId="4F17AAC4" w14:textId="77777777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2.14 (1.11–4.12)</w:t>
            </w:r>
          </w:p>
        </w:tc>
        <w:tc>
          <w:tcPr>
            <w:tcW w:w="1625" w:type="pct"/>
            <w:vAlign w:val="center"/>
          </w:tcPr>
          <w:p w14:paraId="59FF08AE" w14:textId="77777777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0.023</w:t>
            </w:r>
          </w:p>
        </w:tc>
      </w:tr>
      <w:tr w:rsidR="004C6D18" w:rsidRPr="002B4AED" w14:paraId="53F40329" w14:textId="77777777" w:rsidTr="00BA21A5">
        <w:tc>
          <w:tcPr>
            <w:tcW w:w="1469" w:type="pct"/>
            <w:vAlign w:val="center"/>
          </w:tcPr>
          <w:p w14:paraId="28A30F9D" w14:textId="77777777" w:rsidR="00BA21A5" w:rsidRPr="002B4AED" w:rsidRDefault="00BA21A5" w:rsidP="00187F9B">
            <w:pPr>
              <w:spacing w:line="480" w:lineRule="auto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Presence of dementia</w:t>
            </w:r>
          </w:p>
        </w:tc>
        <w:tc>
          <w:tcPr>
            <w:tcW w:w="1906" w:type="pct"/>
            <w:vAlign w:val="center"/>
          </w:tcPr>
          <w:p w14:paraId="129ABFB9" w14:textId="41E85810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pct"/>
            <w:vAlign w:val="center"/>
          </w:tcPr>
          <w:p w14:paraId="55B9CCD6" w14:textId="0987484A" w:rsidR="00BA21A5" w:rsidRPr="002B4AED" w:rsidRDefault="00BA21A5" w:rsidP="00187F9B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1667B38C" w14:textId="77777777" w:rsidTr="00BA21A5">
        <w:tc>
          <w:tcPr>
            <w:tcW w:w="1469" w:type="pct"/>
            <w:vAlign w:val="center"/>
          </w:tcPr>
          <w:p w14:paraId="2BDDCF4E" w14:textId="043FEAF9" w:rsidR="00BA21A5" w:rsidRPr="002B4AED" w:rsidRDefault="00BA21A5" w:rsidP="00BA21A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 xml:space="preserve">  No</w:t>
            </w:r>
          </w:p>
        </w:tc>
        <w:tc>
          <w:tcPr>
            <w:tcW w:w="1906" w:type="pct"/>
            <w:vAlign w:val="center"/>
          </w:tcPr>
          <w:p w14:paraId="7766B574" w14:textId="2325F646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1 (ref)</w:t>
            </w:r>
          </w:p>
        </w:tc>
        <w:tc>
          <w:tcPr>
            <w:tcW w:w="1625" w:type="pct"/>
            <w:vAlign w:val="center"/>
          </w:tcPr>
          <w:p w14:paraId="3A4C2657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60F09358" w14:textId="77777777" w:rsidTr="00BA21A5">
        <w:tc>
          <w:tcPr>
            <w:tcW w:w="1469" w:type="pct"/>
            <w:vAlign w:val="center"/>
          </w:tcPr>
          <w:p w14:paraId="74389919" w14:textId="6B30959B" w:rsidR="00BA21A5" w:rsidRPr="002B4AED" w:rsidRDefault="00BA21A5" w:rsidP="00BA21A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 xml:space="preserve">  Yes</w:t>
            </w:r>
          </w:p>
        </w:tc>
        <w:tc>
          <w:tcPr>
            <w:tcW w:w="1906" w:type="pct"/>
            <w:vAlign w:val="center"/>
          </w:tcPr>
          <w:p w14:paraId="3A5644ED" w14:textId="5130D92E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2.56 (0.80–8.13)</w:t>
            </w:r>
          </w:p>
        </w:tc>
        <w:tc>
          <w:tcPr>
            <w:tcW w:w="1625" w:type="pct"/>
            <w:vAlign w:val="center"/>
          </w:tcPr>
          <w:p w14:paraId="1A9F00DB" w14:textId="5A08AC33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4C6D18" w:rsidRPr="002B4AED" w14:paraId="07A9CF93" w14:textId="77777777" w:rsidTr="00BA21A5">
        <w:tc>
          <w:tcPr>
            <w:tcW w:w="1469" w:type="pct"/>
            <w:vAlign w:val="center"/>
          </w:tcPr>
          <w:p w14:paraId="532A186E" w14:textId="77777777" w:rsidR="00BA21A5" w:rsidRPr="002B4AED" w:rsidRDefault="00BA21A5" w:rsidP="00BA21A5">
            <w:pPr>
              <w:spacing w:line="480" w:lineRule="auto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Presence of </w:t>
            </w: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roommate</w:t>
            </w:r>
          </w:p>
        </w:tc>
        <w:tc>
          <w:tcPr>
            <w:tcW w:w="1906" w:type="pct"/>
            <w:vAlign w:val="center"/>
          </w:tcPr>
          <w:p w14:paraId="10F81A51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pct"/>
            <w:vAlign w:val="center"/>
          </w:tcPr>
          <w:p w14:paraId="19164D8D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314D4B23" w14:textId="77777777" w:rsidTr="00BA21A5">
        <w:tc>
          <w:tcPr>
            <w:tcW w:w="1469" w:type="pct"/>
            <w:vAlign w:val="center"/>
          </w:tcPr>
          <w:p w14:paraId="188CFA78" w14:textId="77777777" w:rsidR="00BA21A5" w:rsidRPr="002B4AED" w:rsidRDefault="00BA21A5" w:rsidP="00BA21A5">
            <w:pPr>
              <w:spacing w:line="480" w:lineRule="auto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 xml:space="preserve">  No</w:t>
            </w:r>
          </w:p>
        </w:tc>
        <w:tc>
          <w:tcPr>
            <w:tcW w:w="1906" w:type="pct"/>
            <w:vAlign w:val="center"/>
          </w:tcPr>
          <w:p w14:paraId="73718CAE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1 (ref)</w:t>
            </w:r>
          </w:p>
        </w:tc>
        <w:tc>
          <w:tcPr>
            <w:tcW w:w="1625" w:type="pct"/>
            <w:vAlign w:val="center"/>
          </w:tcPr>
          <w:p w14:paraId="662EED2A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1D555230" w14:textId="77777777" w:rsidTr="00BA21A5">
        <w:tc>
          <w:tcPr>
            <w:tcW w:w="1469" w:type="pct"/>
            <w:vAlign w:val="center"/>
          </w:tcPr>
          <w:p w14:paraId="7D48403F" w14:textId="77777777" w:rsidR="00BA21A5" w:rsidRPr="002B4AED" w:rsidRDefault="00BA21A5" w:rsidP="00BA21A5">
            <w:pPr>
              <w:spacing w:line="480" w:lineRule="auto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lastRenderedPageBreak/>
              <w:t xml:space="preserve">  Yes</w:t>
            </w:r>
          </w:p>
        </w:tc>
        <w:tc>
          <w:tcPr>
            <w:tcW w:w="1906" w:type="pct"/>
            <w:vAlign w:val="center"/>
          </w:tcPr>
          <w:p w14:paraId="57D5BC7A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0.80 (0.49–1.33)</w:t>
            </w:r>
          </w:p>
        </w:tc>
        <w:tc>
          <w:tcPr>
            <w:tcW w:w="1625" w:type="pct"/>
            <w:vAlign w:val="center"/>
          </w:tcPr>
          <w:p w14:paraId="3DAC7D72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4C6D18" w:rsidRPr="002B4AED" w14:paraId="113F5DE1" w14:textId="77777777" w:rsidTr="00BA21A5">
        <w:tc>
          <w:tcPr>
            <w:tcW w:w="1469" w:type="pct"/>
            <w:vAlign w:val="center"/>
          </w:tcPr>
          <w:p w14:paraId="6D3EB1C2" w14:textId="77777777" w:rsidR="00BA21A5" w:rsidRPr="002B4AED" w:rsidRDefault="00BA21A5" w:rsidP="00BA21A5">
            <w:pPr>
              <w:spacing w:line="480" w:lineRule="auto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Medications</w:t>
            </w:r>
          </w:p>
        </w:tc>
        <w:tc>
          <w:tcPr>
            <w:tcW w:w="1906" w:type="pct"/>
          </w:tcPr>
          <w:p w14:paraId="193653C5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pct"/>
            <w:vAlign w:val="center"/>
          </w:tcPr>
          <w:p w14:paraId="54385C72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3B6267AE" w14:textId="77777777" w:rsidTr="00BA21A5">
        <w:tc>
          <w:tcPr>
            <w:tcW w:w="1469" w:type="pct"/>
            <w:vAlign w:val="center"/>
          </w:tcPr>
          <w:p w14:paraId="470139C2" w14:textId="77777777" w:rsidR="00BA21A5" w:rsidRPr="002B4AED" w:rsidRDefault="00BA21A5" w:rsidP="00BA21A5">
            <w:pPr>
              <w:spacing w:line="480" w:lineRule="auto"/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906" w:type="pct"/>
          </w:tcPr>
          <w:p w14:paraId="1511AA16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1 (ref)</w:t>
            </w:r>
          </w:p>
        </w:tc>
        <w:tc>
          <w:tcPr>
            <w:tcW w:w="1625" w:type="pct"/>
            <w:vAlign w:val="center"/>
          </w:tcPr>
          <w:p w14:paraId="61B6C2F7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292E6B3B" w14:textId="77777777" w:rsidTr="00BA21A5">
        <w:tc>
          <w:tcPr>
            <w:tcW w:w="1469" w:type="pct"/>
            <w:vAlign w:val="center"/>
          </w:tcPr>
          <w:p w14:paraId="493051E8" w14:textId="77777777" w:rsidR="00BA21A5" w:rsidRPr="002B4AED" w:rsidRDefault="00BA21A5" w:rsidP="00BA21A5">
            <w:pPr>
              <w:spacing w:line="480" w:lineRule="auto"/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1906" w:type="pct"/>
            <w:vAlign w:val="center"/>
          </w:tcPr>
          <w:p w14:paraId="5DC306FF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1.04 (0.61–1.78)</w:t>
            </w:r>
          </w:p>
        </w:tc>
        <w:tc>
          <w:tcPr>
            <w:tcW w:w="1625" w:type="pct"/>
            <w:vAlign w:val="center"/>
          </w:tcPr>
          <w:p w14:paraId="1DF05D0D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0.89</w:t>
            </w:r>
          </w:p>
        </w:tc>
      </w:tr>
      <w:tr w:rsidR="004C6D18" w:rsidRPr="002B4AED" w14:paraId="568E05C7" w14:textId="77777777" w:rsidTr="00BA21A5">
        <w:tc>
          <w:tcPr>
            <w:tcW w:w="1469" w:type="pct"/>
            <w:vAlign w:val="center"/>
          </w:tcPr>
          <w:p w14:paraId="74D4700D" w14:textId="77777777" w:rsidR="00BA21A5" w:rsidRPr="002B4AED" w:rsidRDefault="00BA21A5" w:rsidP="00BA21A5">
            <w:pPr>
              <w:spacing w:line="480" w:lineRule="auto"/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Three or more</w:t>
            </w:r>
          </w:p>
        </w:tc>
        <w:tc>
          <w:tcPr>
            <w:tcW w:w="1906" w:type="pct"/>
            <w:vAlign w:val="center"/>
          </w:tcPr>
          <w:p w14:paraId="14DB96B7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1.33 (0.45–3.96)</w:t>
            </w:r>
          </w:p>
        </w:tc>
        <w:tc>
          <w:tcPr>
            <w:tcW w:w="1625" w:type="pct"/>
            <w:vAlign w:val="center"/>
          </w:tcPr>
          <w:p w14:paraId="4731A4D9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4C6D18" w:rsidRPr="002B4AED" w14:paraId="4C912837" w14:textId="77777777" w:rsidTr="00BA21A5">
        <w:tc>
          <w:tcPr>
            <w:tcW w:w="1469" w:type="pct"/>
            <w:vAlign w:val="center"/>
          </w:tcPr>
          <w:p w14:paraId="2180812E" w14:textId="77777777" w:rsidR="00BA21A5" w:rsidRPr="002B4AED" w:rsidRDefault="00BA21A5" w:rsidP="00BA21A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 xml:space="preserve">Days until surgery </w:t>
            </w:r>
          </w:p>
        </w:tc>
        <w:tc>
          <w:tcPr>
            <w:tcW w:w="1906" w:type="pct"/>
            <w:vAlign w:val="center"/>
          </w:tcPr>
          <w:p w14:paraId="59E88C0A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pct"/>
            <w:vAlign w:val="center"/>
          </w:tcPr>
          <w:p w14:paraId="49513CAA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4C6D18" w:rsidRPr="002B4AED" w14:paraId="1866690C" w14:textId="77777777" w:rsidTr="00BA21A5">
        <w:tc>
          <w:tcPr>
            <w:tcW w:w="1469" w:type="pct"/>
            <w:vAlign w:val="center"/>
          </w:tcPr>
          <w:p w14:paraId="77C09361" w14:textId="77777777" w:rsidR="00BA21A5" w:rsidRPr="002B4AED" w:rsidRDefault="00BA21A5" w:rsidP="00BA21A5">
            <w:pPr>
              <w:spacing w:line="480" w:lineRule="auto"/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 xml:space="preserve">&lt;30 </w:t>
            </w:r>
          </w:p>
        </w:tc>
        <w:tc>
          <w:tcPr>
            <w:tcW w:w="1906" w:type="pct"/>
            <w:vAlign w:val="center"/>
          </w:tcPr>
          <w:p w14:paraId="31E2E26E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1 (ref)</w:t>
            </w:r>
          </w:p>
        </w:tc>
        <w:tc>
          <w:tcPr>
            <w:tcW w:w="1625" w:type="pct"/>
            <w:vAlign w:val="center"/>
          </w:tcPr>
          <w:p w14:paraId="681568E8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</w:p>
        </w:tc>
      </w:tr>
      <w:tr w:rsidR="00BA21A5" w:rsidRPr="002B4AED" w14:paraId="7CE4F665" w14:textId="77777777" w:rsidTr="00BA21A5">
        <w:tc>
          <w:tcPr>
            <w:tcW w:w="1469" w:type="pct"/>
            <w:vAlign w:val="center"/>
          </w:tcPr>
          <w:p w14:paraId="2BD89FE4" w14:textId="77777777" w:rsidR="00BA21A5" w:rsidRPr="002B4AED" w:rsidRDefault="00BA21A5" w:rsidP="00BA21A5">
            <w:pPr>
              <w:spacing w:line="480" w:lineRule="auto"/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hAnsi="Arial" w:cs="Arial"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1906" w:type="pct"/>
            <w:vAlign w:val="center"/>
          </w:tcPr>
          <w:p w14:paraId="307ABFF3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1.12 (0.61–2.05)</w:t>
            </w:r>
          </w:p>
        </w:tc>
        <w:tc>
          <w:tcPr>
            <w:tcW w:w="1625" w:type="pct"/>
            <w:vAlign w:val="center"/>
          </w:tcPr>
          <w:p w14:paraId="7022AA1C" w14:textId="77777777" w:rsidR="00BA21A5" w:rsidRPr="002B4AED" w:rsidRDefault="00BA21A5" w:rsidP="00BA21A5">
            <w:pPr>
              <w:spacing w:line="480" w:lineRule="auto"/>
              <w:jc w:val="center"/>
              <w:rPr>
                <w:rFonts w:ascii="Arial" w:eastAsia="MS PMincho" w:hAnsi="Arial" w:cs="Arial"/>
                <w:color w:val="000000"/>
                <w:sz w:val="20"/>
                <w:szCs w:val="20"/>
              </w:rPr>
            </w:pPr>
            <w:r w:rsidRPr="002B4AED">
              <w:rPr>
                <w:rFonts w:ascii="Arial" w:eastAsia="MS PMincho" w:hAnsi="Arial" w:cs="Arial"/>
                <w:color w:val="000000"/>
                <w:sz w:val="20"/>
                <w:szCs w:val="20"/>
              </w:rPr>
              <w:t>0.72</w:t>
            </w:r>
          </w:p>
        </w:tc>
      </w:tr>
    </w:tbl>
    <w:p w14:paraId="76CD7534" w14:textId="77777777" w:rsidR="00BA21A5" w:rsidRPr="002B4AED" w:rsidRDefault="00BA21A5" w:rsidP="00BA21A5">
      <w:pPr>
        <w:spacing w:line="480" w:lineRule="auto"/>
        <w:rPr>
          <w:rFonts w:ascii="Arial" w:eastAsia="MS PMincho" w:hAnsi="Arial" w:cs="Arial"/>
          <w:color w:val="000000"/>
          <w:sz w:val="20"/>
          <w:szCs w:val="20"/>
        </w:rPr>
      </w:pPr>
    </w:p>
    <w:p w14:paraId="4316371D" w14:textId="77777777" w:rsidR="00BA21A5" w:rsidRPr="002B4AED" w:rsidRDefault="00BA21A5" w:rsidP="00BA21A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B4AED">
        <w:rPr>
          <w:rFonts w:ascii="Arial" w:eastAsia="MS PMincho" w:hAnsi="Arial" w:cs="Arial"/>
          <w:b/>
          <w:bCs/>
          <w:color w:val="000000"/>
          <w:sz w:val="20"/>
          <w:szCs w:val="20"/>
        </w:rPr>
        <w:t>Abbreviations:</w:t>
      </w:r>
      <w:r w:rsidRPr="002B4AED">
        <w:rPr>
          <w:rFonts w:ascii="Arial" w:eastAsia="MS PMincho" w:hAnsi="Arial" w:cs="Arial"/>
          <w:color w:val="000000"/>
          <w:sz w:val="20"/>
          <w:szCs w:val="20"/>
        </w:rPr>
        <w:t xml:space="preserve"> CI, confidence interval; ref, reference</w:t>
      </w:r>
    </w:p>
    <w:p w14:paraId="6B6981F2" w14:textId="77777777" w:rsidR="00B45B38" w:rsidRPr="002B4AED" w:rsidRDefault="00B45B38" w:rsidP="00DC0ED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sectPr w:rsidR="00B45B38" w:rsidRPr="002B4AED" w:rsidSect="00DC0ED8">
      <w:pgSz w:w="16838" w:h="11906" w:orient="landscape"/>
      <w:pgMar w:top="1701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977D3F"/>
    <w:rsid w:val="00032033"/>
    <w:rsid w:val="000A7D60"/>
    <w:rsid w:val="000E5468"/>
    <w:rsid w:val="000E7729"/>
    <w:rsid w:val="00115651"/>
    <w:rsid w:val="001172BC"/>
    <w:rsid w:val="0014074A"/>
    <w:rsid w:val="00145C3B"/>
    <w:rsid w:val="001C07DD"/>
    <w:rsid w:val="001C159F"/>
    <w:rsid w:val="00211A07"/>
    <w:rsid w:val="002136BA"/>
    <w:rsid w:val="00287ACD"/>
    <w:rsid w:val="002B4AED"/>
    <w:rsid w:val="002C2D20"/>
    <w:rsid w:val="002C7ABB"/>
    <w:rsid w:val="002E1DB7"/>
    <w:rsid w:val="002E255C"/>
    <w:rsid w:val="00332482"/>
    <w:rsid w:val="00343C1B"/>
    <w:rsid w:val="00353524"/>
    <w:rsid w:val="0036386A"/>
    <w:rsid w:val="0039511E"/>
    <w:rsid w:val="003D0F39"/>
    <w:rsid w:val="003E75F4"/>
    <w:rsid w:val="003E79CB"/>
    <w:rsid w:val="0041090E"/>
    <w:rsid w:val="00440898"/>
    <w:rsid w:val="00487DEC"/>
    <w:rsid w:val="004A70DC"/>
    <w:rsid w:val="004C6D18"/>
    <w:rsid w:val="004D5DD8"/>
    <w:rsid w:val="004E33B9"/>
    <w:rsid w:val="004E7993"/>
    <w:rsid w:val="004F314D"/>
    <w:rsid w:val="0052620A"/>
    <w:rsid w:val="005721F7"/>
    <w:rsid w:val="005B4CF8"/>
    <w:rsid w:val="005E50D7"/>
    <w:rsid w:val="005F351F"/>
    <w:rsid w:val="006252DD"/>
    <w:rsid w:val="006626D1"/>
    <w:rsid w:val="006845AE"/>
    <w:rsid w:val="006C30E8"/>
    <w:rsid w:val="006D1034"/>
    <w:rsid w:val="006D3943"/>
    <w:rsid w:val="00720360"/>
    <w:rsid w:val="007423C2"/>
    <w:rsid w:val="00754EE7"/>
    <w:rsid w:val="007D3FC6"/>
    <w:rsid w:val="00820807"/>
    <w:rsid w:val="00826B56"/>
    <w:rsid w:val="008A5B98"/>
    <w:rsid w:val="008F02CC"/>
    <w:rsid w:val="008F652F"/>
    <w:rsid w:val="00913529"/>
    <w:rsid w:val="00921394"/>
    <w:rsid w:val="009277AD"/>
    <w:rsid w:val="0096032B"/>
    <w:rsid w:val="00981074"/>
    <w:rsid w:val="009D4599"/>
    <w:rsid w:val="009F426D"/>
    <w:rsid w:val="00A17738"/>
    <w:rsid w:val="00A24EAD"/>
    <w:rsid w:val="00A25AED"/>
    <w:rsid w:val="00A523A6"/>
    <w:rsid w:val="00A93BE0"/>
    <w:rsid w:val="00A945B1"/>
    <w:rsid w:val="00AE30E7"/>
    <w:rsid w:val="00B1221C"/>
    <w:rsid w:val="00B16861"/>
    <w:rsid w:val="00B35ACE"/>
    <w:rsid w:val="00B441C0"/>
    <w:rsid w:val="00B45B38"/>
    <w:rsid w:val="00B85C35"/>
    <w:rsid w:val="00B961E4"/>
    <w:rsid w:val="00BA21A5"/>
    <w:rsid w:val="00BD32BE"/>
    <w:rsid w:val="00BD45E2"/>
    <w:rsid w:val="00BD7E1B"/>
    <w:rsid w:val="00C368EB"/>
    <w:rsid w:val="00C479A0"/>
    <w:rsid w:val="00C51068"/>
    <w:rsid w:val="00C94F9D"/>
    <w:rsid w:val="00CA2A6F"/>
    <w:rsid w:val="00CD5514"/>
    <w:rsid w:val="00D829A3"/>
    <w:rsid w:val="00DC0ED8"/>
    <w:rsid w:val="00DF3866"/>
    <w:rsid w:val="00E57D36"/>
    <w:rsid w:val="00EA4167"/>
    <w:rsid w:val="2E977D3F"/>
    <w:rsid w:val="3517BC34"/>
    <w:rsid w:val="3DD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F88D2"/>
  <w15:chartTrackingRefBased/>
  <w15:docId w15:val="{8913CAA4-72B8-4690-990D-DBA0B1E6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B7"/>
    <w:rPr>
      <w:rFonts w:ascii="MS PGothic" w:eastAsia="MS PGothic" w:hAnsi="MS PGothic" w:cs="MS PGothic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E1DB7"/>
  </w:style>
  <w:style w:type="character" w:customStyle="1" w:styleId="eop">
    <w:name w:val="eop"/>
    <w:basedOn w:val="DefaultParagraphFont"/>
    <w:rsid w:val="002E1DB7"/>
  </w:style>
  <w:style w:type="paragraph" w:styleId="Revision">
    <w:name w:val="Revision"/>
    <w:hidden/>
    <w:uiPriority w:val="99"/>
    <w:semiHidden/>
    <w:rsid w:val="00B1221C"/>
    <w:rPr>
      <w:rFonts w:ascii="MS PGothic" w:eastAsia="MS PGothic" w:hAnsi="MS PGothic" w:cs="MS PGothic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4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2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26D"/>
    <w:rPr>
      <w:rFonts w:ascii="MS PGothic" w:eastAsia="MS PGothic" w:hAnsi="MS PGothic" w:cs="MS PGothic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26D"/>
    <w:rPr>
      <w:rFonts w:ascii="MS PGothic" w:eastAsia="MS PGothic" w:hAnsi="MS PGothic" w:cs="MS PGothic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807"/>
    <w:rPr>
      <w:rFonts w:ascii="Segoe UI" w:eastAsia="MS PGothic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赤嶺 聡彦</dc:creator>
  <cp:keywords/>
  <dc:description/>
  <cp:lastModifiedBy>Khanapur, Soumya</cp:lastModifiedBy>
  <cp:revision>2</cp:revision>
  <dcterms:created xsi:type="dcterms:W3CDTF">2022-06-15T04:14:00Z</dcterms:created>
  <dcterms:modified xsi:type="dcterms:W3CDTF">2022-06-15T04:14:00Z</dcterms:modified>
</cp:coreProperties>
</file>