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0A5AE" w14:textId="5277233C" w:rsidR="001A259A" w:rsidRPr="00497E35" w:rsidRDefault="006B22B7" w:rsidP="006B1275">
      <w:pPr>
        <w:keepNext/>
        <w:keepLines/>
        <w:spacing w:after="0" w:line="240" w:lineRule="auto"/>
        <w:outlineLvl w:val="0"/>
        <w:rPr>
          <w:rFonts w:ascii="Arial" w:hAnsi="Arial" w:cs="Arial"/>
          <w:b/>
          <w:bCs/>
          <w:sz w:val="24"/>
          <w:szCs w:val="24"/>
          <w:lang w:val="en-IE"/>
        </w:rPr>
      </w:pPr>
      <w:r w:rsidRPr="00497E35">
        <w:rPr>
          <w:rFonts w:ascii="Arial" w:hAnsi="Arial" w:cs="Arial"/>
          <w:b/>
          <w:bCs/>
          <w:sz w:val="24"/>
          <w:szCs w:val="24"/>
          <w:lang w:val="en-IE"/>
        </w:rPr>
        <w:t>Supplementary Material</w:t>
      </w:r>
    </w:p>
    <w:p w14:paraId="3A8629F5" w14:textId="77777777" w:rsidR="006B22B7" w:rsidRDefault="006B22B7" w:rsidP="006B22B7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b/>
          <w:lang w:val="en-IE"/>
        </w:rPr>
      </w:pPr>
    </w:p>
    <w:p w14:paraId="266C2D34" w14:textId="77777777" w:rsidR="00497E35" w:rsidRPr="00AF1AC2" w:rsidRDefault="00497E35" w:rsidP="00AF1AC2">
      <w:pPr>
        <w:keepNext/>
        <w:keepLines/>
        <w:spacing w:after="0" w:line="240" w:lineRule="auto"/>
        <w:outlineLvl w:val="0"/>
        <w:rPr>
          <w:rFonts w:ascii="Arial" w:hAnsi="Arial"/>
          <w:b/>
          <w:lang w:val="en-IE"/>
        </w:rPr>
      </w:pPr>
    </w:p>
    <w:p w14:paraId="586A6D6A" w14:textId="177CB659" w:rsidR="001A259A" w:rsidRDefault="001A259A" w:rsidP="00AF1AC2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b/>
          <w:lang w:val="en-IE"/>
        </w:rPr>
      </w:pPr>
      <w:r>
        <w:rPr>
          <w:rFonts w:ascii="Arial" w:eastAsia="Times New Roman" w:hAnsi="Arial" w:cs="Arial"/>
          <w:b/>
          <w:lang w:val="en-IE"/>
        </w:rPr>
        <w:t>Methods</w:t>
      </w:r>
    </w:p>
    <w:p w14:paraId="6B2473ED" w14:textId="77777777" w:rsidR="006B22B7" w:rsidRDefault="006B22B7" w:rsidP="006B22B7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b/>
          <w:lang w:val="en-IE"/>
        </w:rPr>
      </w:pPr>
    </w:p>
    <w:p w14:paraId="66466EE9" w14:textId="38E31F8D" w:rsidR="00A115AA" w:rsidRDefault="00A115AA" w:rsidP="006B1275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b/>
          <w:lang w:val="en-IE"/>
        </w:rPr>
      </w:pPr>
      <w:r w:rsidRPr="00A115AA">
        <w:rPr>
          <w:rFonts w:ascii="Arial" w:eastAsia="Times New Roman" w:hAnsi="Arial" w:cs="Arial"/>
          <w:b/>
          <w:lang w:val="en-IE"/>
        </w:rPr>
        <w:t>Frailty Assessment</w:t>
      </w:r>
      <w:r w:rsidR="00BF64A2">
        <w:rPr>
          <w:rFonts w:ascii="Arial" w:eastAsia="Times New Roman" w:hAnsi="Arial" w:cs="Arial"/>
          <w:b/>
          <w:lang w:val="en-IE"/>
        </w:rPr>
        <w:t xml:space="preserve"> (Data </w:t>
      </w:r>
      <w:r w:rsidR="00407B4A">
        <w:rPr>
          <w:rFonts w:ascii="Arial" w:eastAsia="Times New Roman" w:hAnsi="Arial" w:cs="Arial"/>
          <w:b/>
          <w:lang w:val="en-IE"/>
        </w:rPr>
        <w:t xml:space="preserve">adapted </w:t>
      </w:r>
      <w:r w:rsidR="00BF64A2">
        <w:rPr>
          <w:rFonts w:ascii="Arial" w:eastAsia="Times New Roman" w:hAnsi="Arial" w:cs="Arial"/>
          <w:b/>
          <w:lang w:val="en-IE"/>
        </w:rPr>
        <w:t>from Curran et al</w:t>
      </w:r>
      <w:r w:rsidR="00497E35" w:rsidRPr="00497E35">
        <w:rPr>
          <w:rFonts w:ascii="Arial" w:eastAsia="Times New Roman" w:hAnsi="Arial" w:cs="Arial"/>
          <w:b/>
          <w:vertAlign w:val="superscript"/>
          <w:lang w:val="en-IE"/>
        </w:rPr>
        <w:t>1</w:t>
      </w:r>
      <w:r w:rsidR="00BF64A2" w:rsidRPr="00BF64A2">
        <w:rPr>
          <w:rFonts w:ascii="Arial" w:eastAsia="Times New Roman" w:hAnsi="Arial" w:cs="Arial"/>
          <w:b/>
          <w:lang w:val="en-IE"/>
        </w:rPr>
        <w:t>)</w:t>
      </w:r>
    </w:p>
    <w:p w14:paraId="042C0247" w14:textId="77777777" w:rsidR="006B22B7" w:rsidRPr="00AF1AC2" w:rsidRDefault="006B22B7" w:rsidP="00AF1AC2">
      <w:pPr>
        <w:keepNext/>
        <w:keepLines/>
        <w:spacing w:after="0" w:line="240" w:lineRule="auto"/>
        <w:outlineLvl w:val="0"/>
        <w:rPr>
          <w:rFonts w:ascii="Arial" w:hAnsi="Arial"/>
          <w:sz w:val="24"/>
          <w:lang w:val="en-US"/>
        </w:rPr>
      </w:pPr>
    </w:p>
    <w:p w14:paraId="649D72ED" w14:textId="708046E0" w:rsidR="00A07A01" w:rsidRPr="00AF1AC2" w:rsidRDefault="00A45141" w:rsidP="00AF1AC2">
      <w:pPr>
        <w:keepNext/>
        <w:keepLines/>
        <w:spacing w:after="0" w:line="480" w:lineRule="auto"/>
        <w:outlineLvl w:val="0"/>
        <w:rPr>
          <w:rFonts w:ascii="Arial" w:eastAsia="Calibri" w:hAnsi="Arial" w:cs="Arial"/>
          <w:lang w:val="en-US"/>
        </w:rPr>
      </w:pPr>
      <w:r w:rsidRPr="00AF1AC2">
        <w:rPr>
          <w:rFonts w:ascii="Arial" w:eastAsia="Calibri" w:hAnsi="Arial" w:cs="Arial"/>
          <w:lang w:val="en-US"/>
        </w:rPr>
        <w:t xml:space="preserve">Deficits were coded as 0=absent to 1=present. Each individual’s deficits were summed to generate a total deficit score. The </w:t>
      </w:r>
      <w:r w:rsidR="0053762E" w:rsidRPr="00AF1AC2">
        <w:rPr>
          <w:rFonts w:ascii="Arial" w:eastAsia="Calibri" w:hAnsi="Arial" w:cs="Arial"/>
          <w:lang w:val="en-US"/>
        </w:rPr>
        <w:t>Clinical Trial Frailty Index (CT-</w:t>
      </w:r>
      <w:r w:rsidRPr="00AF1AC2">
        <w:rPr>
          <w:rFonts w:ascii="Arial" w:eastAsia="Calibri" w:hAnsi="Arial" w:cs="Arial"/>
          <w:lang w:val="en-US"/>
        </w:rPr>
        <w:t>FI</w:t>
      </w:r>
      <w:r w:rsidR="0053762E" w:rsidRPr="00AF1AC2">
        <w:rPr>
          <w:rFonts w:ascii="Arial" w:eastAsia="Calibri" w:hAnsi="Arial" w:cs="Arial"/>
          <w:lang w:val="en-US"/>
        </w:rPr>
        <w:t>)</w:t>
      </w:r>
      <w:r w:rsidRPr="00AF1AC2">
        <w:rPr>
          <w:rFonts w:ascii="Arial" w:eastAsia="Calibri" w:hAnsi="Arial" w:cs="Arial"/>
          <w:lang w:val="en-US"/>
        </w:rPr>
        <w:t xml:space="preserve"> was then calculated by dividing by the number of possible deficits as follows: </w:t>
      </w:r>
    </w:p>
    <w:p w14:paraId="3719D83B" w14:textId="5210BC6F" w:rsidR="00A115AA" w:rsidRPr="00AF1AC2" w:rsidRDefault="0053762E" w:rsidP="00AF1AC2">
      <w:pPr>
        <w:keepNext/>
        <w:keepLines/>
        <w:spacing w:after="0" w:line="480" w:lineRule="auto"/>
        <w:outlineLvl w:val="0"/>
        <w:rPr>
          <w:rFonts w:ascii="Arial" w:eastAsia="Calibri" w:hAnsi="Arial" w:cs="Arial"/>
          <w:lang w:val="en-US"/>
        </w:rPr>
      </w:pPr>
      <w:r w:rsidRPr="00AF1AC2">
        <w:rPr>
          <w:rFonts w:ascii="Arial" w:eastAsia="Calibri" w:hAnsi="Arial" w:cs="Arial"/>
          <w:lang w:val="en-US"/>
        </w:rPr>
        <w:t>CT-</w:t>
      </w:r>
      <w:r w:rsidR="00A07A01" w:rsidRPr="00AF1AC2">
        <w:rPr>
          <w:rFonts w:ascii="Arial" w:eastAsia="Calibri" w:hAnsi="Arial" w:cs="Arial"/>
          <w:lang w:val="en-US"/>
        </w:rPr>
        <w:t>F</w:t>
      </w:r>
      <w:r w:rsidR="00A45141" w:rsidRPr="00AF1AC2">
        <w:rPr>
          <w:rFonts w:ascii="Arial" w:eastAsia="Calibri" w:hAnsi="Arial" w:cs="Arial"/>
          <w:lang w:val="en-US"/>
        </w:rPr>
        <w:t>I</w:t>
      </w:r>
      <w:r w:rsidR="00EE7B51" w:rsidRPr="00AF1AC2">
        <w:rPr>
          <w:rFonts w:ascii="Arial" w:eastAsia="Calibri" w:hAnsi="Arial" w:cs="Arial"/>
          <w:lang w:val="en-US"/>
        </w:rPr>
        <w:t>= (</w:t>
      </w:r>
      <w:r w:rsidR="00A45141" w:rsidRPr="00AF1AC2">
        <w:rPr>
          <w:rFonts w:ascii="Arial" w:eastAsia="Calibri" w:hAnsi="Arial" w:cs="Arial"/>
          <w:lang w:val="en-US"/>
        </w:rPr>
        <w:t xml:space="preserve">accumulation of deficits)/(41-nmissQoL), where nmissQoL was the number of missing </w:t>
      </w:r>
      <w:r w:rsidRPr="00AF1AC2">
        <w:rPr>
          <w:rFonts w:ascii="Arial" w:eastAsia="Calibri" w:hAnsi="Arial" w:cs="Arial"/>
          <w:lang w:val="en-US"/>
        </w:rPr>
        <w:t xml:space="preserve">quality of life (QoL) </w:t>
      </w:r>
      <w:r w:rsidR="00A45141" w:rsidRPr="00AF1AC2">
        <w:rPr>
          <w:rFonts w:ascii="Arial" w:eastAsia="Calibri" w:hAnsi="Arial" w:cs="Arial"/>
          <w:lang w:val="en-US"/>
        </w:rPr>
        <w:t>components of the 29 items from the SF-36 and EQ-5D questionnaires. Each study participant was assigned to one of three subgroups based on the FI as follows: FI≤0.08 is classified as non-frail; FI&gt;0.08 to ≤0.25 is classified as pre-frail; FI&gt;0.25 is classified as frail. Participants with a missing FI were classified as unknown.</w:t>
      </w:r>
      <w:r w:rsidR="006401AB" w:rsidRPr="00AF1AC2">
        <w:rPr>
          <w:rFonts w:ascii="Arial" w:eastAsia="Calibri" w:hAnsi="Arial" w:cs="Arial"/>
          <w:lang w:val="en-US"/>
        </w:rPr>
        <w:t xml:space="preserve"> </w:t>
      </w:r>
      <w:r w:rsidR="00EE7B51" w:rsidRPr="00AF1AC2">
        <w:rPr>
          <w:rFonts w:ascii="Arial" w:eastAsia="Calibri" w:hAnsi="Arial" w:cs="Arial"/>
          <w:lang w:val="en-IE"/>
        </w:rPr>
        <w:t xml:space="preserve">If a participant had more than 10 missing </w:t>
      </w:r>
      <w:r w:rsidR="00011520" w:rsidRPr="00AF1AC2">
        <w:rPr>
          <w:rFonts w:ascii="Arial" w:eastAsia="Calibri" w:hAnsi="Arial" w:cs="Arial"/>
          <w:lang w:val="en-IE"/>
        </w:rPr>
        <w:t>QoL</w:t>
      </w:r>
      <w:r w:rsidR="00EE7B51" w:rsidRPr="00AF1AC2">
        <w:rPr>
          <w:rFonts w:ascii="Arial" w:eastAsia="Calibri" w:hAnsi="Arial" w:cs="Arial"/>
          <w:lang w:val="en-IE"/>
        </w:rPr>
        <w:t xml:space="preserve"> components, the FI was treated as missing, unless based on their available data their classification as frail was unquestionable (they already had sufficient deficits to be classified as frail).</w:t>
      </w:r>
      <w:r w:rsidR="006401AB" w:rsidRPr="00AF1AC2">
        <w:rPr>
          <w:rFonts w:ascii="Arial" w:eastAsia="Calibri" w:hAnsi="Arial" w:cs="Arial"/>
          <w:lang w:val="en-US"/>
        </w:rPr>
        <w:t xml:space="preserve"> </w:t>
      </w:r>
    </w:p>
    <w:p w14:paraId="69D63272" w14:textId="6249F18F" w:rsidR="0060079F" w:rsidRPr="00AF1AC2" w:rsidRDefault="0060079F" w:rsidP="00AF1AC2">
      <w:pPr>
        <w:keepNext/>
        <w:spacing w:before="240" w:line="480" w:lineRule="auto"/>
        <w:rPr>
          <w:rFonts w:ascii="Arial" w:hAnsi="Arial" w:cs="Arial"/>
          <w:lang w:val="en-IE"/>
        </w:rPr>
      </w:pPr>
      <w:r w:rsidRPr="00AF1AC2">
        <w:rPr>
          <w:rFonts w:ascii="Arial" w:hAnsi="Arial" w:cs="Arial"/>
          <w:lang w:val="en-IE"/>
        </w:rPr>
        <w:t>The medical history was divided into 12 selected deficits (Tables S1 and S2). The coded combined medical history database from studies ZOE-50 and ZOE-70 were searched and participants with the relevant preferred terms were assigned to 1 or more of the deficits. If a subject had any of the listed events in a deficit category, they were assigned a max score of 1 for that deficit.</w:t>
      </w:r>
      <w:r w:rsidR="00497E35" w:rsidRPr="00AF1AC2">
        <w:rPr>
          <w:rFonts w:ascii="Arial" w:hAnsi="Arial" w:cs="Arial"/>
          <w:vertAlign w:val="superscript"/>
          <w:lang w:val="en-IE"/>
        </w:rPr>
        <w:t>1</w:t>
      </w:r>
      <w:r w:rsidR="00253B3A">
        <w:rPr>
          <w:rFonts w:ascii="Arial" w:hAnsi="Arial" w:cs="Arial"/>
          <w:vertAlign w:val="superscript"/>
          <w:lang w:val="en-IE"/>
        </w:rPr>
        <w:t>5</w:t>
      </w:r>
    </w:p>
    <w:p w14:paraId="5789654E" w14:textId="77777777" w:rsidR="0060079F" w:rsidRPr="00AF1AC2" w:rsidRDefault="0060079F" w:rsidP="00AF1AC2">
      <w:pPr>
        <w:keepNext/>
        <w:keepLines/>
        <w:spacing w:after="0" w:line="480" w:lineRule="auto"/>
        <w:outlineLvl w:val="0"/>
        <w:rPr>
          <w:rFonts w:ascii="Arial" w:eastAsia="Times New Roman" w:hAnsi="Arial" w:cs="Arial"/>
          <w:b/>
          <w:lang w:val="en-IE"/>
        </w:rPr>
      </w:pPr>
    </w:p>
    <w:p w14:paraId="736D42EB" w14:textId="77777777" w:rsidR="0060079F" w:rsidRDefault="0060079F">
      <w:pPr>
        <w:rPr>
          <w:rFonts w:ascii="Arial" w:eastAsia="Calibri" w:hAnsi="Arial" w:cs="Arial"/>
          <w:b/>
          <w:lang w:val="en-IE"/>
        </w:rPr>
      </w:pPr>
      <w:r>
        <w:rPr>
          <w:rFonts w:ascii="Arial" w:eastAsia="Calibri" w:hAnsi="Arial" w:cs="Arial"/>
          <w:b/>
          <w:lang w:val="en-IE"/>
        </w:rPr>
        <w:br w:type="page"/>
      </w:r>
    </w:p>
    <w:p w14:paraId="75892560" w14:textId="222112E6" w:rsidR="00A115AA" w:rsidRPr="00A115AA" w:rsidRDefault="00A115AA" w:rsidP="00A115AA">
      <w:pPr>
        <w:spacing w:after="120" w:line="480" w:lineRule="auto"/>
        <w:rPr>
          <w:rFonts w:ascii="Arial" w:eastAsia="Calibri" w:hAnsi="Arial" w:cs="Arial"/>
          <w:b/>
          <w:lang w:val="en-IE"/>
        </w:rPr>
      </w:pPr>
      <w:r w:rsidRPr="00A115AA">
        <w:rPr>
          <w:rFonts w:ascii="Arial" w:eastAsia="Calibri" w:hAnsi="Arial" w:cs="Arial"/>
          <w:b/>
          <w:lang w:val="en-IE"/>
        </w:rPr>
        <w:lastRenderedPageBreak/>
        <w:t xml:space="preserve">Table S1 Details of components of </w:t>
      </w:r>
      <w:r w:rsidR="0053762E">
        <w:rPr>
          <w:rFonts w:ascii="Arial" w:eastAsia="Calibri" w:hAnsi="Arial" w:cs="Arial"/>
          <w:b/>
          <w:lang w:val="en-IE"/>
        </w:rPr>
        <w:t xml:space="preserve">the </w:t>
      </w:r>
      <w:r w:rsidR="00EF4508">
        <w:rPr>
          <w:rFonts w:ascii="Arial" w:eastAsia="Calibri" w:hAnsi="Arial" w:cs="Arial"/>
          <w:b/>
          <w:lang w:val="en-IE"/>
        </w:rPr>
        <w:t>Clinical Trial Frailty Index (</w:t>
      </w:r>
      <w:r w:rsidR="0053762E">
        <w:rPr>
          <w:rFonts w:ascii="Arial" w:eastAsia="Calibri" w:hAnsi="Arial" w:cs="Arial"/>
          <w:b/>
          <w:lang w:val="en-IE"/>
        </w:rPr>
        <w:t>CT-FI</w:t>
      </w:r>
      <w:r w:rsidR="00EF4508">
        <w:rPr>
          <w:rFonts w:ascii="Arial" w:eastAsia="Calibri" w:hAnsi="Arial" w:cs="Arial"/>
          <w:b/>
          <w:lang w:val="en-IE"/>
        </w:rPr>
        <w:t>)</w:t>
      </w:r>
      <w:r w:rsidR="002540FA" w:rsidRPr="00A115AA">
        <w:rPr>
          <w:rFonts w:ascii="Arial" w:eastAsia="Calibri" w:hAnsi="Arial" w:cs="Arial"/>
          <w:b/>
          <w:lang w:val="en-IE"/>
        </w:rPr>
        <w:t xml:space="preserve"> </w:t>
      </w:r>
    </w:p>
    <w:tbl>
      <w:tblPr>
        <w:tblStyle w:val="TableGrid"/>
        <w:tblW w:w="4878" w:type="pct"/>
        <w:tblInd w:w="108" w:type="dxa"/>
        <w:tblLook w:val="04A0" w:firstRow="1" w:lastRow="0" w:firstColumn="1" w:lastColumn="0" w:noHBand="0" w:noVBand="1"/>
      </w:tblPr>
      <w:tblGrid>
        <w:gridCol w:w="2031"/>
        <w:gridCol w:w="4350"/>
        <w:gridCol w:w="2460"/>
      </w:tblGrid>
      <w:tr w:rsidR="00A115AA" w:rsidRPr="00757446" w14:paraId="248B3F71" w14:textId="77777777" w:rsidTr="006401AB">
        <w:trPr>
          <w:tblHeader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88C9" w14:textId="77777777" w:rsidR="00A115AA" w:rsidRDefault="00A115AA" w:rsidP="006401AB">
            <w:pPr>
              <w:pStyle w:val="tabletextNS"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  <w:p w14:paraId="296BBAD4" w14:textId="4E0B02D2" w:rsidR="00EE7B51" w:rsidRDefault="00EE7B51" w:rsidP="006401AB">
            <w:pPr>
              <w:pStyle w:val="tabletextNS"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(Domain)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20AC" w14:textId="77777777" w:rsidR="00A115AA" w:rsidRDefault="00A115AA" w:rsidP="006401AB">
            <w:pPr>
              <w:pStyle w:val="tabletextNS"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Scoring method based on response to questionnaire or medical history assessment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2F2A" w14:textId="7BF05D2E" w:rsidR="00A115AA" w:rsidRDefault="00A115AA" w:rsidP="006401AB">
            <w:pPr>
              <w:pStyle w:val="tabletextNS"/>
              <w:keepNext/>
              <w:rPr>
                <w:b/>
                <w:sz w:val="20"/>
                <w:szCs w:val="20"/>
                <w:lang w:val="en-IE"/>
              </w:rPr>
            </w:pPr>
            <w:r>
              <w:rPr>
                <w:b/>
                <w:sz w:val="20"/>
                <w:szCs w:val="20"/>
                <w:lang w:val="en-IE"/>
              </w:rPr>
              <w:t xml:space="preserve">Max Contribution to </w:t>
            </w:r>
            <w:r w:rsidR="0053762E">
              <w:rPr>
                <w:b/>
                <w:sz w:val="20"/>
                <w:szCs w:val="20"/>
                <w:lang w:val="en-IE"/>
              </w:rPr>
              <w:t>CT-FI</w:t>
            </w:r>
          </w:p>
        </w:tc>
      </w:tr>
      <w:tr w:rsidR="00A115AA" w14:paraId="7C1DD38D" w14:textId="77777777" w:rsidTr="006401AB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D8EF" w14:textId="77777777" w:rsidR="00A115AA" w:rsidRDefault="00A115AA" w:rsidP="006401AB">
            <w:pPr>
              <w:pStyle w:val="tabletextNS"/>
              <w:keepNext/>
              <w:rPr>
                <w:sz w:val="20"/>
                <w:szCs w:val="20"/>
              </w:rPr>
            </w:pPr>
            <w:r w:rsidRPr="005D63EE">
              <w:rPr>
                <w:i/>
                <w:sz w:val="20"/>
                <w:szCs w:val="20"/>
              </w:rPr>
              <w:t>SF-36</w:t>
            </w:r>
            <w:r>
              <w:rPr>
                <w:sz w:val="20"/>
                <w:szCs w:val="20"/>
              </w:rPr>
              <w:t xml:space="preserve"> Q1</w:t>
            </w:r>
          </w:p>
          <w:p w14:paraId="0D0D9C29" w14:textId="096C1113" w:rsidR="00EE7B51" w:rsidRDefault="00EE7B51" w:rsidP="006401AB">
            <w:pPr>
              <w:pStyle w:val="tabletextNS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(General Health)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76A8" w14:textId="131F3DB2" w:rsidR="00A115AA" w:rsidRDefault="00A115AA" w:rsidP="006401AB">
            <w:pPr>
              <w:pStyle w:val="tabletextNS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Poor=1 </w:t>
            </w:r>
          </w:p>
          <w:p w14:paraId="6AD0F9D9" w14:textId="77777777" w:rsidR="00A115AA" w:rsidRDefault="00A115AA" w:rsidP="006401AB">
            <w:pPr>
              <w:pStyle w:val="tabletextNS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Fair=0.5</w:t>
            </w:r>
          </w:p>
          <w:p w14:paraId="6E0DEC78" w14:textId="308E9EF2" w:rsidR="00A115AA" w:rsidRDefault="00A115AA" w:rsidP="006401AB">
            <w:pPr>
              <w:pStyle w:val="tabletextNS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Good=0</w:t>
            </w:r>
          </w:p>
          <w:p w14:paraId="2735B480" w14:textId="77777777" w:rsidR="00A115AA" w:rsidRDefault="00A115AA" w:rsidP="006401AB">
            <w:pPr>
              <w:pStyle w:val="tabletextNS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Very good=0</w:t>
            </w:r>
          </w:p>
          <w:p w14:paraId="525A648C" w14:textId="77777777" w:rsidR="00A115AA" w:rsidRDefault="00A115AA" w:rsidP="006401AB">
            <w:pPr>
              <w:pStyle w:val="tabletextNS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Excellent=0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24B9" w14:textId="77777777" w:rsidR="00A115AA" w:rsidRDefault="00A115AA" w:rsidP="006401AB">
            <w:pPr>
              <w:pStyle w:val="tabletextNS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115AA" w14:paraId="5B198D26" w14:textId="77777777" w:rsidTr="006401AB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2213" w14:textId="77777777" w:rsidR="00A115AA" w:rsidRDefault="00A115AA" w:rsidP="006401AB">
            <w:pPr>
              <w:pStyle w:val="tabletextNS"/>
              <w:rPr>
                <w:sz w:val="20"/>
                <w:szCs w:val="20"/>
              </w:rPr>
            </w:pPr>
            <w:r w:rsidRPr="005D63EE">
              <w:rPr>
                <w:i/>
                <w:sz w:val="20"/>
                <w:szCs w:val="20"/>
              </w:rPr>
              <w:t>SF-36</w:t>
            </w:r>
            <w:r>
              <w:rPr>
                <w:sz w:val="20"/>
                <w:szCs w:val="20"/>
              </w:rPr>
              <w:t xml:space="preserve"> Q11A</w:t>
            </w:r>
            <w:r w:rsidR="002F66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2F6677">
              <w:rPr>
                <w:sz w:val="20"/>
                <w:szCs w:val="20"/>
              </w:rPr>
              <w:t xml:space="preserve"> Q</w:t>
            </w:r>
            <w:r>
              <w:rPr>
                <w:sz w:val="20"/>
                <w:szCs w:val="20"/>
              </w:rPr>
              <w:t>11D</w:t>
            </w:r>
          </w:p>
          <w:p w14:paraId="1F49BC4A" w14:textId="0AA2AA02" w:rsidR="00EE7B51" w:rsidRDefault="00EE7B51" w:rsidP="006401AB">
            <w:pPr>
              <w:pStyle w:val="tabletextN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(General Health)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244B" w14:textId="77777777" w:rsidR="00A115AA" w:rsidRDefault="00A115AA" w:rsidP="006401AB">
            <w:pPr>
              <w:pStyle w:val="tabletextNS"/>
              <w:rPr>
                <w:b/>
                <w:sz w:val="20"/>
                <w:szCs w:val="20"/>
                <w:lang w:val="en-IE"/>
              </w:rPr>
            </w:pPr>
            <w:r>
              <w:rPr>
                <w:b/>
                <w:sz w:val="20"/>
                <w:szCs w:val="20"/>
                <w:lang w:val="en-IE"/>
              </w:rPr>
              <w:t>Q11A, Q11C</w:t>
            </w:r>
          </w:p>
          <w:p w14:paraId="4182410A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Definitely true=1</w:t>
            </w:r>
          </w:p>
          <w:p w14:paraId="3D05F6C6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Mostly true=0.5</w:t>
            </w:r>
          </w:p>
          <w:p w14:paraId="28D8D11D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Don’t know=0</w:t>
            </w:r>
          </w:p>
          <w:p w14:paraId="20DB0E71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Mostly false=0</w:t>
            </w:r>
          </w:p>
          <w:p w14:paraId="0EC5D4C7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Definitely false=0</w:t>
            </w:r>
          </w:p>
          <w:p w14:paraId="568093F5" w14:textId="77777777" w:rsidR="00A115AA" w:rsidRDefault="00A115AA" w:rsidP="006401AB">
            <w:pPr>
              <w:pStyle w:val="tabletextNS"/>
              <w:rPr>
                <w:b/>
                <w:sz w:val="20"/>
                <w:szCs w:val="20"/>
                <w:lang w:val="en-IE"/>
              </w:rPr>
            </w:pPr>
            <w:r>
              <w:rPr>
                <w:b/>
                <w:sz w:val="20"/>
                <w:szCs w:val="20"/>
                <w:lang w:val="en-IE"/>
              </w:rPr>
              <w:t>Q11B, Q11D</w:t>
            </w:r>
          </w:p>
          <w:p w14:paraId="1DB90AA7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Definitely true=0</w:t>
            </w:r>
          </w:p>
          <w:p w14:paraId="5EDA6AAE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Mostly true=0</w:t>
            </w:r>
          </w:p>
          <w:p w14:paraId="7C3B7005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Don’t know=0</w:t>
            </w:r>
          </w:p>
          <w:p w14:paraId="0F4575B7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Mostly false=0.5</w:t>
            </w:r>
          </w:p>
          <w:p w14:paraId="76C1B7BB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Definitely false=1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815D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4</w:t>
            </w:r>
          </w:p>
        </w:tc>
      </w:tr>
      <w:tr w:rsidR="00A115AA" w14:paraId="7F007137" w14:textId="77777777" w:rsidTr="006401AB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C72F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 w:rsidRPr="005D63EE">
              <w:rPr>
                <w:i/>
                <w:sz w:val="20"/>
                <w:szCs w:val="20"/>
                <w:lang w:val="en-IE"/>
              </w:rPr>
              <w:t>SF-36</w:t>
            </w:r>
            <w:r>
              <w:rPr>
                <w:sz w:val="20"/>
                <w:szCs w:val="20"/>
                <w:lang w:val="en-IE"/>
              </w:rPr>
              <w:t xml:space="preserve"> Q3I - Q3J</w:t>
            </w:r>
          </w:p>
          <w:p w14:paraId="7E48C5C4" w14:textId="04DE5262" w:rsidR="00A07A01" w:rsidRDefault="00A07A01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(Physical Functioning)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E923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Limited a lot=1</w:t>
            </w:r>
          </w:p>
          <w:p w14:paraId="1E17C426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Limited a little=0.5</w:t>
            </w:r>
          </w:p>
          <w:p w14:paraId="10CCB6E1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Not limited at all=0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9DBF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10</w:t>
            </w:r>
          </w:p>
        </w:tc>
      </w:tr>
      <w:tr w:rsidR="00A115AA" w14:paraId="65C9B0C5" w14:textId="77777777" w:rsidTr="006401AB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2930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 w:rsidRPr="005D63EE">
              <w:rPr>
                <w:i/>
                <w:sz w:val="20"/>
                <w:szCs w:val="20"/>
                <w:lang w:val="en-IE"/>
              </w:rPr>
              <w:t>SF-36</w:t>
            </w:r>
            <w:r>
              <w:rPr>
                <w:sz w:val="20"/>
                <w:szCs w:val="20"/>
                <w:lang w:val="en-IE"/>
              </w:rPr>
              <w:t xml:space="preserve"> Q9A - Q9I</w:t>
            </w:r>
          </w:p>
          <w:p w14:paraId="4F043A19" w14:textId="3F983431" w:rsidR="00EE7B51" w:rsidRDefault="00EE7B51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(Mental Health, Vitality)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B94E" w14:textId="6A74761D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b/>
                <w:sz w:val="20"/>
                <w:szCs w:val="20"/>
                <w:lang w:val="en-IE"/>
              </w:rPr>
              <w:t>Q9A, Q9D, Q9E, Q9H</w:t>
            </w:r>
          </w:p>
          <w:p w14:paraId="5812D893" w14:textId="144611DD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 xml:space="preserve">All of the </w:t>
            </w:r>
            <w:r w:rsidR="002F6677">
              <w:rPr>
                <w:sz w:val="20"/>
                <w:szCs w:val="20"/>
                <w:lang w:val="en-IE"/>
              </w:rPr>
              <w:t>t</w:t>
            </w:r>
            <w:r>
              <w:rPr>
                <w:sz w:val="20"/>
                <w:szCs w:val="20"/>
                <w:lang w:val="en-IE"/>
              </w:rPr>
              <w:t>ime=0</w:t>
            </w:r>
          </w:p>
          <w:p w14:paraId="660B6753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Most of the time=0</w:t>
            </w:r>
          </w:p>
          <w:p w14:paraId="5E87D8E1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Some of the time=0</w:t>
            </w:r>
          </w:p>
          <w:p w14:paraId="1C982800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A little of the time=0.5</w:t>
            </w:r>
          </w:p>
          <w:p w14:paraId="14434FEF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None of the time=1</w:t>
            </w:r>
          </w:p>
          <w:p w14:paraId="755E45AF" w14:textId="10E42C53" w:rsidR="00A115AA" w:rsidRPr="00FB0D6A" w:rsidRDefault="00A115AA" w:rsidP="006401AB">
            <w:pPr>
              <w:pStyle w:val="tabletextNS"/>
              <w:rPr>
                <w:sz w:val="20"/>
                <w:szCs w:val="20"/>
                <w:lang w:val="en-US"/>
              </w:rPr>
            </w:pPr>
            <w:r w:rsidRPr="00FB0D6A">
              <w:rPr>
                <w:b/>
                <w:sz w:val="20"/>
                <w:szCs w:val="20"/>
                <w:lang w:val="en-US"/>
              </w:rPr>
              <w:t>Q9B, Q9C, Q9F, Q9G, Q9I</w:t>
            </w:r>
          </w:p>
          <w:p w14:paraId="3CA43DD1" w14:textId="690DEB1E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 xml:space="preserve">All of the </w:t>
            </w:r>
            <w:r w:rsidR="002F6677">
              <w:rPr>
                <w:sz w:val="20"/>
                <w:szCs w:val="20"/>
                <w:lang w:val="en-IE"/>
              </w:rPr>
              <w:t>t</w:t>
            </w:r>
            <w:r>
              <w:rPr>
                <w:sz w:val="20"/>
                <w:szCs w:val="20"/>
                <w:lang w:val="en-IE"/>
              </w:rPr>
              <w:t>ime=1</w:t>
            </w:r>
          </w:p>
          <w:p w14:paraId="03E43C7E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Most of the time=0.5</w:t>
            </w:r>
          </w:p>
          <w:p w14:paraId="65F15EC6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Some of the time=0</w:t>
            </w:r>
          </w:p>
          <w:p w14:paraId="77CDCA30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A little of the time=0</w:t>
            </w:r>
          </w:p>
          <w:p w14:paraId="2CD281BC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None of the time=0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CB29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9</w:t>
            </w:r>
          </w:p>
        </w:tc>
      </w:tr>
      <w:tr w:rsidR="00A115AA" w14:paraId="6D966CA2" w14:textId="77777777" w:rsidTr="006401AB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5D59" w14:textId="77777777" w:rsidR="00A115AA" w:rsidRDefault="00A115AA" w:rsidP="006401AB">
            <w:pPr>
              <w:pStyle w:val="tabletextNS"/>
              <w:rPr>
                <w:rFonts w:cstheme="minorHAnsi"/>
                <w:sz w:val="20"/>
                <w:szCs w:val="20"/>
                <w:lang w:val="en-IE"/>
              </w:rPr>
            </w:pPr>
            <w:r w:rsidRPr="005D63EE">
              <w:rPr>
                <w:rFonts w:cstheme="minorHAnsi"/>
                <w:i/>
                <w:sz w:val="20"/>
                <w:szCs w:val="20"/>
                <w:lang w:val="en-IE"/>
              </w:rPr>
              <w:t>SF-36</w:t>
            </w:r>
            <w:r>
              <w:rPr>
                <w:rFonts w:cstheme="minorHAnsi"/>
                <w:sz w:val="20"/>
                <w:szCs w:val="20"/>
                <w:lang w:val="en-IE"/>
              </w:rPr>
              <w:t xml:space="preserve"> Q2 </w:t>
            </w:r>
            <w:r>
              <w:rPr>
                <w:rFonts w:cstheme="minorHAnsi"/>
                <w:bCs/>
                <w:sz w:val="20"/>
                <w:szCs w:val="20"/>
                <w:lang w:val="en-IE"/>
              </w:rPr>
              <w:t>Compared to one week before, how did the subject rate his / her health in general?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C265" w14:textId="334EE739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Much worse=1</w:t>
            </w:r>
          </w:p>
          <w:p w14:paraId="66BA9D31" w14:textId="1C853450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Somewhat worse=0.5</w:t>
            </w:r>
          </w:p>
          <w:p w14:paraId="202D4E59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Same=0</w:t>
            </w:r>
          </w:p>
          <w:p w14:paraId="0523753E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Somewhat better=0</w:t>
            </w:r>
          </w:p>
          <w:p w14:paraId="3C5574E2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Better=0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E622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</w:t>
            </w:r>
          </w:p>
        </w:tc>
      </w:tr>
      <w:tr w:rsidR="00A115AA" w14:paraId="579B4C16" w14:textId="77777777" w:rsidTr="006401AB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6B3A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 w:rsidRPr="005D63EE">
              <w:rPr>
                <w:i/>
                <w:sz w:val="20"/>
                <w:szCs w:val="20"/>
                <w:lang w:val="en-IE"/>
              </w:rPr>
              <w:t>EQ-5D</w:t>
            </w:r>
            <w:r>
              <w:rPr>
                <w:sz w:val="20"/>
                <w:szCs w:val="20"/>
                <w:lang w:val="en-IE"/>
              </w:rPr>
              <w:t xml:space="preserve"> Mobility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6AF6" w14:textId="275FEEDB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 xml:space="preserve">No </w:t>
            </w:r>
            <w:r w:rsidR="002F6677">
              <w:rPr>
                <w:sz w:val="20"/>
                <w:szCs w:val="20"/>
                <w:lang w:val="en-IE"/>
              </w:rPr>
              <w:t>p</w:t>
            </w:r>
            <w:r>
              <w:rPr>
                <w:sz w:val="20"/>
                <w:szCs w:val="20"/>
                <w:lang w:val="en-IE"/>
              </w:rPr>
              <w:t>roblems=0</w:t>
            </w:r>
          </w:p>
          <w:p w14:paraId="25DC1F82" w14:textId="0BC4D54A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 xml:space="preserve">Some </w:t>
            </w:r>
            <w:r w:rsidR="002F6677">
              <w:rPr>
                <w:sz w:val="20"/>
                <w:szCs w:val="20"/>
                <w:lang w:val="en-IE"/>
              </w:rPr>
              <w:t>p</w:t>
            </w:r>
            <w:r>
              <w:rPr>
                <w:sz w:val="20"/>
                <w:szCs w:val="20"/>
                <w:lang w:val="en-IE"/>
              </w:rPr>
              <w:t>roblems=0.5</w:t>
            </w:r>
          </w:p>
          <w:p w14:paraId="08B1844A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Confined to bed=1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B7FE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</w:t>
            </w:r>
          </w:p>
        </w:tc>
      </w:tr>
      <w:tr w:rsidR="00A115AA" w14:paraId="7CB87EBB" w14:textId="77777777" w:rsidTr="006401AB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C666" w14:textId="4E4925D9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 w:rsidRPr="005D63EE">
              <w:rPr>
                <w:i/>
                <w:sz w:val="20"/>
                <w:szCs w:val="20"/>
                <w:lang w:val="en-IE"/>
              </w:rPr>
              <w:t>EQ-5D</w:t>
            </w:r>
            <w:r>
              <w:rPr>
                <w:sz w:val="20"/>
                <w:szCs w:val="20"/>
                <w:lang w:val="en-IE"/>
              </w:rPr>
              <w:t xml:space="preserve"> Anxiety</w:t>
            </w:r>
            <w:r w:rsidR="00DF5CEF">
              <w:rPr>
                <w:sz w:val="20"/>
                <w:szCs w:val="20"/>
                <w:lang w:val="en-IE"/>
              </w:rPr>
              <w:t>/Depression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3229" w14:textId="3E7AAECA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 xml:space="preserve">No </w:t>
            </w:r>
            <w:r w:rsidR="002F6677">
              <w:rPr>
                <w:sz w:val="20"/>
                <w:szCs w:val="20"/>
                <w:lang w:val="en-IE"/>
              </w:rPr>
              <w:t>a</w:t>
            </w:r>
            <w:r>
              <w:rPr>
                <w:sz w:val="20"/>
                <w:szCs w:val="20"/>
                <w:lang w:val="en-IE"/>
              </w:rPr>
              <w:t>nxiety</w:t>
            </w:r>
            <w:r w:rsidR="00DF5CEF">
              <w:rPr>
                <w:sz w:val="20"/>
                <w:szCs w:val="20"/>
                <w:lang w:val="en-IE"/>
              </w:rPr>
              <w:t>/depression</w:t>
            </w:r>
            <w:r>
              <w:rPr>
                <w:sz w:val="20"/>
                <w:szCs w:val="20"/>
                <w:lang w:val="en-IE"/>
              </w:rPr>
              <w:t>=0</w:t>
            </w:r>
          </w:p>
          <w:p w14:paraId="588B3984" w14:textId="5DA61AF4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 xml:space="preserve">Moderate </w:t>
            </w:r>
            <w:r w:rsidR="002F6677">
              <w:rPr>
                <w:sz w:val="20"/>
                <w:szCs w:val="20"/>
                <w:lang w:val="en-IE"/>
              </w:rPr>
              <w:t>a</w:t>
            </w:r>
            <w:r>
              <w:rPr>
                <w:sz w:val="20"/>
                <w:szCs w:val="20"/>
                <w:lang w:val="en-IE"/>
              </w:rPr>
              <w:t>nxiety</w:t>
            </w:r>
            <w:r w:rsidR="00DF5CEF">
              <w:rPr>
                <w:sz w:val="20"/>
                <w:szCs w:val="20"/>
                <w:lang w:val="en-IE"/>
              </w:rPr>
              <w:t>/depression</w:t>
            </w:r>
            <w:r>
              <w:rPr>
                <w:sz w:val="20"/>
                <w:szCs w:val="20"/>
                <w:lang w:val="en-IE"/>
              </w:rPr>
              <w:t>=0.5</w:t>
            </w:r>
          </w:p>
          <w:p w14:paraId="702A6912" w14:textId="5D765632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 xml:space="preserve">Extreme </w:t>
            </w:r>
            <w:r w:rsidR="002F6677">
              <w:rPr>
                <w:sz w:val="20"/>
                <w:szCs w:val="20"/>
                <w:lang w:val="en-IE"/>
              </w:rPr>
              <w:t>a</w:t>
            </w:r>
            <w:r>
              <w:rPr>
                <w:sz w:val="20"/>
                <w:szCs w:val="20"/>
                <w:lang w:val="en-IE"/>
              </w:rPr>
              <w:t>nxiety</w:t>
            </w:r>
            <w:r w:rsidR="00DF5CEF">
              <w:rPr>
                <w:sz w:val="20"/>
                <w:szCs w:val="20"/>
                <w:lang w:val="en-IE"/>
              </w:rPr>
              <w:t>/depression</w:t>
            </w:r>
            <w:r>
              <w:rPr>
                <w:sz w:val="20"/>
                <w:szCs w:val="20"/>
                <w:lang w:val="en-IE"/>
              </w:rPr>
              <w:t>=1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DBDD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</w:t>
            </w:r>
          </w:p>
        </w:tc>
      </w:tr>
      <w:tr w:rsidR="00A115AA" w14:paraId="2F6FD7D0" w14:textId="77777777" w:rsidTr="006401AB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B6C8" w14:textId="77777777" w:rsidR="00A115AA" w:rsidRDefault="00A115AA" w:rsidP="006401AB">
            <w:pPr>
              <w:pStyle w:val="tabletextNS"/>
              <w:keepNext/>
              <w:rPr>
                <w:sz w:val="20"/>
                <w:szCs w:val="20"/>
                <w:lang w:val="en-IE"/>
              </w:rPr>
            </w:pPr>
            <w:r w:rsidRPr="005D63EE">
              <w:rPr>
                <w:i/>
                <w:sz w:val="20"/>
                <w:szCs w:val="20"/>
                <w:lang w:val="en-IE"/>
              </w:rPr>
              <w:t>EQ-5D</w:t>
            </w:r>
            <w:r>
              <w:rPr>
                <w:sz w:val="20"/>
                <w:szCs w:val="20"/>
                <w:lang w:val="en-IE"/>
              </w:rPr>
              <w:t xml:space="preserve"> Self care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F165" w14:textId="1044D88F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 xml:space="preserve">No </w:t>
            </w:r>
            <w:r w:rsidR="002F6677">
              <w:rPr>
                <w:sz w:val="20"/>
                <w:szCs w:val="20"/>
                <w:lang w:val="en-IE"/>
              </w:rPr>
              <w:t>p</w:t>
            </w:r>
            <w:r>
              <w:rPr>
                <w:sz w:val="20"/>
                <w:szCs w:val="20"/>
                <w:lang w:val="en-IE"/>
              </w:rPr>
              <w:t>roblems=0</w:t>
            </w:r>
          </w:p>
          <w:p w14:paraId="5D5B8841" w14:textId="4811663A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 xml:space="preserve">Some </w:t>
            </w:r>
            <w:r w:rsidR="002F6677">
              <w:rPr>
                <w:sz w:val="20"/>
                <w:szCs w:val="20"/>
                <w:lang w:val="en-IE"/>
              </w:rPr>
              <w:t>p</w:t>
            </w:r>
            <w:r>
              <w:rPr>
                <w:sz w:val="20"/>
                <w:szCs w:val="20"/>
                <w:lang w:val="en-IE"/>
              </w:rPr>
              <w:t>roblems=0.5</w:t>
            </w:r>
          </w:p>
          <w:p w14:paraId="1B871A47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Inability to wash or dress himself /herself=1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E884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</w:t>
            </w:r>
          </w:p>
        </w:tc>
      </w:tr>
      <w:tr w:rsidR="00A115AA" w14:paraId="1604F835" w14:textId="77777777" w:rsidTr="006401AB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0174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 w:rsidRPr="005D63EE">
              <w:rPr>
                <w:i/>
                <w:sz w:val="20"/>
                <w:szCs w:val="20"/>
                <w:lang w:val="en-IE"/>
              </w:rPr>
              <w:t>EQ-5D</w:t>
            </w:r>
            <w:r>
              <w:rPr>
                <w:sz w:val="20"/>
                <w:szCs w:val="20"/>
                <w:lang w:val="en-IE"/>
              </w:rPr>
              <w:t xml:space="preserve"> Usual activities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B681" w14:textId="2DF4431E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 xml:space="preserve">No </w:t>
            </w:r>
            <w:r w:rsidR="002F6677">
              <w:rPr>
                <w:sz w:val="20"/>
                <w:szCs w:val="20"/>
                <w:lang w:val="en-IE"/>
              </w:rPr>
              <w:t>p</w:t>
            </w:r>
            <w:r>
              <w:rPr>
                <w:sz w:val="20"/>
                <w:szCs w:val="20"/>
                <w:lang w:val="en-IE"/>
              </w:rPr>
              <w:t>roblems=0</w:t>
            </w:r>
          </w:p>
          <w:p w14:paraId="50C933FA" w14:textId="0EBFA44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 xml:space="preserve">Some </w:t>
            </w:r>
            <w:r w:rsidR="002F6677">
              <w:rPr>
                <w:sz w:val="20"/>
                <w:szCs w:val="20"/>
                <w:lang w:val="en-IE"/>
              </w:rPr>
              <w:t>p</w:t>
            </w:r>
            <w:r>
              <w:rPr>
                <w:sz w:val="20"/>
                <w:szCs w:val="20"/>
                <w:lang w:val="en-IE"/>
              </w:rPr>
              <w:t>roblems=0.5</w:t>
            </w:r>
          </w:p>
          <w:p w14:paraId="51DBD1BD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Inability to perform usual activities=1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2A48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</w:t>
            </w:r>
          </w:p>
        </w:tc>
      </w:tr>
      <w:tr w:rsidR="00A115AA" w14:paraId="0B82BC08" w14:textId="77777777" w:rsidTr="006401AB"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BA08" w14:textId="77777777" w:rsidR="00A115AA" w:rsidRDefault="00A115AA" w:rsidP="006401AB">
            <w:pPr>
              <w:pStyle w:val="tabletextNS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Medical history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A842" w14:textId="77777777" w:rsidR="00A115AA" w:rsidRDefault="00A115AA" w:rsidP="006401AB">
            <w:pPr>
              <w:pStyle w:val="tabletextNS"/>
              <w:pageBreakBefore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Cancer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E6A3" w14:textId="77777777" w:rsidR="00A115AA" w:rsidRDefault="00A115AA" w:rsidP="006401AB">
            <w:pPr>
              <w:pStyle w:val="tabletextNS"/>
              <w:pageBreakBefore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</w:t>
            </w:r>
          </w:p>
        </w:tc>
      </w:tr>
      <w:tr w:rsidR="00A115AA" w14:paraId="7CC3E3E1" w14:textId="77777777" w:rsidTr="006401AB"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36F4" w14:textId="77777777" w:rsidR="00A115AA" w:rsidRDefault="00A115AA" w:rsidP="006401AB">
            <w:pPr>
              <w:rPr>
                <w:rFonts w:ascii="Arial Narrow" w:hAnsi="Arial Narrow" w:cs="Arial Narrow"/>
                <w:sz w:val="20"/>
                <w:szCs w:val="20"/>
                <w:lang w:val="en-IE"/>
              </w:rPr>
            </w:pP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0362" w14:textId="77777777" w:rsidR="00A115AA" w:rsidRDefault="00A115AA" w:rsidP="006401AB">
            <w:pPr>
              <w:pStyle w:val="tabletextNS"/>
              <w:pageBreakBefore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Diabetes Mellitus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B126" w14:textId="77777777" w:rsidR="00A115AA" w:rsidRDefault="00A115AA" w:rsidP="006401AB">
            <w:pPr>
              <w:pStyle w:val="tabletextNS"/>
              <w:pageBreakBefore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</w:t>
            </w:r>
          </w:p>
        </w:tc>
      </w:tr>
      <w:tr w:rsidR="00A115AA" w14:paraId="09C0D8C3" w14:textId="77777777" w:rsidTr="006401AB"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3038" w14:textId="77777777" w:rsidR="00A115AA" w:rsidRDefault="00A115AA" w:rsidP="006401AB">
            <w:pPr>
              <w:rPr>
                <w:rFonts w:ascii="Arial Narrow" w:hAnsi="Arial Narrow" w:cs="Arial Narrow"/>
                <w:sz w:val="20"/>
                <w:szCs w:val="20"/>
                <w:lang w:val="en-IE"/>
              </w:rPr>
            </w:pP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8306" w14:textId="77777777" w:rsidR="00A115AA" w:rsidRDefault="00A115AA" w:rsidP="006401AB">
            <w:pPr>
              <w:pStyle w:val="tabletextNS"/>
              <w:pageBreakBefore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High Blood Pressure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5D3F" w14:textId="77777777" w:rsidR="00A115AA" w:rsidRDefault="00A115AA" w:rsidP="006401AB">
            <w:pPr>
              <w:pStyle w:val="tabletextNS"/>
              <w:pageBreakBefore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</w:t>
            </w:r>
          </w:p>
        </w:tc>
      </w:tr>
      <w:tr w:rsidR="00A115AA" w14:paraId="5A564365" w14:textId="77777777" w:rsidTr="006401AB"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5E06" w14:textId="77777777" w:rsidR="00A115AA" w:rsidRDefault="00A115AA" w:rsidP="006401AB">
            <w:pPr>
              <w:rPr>
                <w:rFonts w:ascii="Arial Narrow" w:hAnsi="Arial Narrow" w:cs="Arial Narrow"/>
                <w:sz w:val="20"/>
                <w:szCs w:val="20"/>
                <w:lang w:val="en-IE"/>
              </w:rPr>
            </w:pP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EAF4" w14:textId="77777777" w:rsidR="00A115AA" w:rsidRDefault="00A115AA" w:rsidP="006401AB">
            <w:pPr>
              <w:pStyle w:val="tabletextNS"/>
              <w:pageBreakBefore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Heart Attack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7AF1" w14:textId="77777777" w:rsidR="00A115AA" w:rsidRDefault="00A115AA" w:rsidP="006401AB">
            <w:pPr>
              <w:pStyle w:val="tabletextNS"/>
              <w:pageBreakBefore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</w:t>
            </w:r>
          </w:p>
        </w:tc>
      </w:tr>
      <w:tr w:rsidR="00A115AA" w14:paraId="448A27D2" w14:textId="77777777" w:rsidTr="006401AB"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5D59" w14:textId="77777777" w:rsidR="00A115AA" w:rsidRDefault="00A115AA" w:rsidP="006401AB">
            <w:pPr>
              <w:rPr>
                <w:rFonts w:ascii="Arial Narrow" w:hAnsi="Arial Narrow" w:cs="Arial Narrow"/>
                <w:sz w:val="20"/>
                <w:szCs w:val="20"/>
                <w:lang w:val="en-IE"/>
              </w:rPr>
            </w:pP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E923" w14:textId="77777777" w:rsidR="00A115AA" w:rsidRDefault="00A115AA" w:rsidP="006401AB">
            <w:pPr>
              <w:pStyle w:val="tabletextNS"/>
              <w:pageBreakBefore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Congestive Heart Failure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BA55" w14:textId="77777777" w:rsidR="00A115AA" w:rsidRDefault="00A115AA" w:rsidP="006401AB">
            <w:pPr>
              <w:pStyle w:val="tabletextNS"/>
              <w:pageBreakBefore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</w:t>
            </w:r>
          </w:p>
        </w:tc>
      </w:tr>
      <w:tr w:rsidR="00A115AA" w14:paraId="0EF79392" w14:textId="77777777" w:rsidTr="006401AB"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6E12" w14:textId="77777777" w:rsidR="00A115AA" w:rsidRDefault="00A115AA" w:rsidP="006401AB">
            <w:pPr>
              <w:rPr>
                <w:rFonts w:ascii="Arial Narrow" w:hAnsi="Arial Narrow" w:cs="Arial Narrow"/>
                <w:sz w:val="20"/>
                <w:szCs w:val="20"/>
                <w:lang w:val="en-IE"/>
              </w:rPr>
            </w:pP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66A7" w14:textId="77777777" w:rsidR="00A115AA" w:rsidRDefault="00A115AA" w:rsidP="006401AB">
            <w:pPr>
              <w:pStyle w:val="tabletextNS"/>
              <w:pageBreakBefore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Cerebrovascular Disease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04C4" w14:textId="77777777" w:rsidR="00A115AA" w:rsidRDefault="00A115AA" w:rsidP="006401AB">
            <w:pPr>
              <w:pStyle w:val="tabletextNS"/>
              <w:pageBreakBefore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</w:t>
            </w:r>
          </w:p>
        </w:tc>
      </w:tr>
      <w:tr w:rsidR="00A115AA" w14:paraId="6069F838" w14:textId="77777777" w:rsidTr="006401AB"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FCA3" w14:textId="77777777" w:rsidR="00A115AA" w:rsidRDefault="00A115AA" w:rsidP="006401AB">
            <w:pPr>
              <w:rPr>
                <w:rFonts w:ascii="Arial Narrow" w:hAnsi="Arial Narrow" w:cs="Arial Narrow"/>
                <w:sz w:val="20"/>
                <w:szCs w:val="20"/>
                <w:lang w:val="en-IE"/>
              </w:rPr>
            </w:pP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E6AF" w14:textId="77777777" w:rsidR="00A115AA" w:rsidRDefault="00A115AA" w:rsidP="006401AB">
            <w:pPr>
              <w:pStyle w:val="tabletextNS"/>
              <w:pageBreakBefore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Arthritis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AFDF" w14:textId="77777777" w:rsidR="00A115AA" w:rsidRDefault="00A115AA" w:rsidP="006401AB">
            <w:pPr>
              <w:pStyle w:val="tabletextNS"/>
              <w:pageBreakBefore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</w:t>
            </w:r>
          </w:p>
        </w:tc>
      </w:tr>
      <w:tr w:rsidR="00A115AA" w14:paraId="7441AD14" w14:textId="77777777" w:rsidTr="006401AB"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5FFF" w14:textId="77777777" w:rsidR="00A115AA" w:rsidRDefault="00A115AA" w:rsidP="006401AB">
            <w:pPr>
              <w:rPr>
                <w:rFonts w:ascii="Arial Narrow" w:hAnsi="Arial Narrow" w:cs="Arial Narrow"/>
                <w:sz w:val="20"/>
                <w:szCs w:val="20"/>
                <w:lang w:val="en-IE"/>
              </w:rPr>
            </w:pP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A9CF" w14:textId="77777777" w:rsidR="00A115AA" w:rsidRDefault="00A115AA" w:rsidP="006401AB">
            <w:pPr>
              <w:pStyle w:val="tabletextNS"/>
              <w:pageBreakBefore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Chronic Lung Disease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1A75" w14:textId="77777777" w:rsidR="00A115AA" w:rsidRDefault="00A115AA" w:rsidP="006401AB">
            <w:pPr>
              <w:pStyle w:val="tabletextNS"/>
              <w:pageBreakBefore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</w:t>
            </w:r>
          </w:p>
        </w:tc>
      </w:tr>
      <w:tr w:rsidR="00A115AA" w14:paraId="48D610F8" w14:textId="77777777" w:rsidTr="006401AB"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C969" w14:textId="77777777" w:rsidR="00A115AA" w:rsidRDefault="00A115AA" w:rsidP="006401AB">
            <w:pPr>
              <w:rPr>
                <w:rFonts w:ascii="Arial Narrow" w:hAnsi="Arial Narrow" w:cs="Arial Narrow"/>
                <w:sz w:val="20"/>
                <w:szCs w:val="20"/>
                <w:lang w:val="en-IE"/>
              </w:rPr>
            </w:pP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7F69" w14:textId="77777777" w:rsidR="00A115AA" w:rsidRDefault="00A115AA" w:rsidP="006401AB">
            <w:pPr>
              <w:pStyle w:val="tabletextNS"/>
              <w:pageBreakBefore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Stomach or Intestinal Ulcers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B6CF" w14:textId="77777777" w:rsidR="00A115AA" w:rsidRDefault="00A115AA" w:rsidP="006401AB">
            <w:pPr>
              <w:pStyle w:val="tabletextNS"/>
              <w:pageBreakBefore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</w:t>
            </w:r>
          </w:p>
        </w:tc>
      </w:tr>
      <w:tr w:rsidR="00A115AA" w14:paraId="2C830238" w14:textId="77777777" w:rsidTr="006401AB"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D7FA" w14:textId="77777777" w:rsidR="00A115AA" w:rsidRDefault="00A115AA" w:rsidP="006401AB">
            <w:pPr>
              <w:rPr>
                <w:rFonts w:ascii="Arial Narrow" w:hAnsi="Arial Narrow" w:cs="Arial Narrow"/>
                <w:sz w:val="20"/>
                <w:szCs w:val="20"/>
                <w:lang w:val="en-IE"/>
              </w:rPr>
            </w:pP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8284" w14:textId="77777777" w:rsidR="00A115AA" w:rsidRDefault="00A115AA" w:rsidP="006401AB">
            <w:pPr>
              <w:pStyle w:val="tabletextNS"/>
              <w:pageBreakBefore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Migraine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BC9F" w14:textId="77777777" w:rsidR="00A115AA" w:rsidRDefault="00A115AA" w:rsidP="006401AB">
            <w:pPr>
              <w:pStyle w:val="tabletextNS"/>
              <w:pageBreakBefore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</w:t>
            </w:r>
          </w:p>
        </w:tc>
      </w:tr>
      <w:tr w:rsidR="00A115AA" w14:paraId="142FCADD" w14:textId="77777777" w:rsidTr="006401AB"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EBBF" w14:textId="77777777" w:rsidR="00A115AA" w:rsidRDefault="00A115AA" w:rsidP="006401AB">
            <w:pPr>
              <w:rPr>
                <w:rFonts w:ascii="Arial Narrow" w:hAnsi="Arial Narrow" w:cs="Arial Narrow"/>
                <w:sz w:val="20"/>
                <w:szCs w:val="20"/>
                <w:lang w:val="en-IE"/>
              </w:rPr>
            </w:pP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CA37" w14:textId="77777777" w:rsidR="00A115AA" w:rsidRDefault="00A115AA" w:rsidP="006401AB">
            <w:pPr>
              <w:pStyle w:val="tabletextNS"/>
              <w:pageBreakBefore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Cataract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72EC" w14:textId="77777777" w:rsidR="00A115AA" w:rsidRDefault="00A115AA" w:rsidP="006401AB">
            <w:pPr>
              <w:pStyle w:val="tabletextNS"/>
              <w:pageBreakBefore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</w:t>
            </w:r>
          </w:p>
        </w:tc>
      </w:tr>
      <w:tr w:rsidR="00A115AA" w14:paraId="53E1896E" w14:textId="77777777" w:rsidTr="006401AB"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2EF8" w14:textId="77777777" w:rsidR="00A115AA" w:rsidRDefault="00A115AA" w:rsidP="006401AB">
            <w:pPr>
              <w:rPr>
                <w:rFonts w:ascii="Arial Narrow" w:hAnsi="Arial Narrow" w:cs="Arial Narrow"/>
                <w:sz w:val="20"/>
                <w:szCs w:val="20"/>
                <w:lang w:val="en-IE"/>
              </w:rPr>
            </w:pP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99CA" w14:textId="77777777" w:rsidR="00A115AA" w:rsidRDefault="00A115AA" w:rsidP="006401AB">
            <w:pPr>
              <w:pStyle w:val="tabletextNS"/>
              <w:pageBreakBefore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Glaucoma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AEF9" w14:textId="77777777" w:rsidR="00A115AA" w:rsidRDefault="00A115AA" w:rsidP="006401AB">
            <w:pPr>
              <w:pStyle w:val="tabletextNS"/>
              <w:pageBreakBefore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</w:t>
            </w:r>
          </w:p>
        </w:tc>
      </w:tr>
      <w:tr w:rsidR="00A115AA" w14:paraId="4F805E53" w14:textId="77777777" w:rsidTr="006401AB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2E49" w14:textId="77777777" w:rsidR="00A115AA" w:rsidRDefault="00A115AA" w:rsidP="006401AB">
            <w:pPr>
              <w:pStyle w:val="tabletextNS"/>
              <w:rPr>
                <w:b/>
                <w:sz w:val="20"/>
                <w:szCs w:val="20"/>
                <w:lang w:val="en-IE"/>
              </w:rPr>
            </w:pPr>
            <w:r>
              <w:rPr>
                <w:b/>
                <w:sz w:val="20"/>
                <w:szCs w:val="20"/>
                <w:lang w:val="en-IE"/>
              </w:rPr>
              <w:t>Total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5A85" w14:textId="77777777" w:rsidR="00A115AA" w:rsidRDefault="00A115AA" w:rsidP="006401AB">
            <w:pPr>
              <w:pStyle w:val="tabletextNS"/>
              <w:rPr>
                <w:b/>
                <w:sz w:val="20"/>
                <w:szCs w:val="20"/>
                <w:lang w:val="en-IE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7C68" w14:textId="77777777" w:rsidR="00A115AA" w:rsidRDefault="00A115AA" w:rsidP="006401AB">
            <w:pPr>
              <w:pStyle w:val="tabletextNS"/>
              <w:rPr>
                <w:b/>
                <w:sz w:val="20"/>
                <w:szCs w:val="20"/>
                <w:lang w:val="en-IE"/>
              </w:rPr>
            </w:pPr>
            <w:r>
              <w:rPr>
                <w:b/>
                <w:sz w:val="20"/>
                <w:szCs w:val="20"/>
                <w:lang w:val="en-IE"/>
              </w:rPr>
              <w:t>41</w:t>
            </w:r>
          </w:p>
        </w:tc>
      </w:tr>
      <w:tr w:rsidR="001D3964" w14:paraId="092D6885" w14:textId="77777777" w:rsidTr="006401AB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9FB6" w14:textId="77777777" w:rsidR="001D3964" w:rsidRDefault="001D3964" w:rsidP="006401AB">
            <w:pPr>
              <w:pStyle w:val="tabletextNS"/>
              <w:rPr>
                <w:b/>
                <w:sz w:val="20"/>
                <w:szCs w:val="20"/>
                <w:lang w:val="en-IE"/>
              </w:rPr>
            </w:pP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E859" w14:textId="77777777" w:rsidR="001D3964" w:rsidRDefault="001D3964" w:rsidP="006401AB">
            <w:pPr>
              <w:pStyle w:val="tabletextNS"/>
              <w:rPr>
                <w:b/>
                <w:sz w:val="20"/>
                <w:szCs w:val="20"/>
                <w:lang w:val="en-IE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995D" w14:textId="77777777" w:rsidR="001D3964" w:rsidRDefault="001D3964" w:rsidP="006401AB">
            <w:pPr>
              <w:pStyle w:val="tabletextNS"/>
              <w:rPr>
                <w:b/>
                <w:sz w:val="20"/>
                <w:szCs w:val="20"/>
                <w:lang w:val="en-IE"/>
              </w:rPr>
            </w:pPr>
          </w:p>
        </w:tc>
      </w:tr>
    </w:tbl>
    <w:p w14:paraId="1E1C0C11" w14:textId="1CA6238A" w:rsidR="001D3964" w:rsidRPr="001D3964" w:rsidRDefault="001D3964" w:rsidP="00A115AA">
      <w:pPr>
        <w:spacing w:after="200" w:line="276" w:lineRule="auto"/>
        <w:rPr>
          <w:rFonts w:ascii="Arial" w:eastAsia="Calibri" w:hAnsi="Arial" w:cs="Arial"/>
          <w:lang w:val="en-GB"/>
        </w:rPr>
      </w:pPr>
      <w:r>
        <w:rPr>
          <w:rFonts w:ascii="Arial" w:eastAsia="Calibri" w:hAnsi="Arial" w:cs="Arial"/>
          <w:b/>
          <w:bCs/>
          <w:lang w:val="en-GB"/>
        </w:rPr>
        <w:t xml:space="preserve">Notes: </w:t>
      </w:r>
      <w:r>
        <w:rPr>
          <w:rFonts w:ascii="Arial" w:eastAsia="Calibri" w:hAnsi="Arial" w:cs="Arial"/>
          <w:lang w:val="en-GB"/>
        </w:rPr>
        <w:t xml:space="preserve">Reproduced from </w:t>
      </w:r>
      <w:r w:rsidRPr="00BF64A2">
        <w:rPr>
          <w:rFonts w:ascii="Arial" w:hAnsi="Arial" w:cs="Arial"/>
          <w:lang w:val="en-US"/>
        </w:rPr>
        <w:t xml:space="preserve">Curran D, Kim JH, Matthews S, et al. Recombinant zoster vaccine is efficacious and safe in frail individuals. </w:t>
      </w:r>
      <w:r w:rsidRPr="00BF64A2">
        <w:rPr>
          <w:rFonts w:ascii="Arial" w:hAnsi="Arial" w:cs="Arial"/>
          <w:i/>
          <w:iCs/>
          <w:lang w:val="en-US"/>
        </w:rPr>
        <w:t>J Am Geriatr Soc</w:t>
      </w:r>
      <w:r w:rsidRPr="00BF64A2">
        <w:rPr>
          <w:rFonts w:ascii="Arial" w:hAnsi="Arial" w:cs="Arial"/>
          <w:lang w:val="en-US"/>
        </w:rPr>
        <w:t>. 2021;69(3):744–752. doi:10.1111/jgs.16917</w:t>
      </w:r>
      <w:r>
        <w:rPr>
          <w:rFonts w:ascii="Arial" w:hAnsi="Arial" w:cs="Arial"/>
          <w:lang w:val="en-US"/>
        </w:rPr>
        <w:t>.</w:t>
      </w:r>
      <w:r w:rsidRPr="001D3964">
        <w:rPr>
          <w:rFonts w:ascii="Arial" w:hAnsi="Arial" w:cs="Arial"/>
          <w:vertAlign w:val="superscript"/>
          <w:lang w:val="en-US"/>
        </w:rPr>
        <w:t>1</w:t>
      </w:r>
      <w:r w:rsidR="008E47D5">
        <w:rPr>
          <w:rFonts w:ascii="Arial" w:hAnsi="Arial" w:cs="Arial"/>
          <w:vertAlign w:val="superscript"/>
          <w:lang w:val="en-US"/>
        </w:rPr>
        <w:t xml:space="preserve"> </w:t>
      </w:r>
      <w:r w:rsidR="008E47D5" w:rsidRPr="008E47D5">
        <w:rPr>
          <w:rFonts w:ascii="Arial" w:hAnsi="Arial" w:cs="Arial"/>
          <w:lang w:val="en-US"/>
        </w:rPr>
        <w:t>© 2020 The Authors</w:t>
      </w:r>
      <w:r w:rsidR="008E47D5">
        <w:rPr>
          <w:rFonts w:ascii="Arial" w:hAnsi="Arial" w:cs="Arial"/>
          <w:lang w:val="en-US"/>
        </w:rPr>
        <w:t xml:space="preserve"> </w:t>
      </w:r>
      <w:r w:rsidR="008E47D5" w:rsidRPr="008E47D5">
        <w:rPr>
          <w:rFonts w:ascii="Arial" w:hAnsi="Arial" w:cs="Arial"/>
          <w:i/>
          <w:iCs/>
          <w:lang w:val="en-US"/>
        </w:rPr>
        <w:t>Journal of the American Geriatrics Society</w:t>
      </w:r>
      <w:r w:rsidR="008E47D5">
        <w:rPr>
          <w:rFonts w:ascii="Arial" w:hAnsi="Arial" w:cs="Arial"/>
          <w:i/>
          <w:iCs/>
          <w:lang w:val="en-US"/>
        </w:rPr>
        <w:t xml:space="preserve"> </w:t>
      </w:r>
      <w:r w:rsidR="008E47D5" w:rsidRPr="008E47D5">
        <w:rPr>
          <w:rFonts w:ascii="Arial" w:hAnsi="Arial" w:cs="Arial"/>
          <w:lang w:val="en-US"/>
        </w:rPr>
        <w:t>published by Wiley Periodicals LLC on behalf of The American Geriatrics Society</w:t>
      </w:r>
      <w:r w:rsidR="008E47D5">
        <w:rPr>
          <w:rFonts w:ascii="Arial" w:hAnsi="Arial" w:cs="Arial"/>
          <w:lang w:val="en-US"/>
        </w:rPr>
        <w:t xml:space="preserve">. </w:t>
      </w:r>
      <w:r w:rsidR="008E47D5" w:rsidRPr="008E47D5">
        <w:rPr>
          <w:rFonts w:ascii="Arial" w:hAnsi="Arial" w:cs="Arial"/>
          <w:lang w:val="en-US"/>
        </w:rPr>
        <w:t>Creative Commons Attribution-NonCommercial License</w:t>
      </w:r>
      <w:r w:rsidR="008E47D5">
        <w:rPr>
          <w:rFonts w:ascii="Arial" w:hAnsi="Arial" w:cs="Arial"/>
          <w:lang w:val="en-US"/>
        </w:rPr>
        <w:t xml:space="preserve"> (</w:t>
      </w:r>
      <w:r w:rsidR="008E47D5" w:rsidRPr="008E47D5">
        <w:rPr>
          <w:rFonts w:ascii="Arial" w:hAnsi="Arial" w:cs="Arial"/>
          <w:lang w:val="en-US"/>
        </w:rPr>
        <w:t>https://creativecommons.org/licenses/by-nc/3.0/legalcode</w:t>
      </w:r>
      <w:r w:rsidR="008E47D5">
        <w:rPr>
          <w:rFonts w:ascii="Arial" w:hAnsi="Arial" w:cs="Arial"/>
          <w:lang w:val="en-US"/>
        </w:rPr>
        <w:t>).</w:t>
      </w:r>
    </w:p>
    <w:p w14:paraId="0AAF6701" w14:textId="67CECF03" w:rsidR="00A115AA" w:rsidRPr="00955577" w:rsidRDefault="001D3964" w:rsidP="00A115AA">
      <w:pPr>
        <w:spacing w:after="200" w:line="276" w:lineRule="auto"/>
        <w:rPr>
          <w:rFonts w:ascii="Arial" w:eastAsia="Calibri" w:hAnsi="Arial" w:cs="Arial"/>
          <w:lang w:val="en-GB"/>
        </w:rPr>
      </w:pPr>
      <w:r w:rsidRPr="001D3964">
        <w:rPr>
          <w:rFonts w:ascii="Arial" w:eastAsia="Calibri" w:hAnsi="Arial" w:cs="Arial"/>
          <w:b/>
          <w:bCs/>
          <w:lang w:val="en-GB"/>
        </w:rPr>
        <w:t>Abbreviations:</w:t>
      </w:r>
      <w:r>
        <w:rPr>
          <w:rFonts w:ascii="Arial" w:eastAsia="Calibri" w:hAnsi="Arial" w:cs="Arial"/>
          <w:lang w:val="en-GB"/>
        </w:rPr>
        <w:t xml:space="preserve"> </w:t>
      </w:r>
      <w:r w:rsidR="00955577" w:rsidRPr="00955577">
        <w:rPr>
          <w:rFonts w:ascii="Arial" w:eastAsia="Calibri" w:hAnsi="Arial" w:cs="Arial"/>
          <w:lang w:val="en-GB"/>
        </w:rPr>
        <w:t>SF-36</w:t>
      </w:r>
      <w:r w:rsidR="002E302F">
        <w:rPr>
          <w:rFonts w:ascii="Arial" w:eastAsia="Calibri" w:hAnsi="Arial" w:cs="Arial"/>
          <w:lang w:val="en-GB"/>
        </w:rPr>
        <w:t xml:space="preserve">, </w:t>
      </w:r>
      <w:r w:rsidR="00955577" w:rsidRPr="00955577">
        <w:rPr>
          <w:rFonts w:ascii="Arial" w:eastAsia="Calibri" w:hAnsi="Arial" w:cs="Arial"/>
          <w:lang w:val="en-GB"/>
        </w:rPr>
        <w:t>Short Form Survey-36</w:t>
      </w:r>
      <w:r w:rsidR="002E302F">
        <w:rPr>
          <w:rFonts w:ascii="Arial" w:eastAsia="Calibri" w:hAnsi="Arial" w:cs="Arial"/>
          <w:lang w:val="en-GB"/>
        </w:rPr>
        <w:t>;</w:t>
      </w:r>
      <w:r w:rsidR="002E302F" w:rsidRPr="00955577">
        <w:rPr>
          <w:rFonts w:ascii="Arial" w:eastAsia="Calibri" w:hAnsi="Arial" w:cs="Arial"/>
          <w:lang w:val="en-GB"/>
        </w:rPr>
        <w:t xml:space="preserve"> </w:t>
      </w:r>
      <w:r w:rsidR="00955577" w:rsidRPr="00955577">
        <w:rPr>
          <w:rFonts w:ascii="Arial" w:eastAsia="Calibri" w:hAnsi="Arial" w:cs="Arial"/>
          <w:lang w:val="en-GB"/>
        </w:rPr>
        <w:t>EQ-5D</w:t>
      </w:r>
      <w:r w:rsidR="002E302F">
        <w:rPr>
          <w:rFonts w:ascii="Arial" w:eastAsia="Calibri" w:hAnsi="Arial" w:cs="Arial"/>
          <w:lang w:val="en-GB"/>
        </w:rPr>
        <w:t xml:space="preserve">, </w:t>
      </w:r>
      <w:r w:rsidR="00955577" w:rsidRPr="00955577">
        <w:rPr>
          <w:rFonts w:ascii="Arial" w:eastAsia="Calibri" w:hAnsi="Arial" w:cs="Arial"/>
          <w:lang w:val="en-GB"/>
        </w:rPr>
        <w:t>EuroQol-5 Dimension</w:t>
      </w:r>
      <w:r w:rsidR="00955577">
        <w:rPr>
          <w:rFonts w:ascii="Arial" w:eastAsia="Calibri" w:hAnsi="Arial" w:cs="Arial"/>
          <w:lang w:val="en-GB"/>
        </w:rPr>
        <w:t>.</w:t>
      </w:r>
    </w:p>
    <w:p w14:paraId="12C25E6D" w14:textId="01E38D4B" w:rsidR="00A115AA" w:rsidRPr="00A9402E" w:rsidRDefault="00A115AA" w:rsidP="00A115AA">
      <w:pPr>
        <w:pStyle w:val="captiontable"/>
        <w:pageBreakBefore/>
        <w:spacing w:before="100" w:beforeAutospacing="1"/>
      </w:pPr>
      <w:bookmarkStart w:id="0" w:name="_Ref518425"/>
      <w:bookmarkStart w:id="1" w:name="_Toc816259"/>
      <w:bookmarkStart w:id="2" w:name="_Toc23444943"/>
      <w:r>
        <w:t xml:space="preserve">Table </w:t>
      </w:r>
      <w:bookmarkEnd w:id="0"/>
      <w:r>
        <w:t xml:space="preserve">S2 </w:t>
      </w:r>
      <w:r w:rsidRPr="00A9402E">
        <w:t xml:space="preserve">Detail of </w:t>
      </w:r>
      <w:r>
        <w:t>medical history search items</w:t>
      </w:r>
      <w:bookmarkEnd w:id="1"/>
      <w:bookmarkEnd w:id="2"/>
    </w:p>
    <w:tbl>
      <w:tblPr>
        <w:tblStyle w:val="TableClassic1"/>
        <w:tblW w:w="4939" w:type="pct"/>
        <w:tblInd w:w="108" w:type="dxa"/>
        <w:tblLook w:val="0620" w:firstRow="1" w:lastRow="0" w:firstColumn="0" w:lastColumn="0" w:noHBand="1" w:noVBand="1"/>
      </w:tblPr>
      <w:tblGrid>
        <w:gridCol w:w="1932"/>
        <w:gridCol w:w="7029"/>
      </w:tblGrid>
      <w:tr w:rsidR="00A115AA" w:rsidRPr="002D59FB" w14:paraId="44B9CE61" w14:textId="77777777" w:rsidTr="00640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8" w:type="pct"/>
          </w:tcPr>
          <w:p w14:paraId="45AD433B" w14:textId="77777777" w:rsidR="00A115AA" w:rsidRPr="002D59FB" w:rsidRDefault="00A115AA" w:rsidP="006401AB">
            <w:pPr>
              <w:pStyle w:val="tabletextNS"/>
              <w:rPr>
                <w:b/>
                <w:sz w:val="20"/>
                <w:szCs w:val="20"/>
                <w:lang w:val="en-US" w:eastAsia="ko-KR"/>
              </w:rPr>
            </w:pPr>
            <w:r>
              <w:rPr>
                <w:b/>
                <w:sz w:val="20"/>
                <w:szCs w:val="20"/>
                <w:lang w:val="en-US" w:eastAsia="ko-KR"/>
              </w:rPr>
              <w:t>Deficit</w:t>
            </w:r>
            <w:r w:rsidRPr="002D59FB">
              <w:rPr>
                <w:b/>
                <w:sz w:val="20"/>
                <w:szCs w:val="20"/>
                <w:lang w:val="en-US" w:eastAsia="ko-KR"/>
              </w:rPr>
              <w:t xml:space="preserve"> </w:t>
            </w:r>
          </w:p>
        </w:tc>
        <w:tc>
          <w:tcPr>
            <w:tcW w:w="3922" w:type="pct"/>
          </w:tcPr>
          <w:p w14:paraId="22F8FACA" w14:textId="77777777" w:rsidR="00A115AA" w:rsidRPr="002D59FB" w:rsidRDefault="00A115AA" w:rsidP="006401AB">
            <w:pPr>
              <w:pStyle w:val="tabletextNS"/>
              <w:rPr>
                <w:b/>
                <w:sz w:val="20"/>
                <w:szCs w:val="20"/>
                <w:lang w:val="en-US" w:eastAsia="ko-KR"/>
              </w:rPr>
            </w:pPr>
            <w:r w:rsidRPr="002D59FB">
              <w:rPr>
                <w:b/>
                <w:sz w:val="20"/>
                <w:szCs w:val="20"/>
                <w:lang w:val="en-US" w:eastAsia="ko-KR"/>
              </w:rPr>
              <w:t>MedDRA version 18 Search Terms</w:t>
            </w:r>
          </w:p>
        </w:tc>
      </w:tr>
      <w:tr w:rsidR="00A115AA" w:rsidRPr="002D59FB" w14:paraId="1DA8FAA7" w14:textId="77777777" w:rsidTr="006401AB">
        <w:tc>
          <w:tcPr>
            <w:tcW w:w="1078" w:type="pct"/>
          </w:tcPr>
          <w:p w14:paraId="272F4584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Cancer</w:t>
            </w:r>
          </w:p>
        </w:tc>
        <w:tc>
          <w:tcPr>
            <w:tcW w:w="3922" w:type="pct"/>
          </w:tcPr>
          <w:p w14:paraId="5B8AB078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Malignancy related conditions (SMQ)</w:t>
            </w:r>
          </w:p>
          <w:p w14:paraId="72A0CB6D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Malignant tumours (SMQ)</w:t>
            </w:r>
          </w:p>
        </w:tc>
      </w:tr>
      <w:tr w:rsidR="00A115AA" w:rsidRPr="002D59FB" w14:paraId="1435896E" w14:textId="77777777" w:rsidTr="006401AB">
        <w:tc>
          <w:tcPr>
            <w:tcW w:w="1078" w:type="pct"/>
          </w:tcPr>
          <w:p w14:paraId="76A49B6D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Diabetes Mellitus</w:t>
            </w:r>
          </w:p>
        </w:tc>
        <w:tc>
          <w:tcPr>
            <w:tcW w:w="3922" w:type="pct"/>
          </w:tcPr>
          <w:p w14:paraId="23EB9EBC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fr-FR" w:eastAsia="ko-KR"/>
              </w:rPr>
            </w:pPr>
            <w:r w:rsidRPr="002D59FB">
              <w:rPr>
                <w:sz w:val="20"/>
                <w:szCs w:val="20"/>
                <w:lang w:val="fr-FR" w:eastAsia="ko-KR"/>
              </w:rPr>
              <w:t>Diabetes mellitus (incl subtypes) (HLT)</w:t>
            </w:r>
          </w:p>
          <w:p w14:paraId="213548C6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fr-FR" w:eastAsia="ko-KR"/>
              </w:rPr>
            </w:pPr>
            <w:r w:rsidRPr="002D59FB">
              <w:rPr>
                <w:sz w:val="20"/>
                <w:szCs w:val="20"/>
                <w:lang w:val="fr-FR" w:eastAsia="ko-KR"/>
              </w:rPr>
              <w:t>Diabetic complications (HLGT)</w:t>
            </w:r>
          </w:p>
        </w:tc>
      </w:tr>
      <w:tr w:rsidR="00A115AA" w:rsidRPr="002D59FB" w14:paraId="60C6961B" w14:textId="77777777" w:rsidTr="006401AB">
        <w:tc>
          <w:tcPr>
            <w:tcW w:w="1078" w:type="pct"/>
          </w:tcPr>
          <w:p w14:paraId="64E60EF6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High Blood Pressure</w:t>
            </w:r>
          </w:p>
        </w:tc>
        <w:tc>
          <w:tcPr>
            <w:tcW w:w="3922" w:type="pct"/>
          </w:tcPr>
          <w:p w14:paraId="68D8D093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Hypertension (SMQ)</w:t>
            </w:r>
          </w:p>
        </w:tc>
      </w:tr>
      <w:tr w:rsidR="00A115AA" w:rsidRPr="002D59FB" w14:paraId="574A0592" w14:textId="77777777" w:rsidTr="006401AB">
        <w:tc>
          <w:tcPr>
            <w:tcW w:w="1078" w:type="pct"/>
          </w:tcPr>
          <w:p w14:paraId="3D796991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Heart Attack</w:t>
            </w:r>
          </w:p>
        </w:tc>
        <w:tc>
          <w:tcPr>
            <w:tcW w:w="3922" w:type="pct"/>
          </w:tcPr>
          <w:p w14:paraId="75D3BEC2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Ischaemic heart disease (SMQ)</w:t>
            </w:r>
          </w:p>
        </w:tc>
      </w:tr>
      <w:tr w:rsidR="00A115AA" w:rsidRPr="002D59FB" w14:paraId="244DC34C" w14:textId="77777777" w:rsidTr="006401AB">
        <w:tc>
          <w:tcPr>
            <w:tcW w:w="1078" w:type="pct"/>
          </w:tcPr>
          <w:p w14:paraId="4DC49DDC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IE"/>
              </w:rPr>
              <w:t>Congestive Heart Failure</w:t>
            </w:r>
          </w:p>
        </w:tc>
        <w:tc>
          <w:tcPr>
            <w:tcW w:w="3922" w:type="pct"/>
          </w:tcPr>
          <w:p w14:paraId="0AE8E960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Cardiac failure (SMQ)</w:t>
            </w:r>
          </w:p>
        </w:tc>
      </w:tr>
      <w:tr w:rsidR="00A115AA" w:rsidRPr="003D656D" w14:paraId="46D769DA" w14:textId="77777777" w:rsidTr="006401AB">
        <w:tc>
          <w:tcPr>
            <w:tcW w:w="1078" w:type="pct"/>
          </w:tcPr>
          <w:p w14:paraId="5649EFA8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Cerebrovascular Disease</w:t>
            </w:r>
          </w:p>
        </w:tc>
        <w:tc>
          <w:tcPr>
            <w:tcW w:w="3922" w:type="pct"/>
          </w:tcPr>
          <w:p w14:paraId="6D7BF0F2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Central nervous system vascular disorders (SMQ)</w:t>
            </w:r>
          </w:p>
        </w:tc>
      </w:tr>
      <w:tr w:rsidR="00A115AA" w:rsidRPr="002D59FB" w14:paraId="4089D830" w14:textId="77777777" w:rsidTr="006401AB">
        <w:tc>
          <w:tcPr>
            <w:tcW w:w="1078" w:type="pct"/>
          </w:tcPr>
          <w:p w14:paraId="5104A670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Arthritis</w:t>
            </w:r>
          </w:p>
        </w:tc>
        <w:tc>
          <w:tcPr>
            <w:tcW w:w="3922" w:type="pct"/>
          </w:tcPr>
          <w:p w14:paraId="3A71F326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Arthritis (SMQ)</w:t>
            </w:r>
          </w:p>
        </w:tc>
      </w:tr>
      <w:tr w:rsidR="00A115AA" w:rsidRPr="00757446" w14:paraId="72293E0B" w14:textId="77777777" w:rsidTr="006401AB">
        <w:tc>
          <w:tcPr>
            <w:tcW w:w="1078" w:type="pct"/>
          </w:tcPr>
          <w:p w14:paraId="03378C0C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Chronic Lung Disease</w:t>
            </w:r>
          </w:p>
        </w:tc>
        <w:tc>
          <w:tcPr>
            <w:tcW w:w="3922" w:type="pct"/>
          </w:tcPr>
          <w:p w14:paraId="05045D56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Asthma/bronchospasm (SMQ)</w:t>
            </w:r>
          </w:p>
          <w:p w14:paraId="137D6FD5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Interstitial lung disease (SMQ)</w:t>
            </w:r>
          </w:p>
          <w:p w14:paraId="4E3802B4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Pulmonary hypertension (SMQ)</w:t>
            </w:r>
          </w:p>
          <w:p w14:paraId="55CC9728" w14:textId="5F1A8E09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 xml:space="preserve">Chronic </w:t>
            </w:r>
            <w:r w:rsidR="00846778">
              <w:rPr>
                <w:sz w:val="20"/>
                <w:szCs w:val="20"/>
                <w:lang w:val="en-US" w:eastAsia="ko-KR"/>
              </w:rPr>
              <w:t>o</w:t>
            </w:r>
            <w:r w:rsidRPr="002D59FB">
              <w:rPr>
                <w:sz w:val="20"/>
                <w:szCs w:val="20"/>
                <w:lang w:val="en-US" w:eastAsia="ko-KR"/>
              </w:rPr>
              <w:t xml:space="preserve">bstructive </w:t>
            </w:r>
            <w:r w:rsidR="00846778">
              <w:rPr>
                <w:sz w:val="20"/>
                <w:szCs w:val="20"/>
                <w:lang w:val="en-US" w:eastAsia="ko-KR"/>
              </w:rPr>
              <w:t>p</w:t>
            </w:r>
            <w:r w:rsidRPr="002D59FB">
              <w:rPr>
                <w:sz w:val="20"/>
                <w:szCs w:val="20"/>
                <w:lang w:val="en-US" w:eastAsia="ko-KR"/>
              </w:rPr>
              <w:t xml:space="preserve">ulmonary </w:t>
            </w:r>
            <w:r w:rsidR="00846778">
              <w:rPr>
                <w:sz w:val="20"/>
                <w:szCs w:val="20"/>
                <w:lang w:val="en-US" w:eastAsia="ko-KR"/>
              </w:rPr>
              <w:t>d</w:t>
            </w:r>
            <w:r w:rsidRPr="002D59FB">
              <w:rPr>
                <w:sz w:val="20"/>
                <w:szCs w:val="20"/>
                <w:lang w:val="en-US" w:eastAsia="ko-KR"/>
              </w:rPr>
              <w:t>isease (PT) / Infective exacerbation of chronic obstructive airways disease (PT)</w:t>
            </w:r>
          </w:p>
          <w:p w14:paraId="24CFC0EF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Bronchiectasis (PT) /</w:t>
            </w:r>
            <w:r>
              <w:rPr>
                <w:sz w:val="20"/>
                <w:szCs w:val="20"/>
                <w:lang w:val="en-US" w:eastAsia="ko-KR"/>
              </w:rPr>
              <w:t xml:space="preserve"> </w:t>
            </w:r>
            <w:r w:rsidRPr="002D59FB">
              <w:rPr>
                <w:sz w:val="20"/>
                <w:szCs w:val="20"/>
                <w:lang w:val="en-US" w:eastAsia="ko-KR"/>
              </w:rPr>
              <w:t xml:space="preserve">Infective exacerbation of bronchiectasis (PT) </w:t>
            </w:r>
          </w:p>
          <w:p w14:paraId="51295DC6" w14:textId="32E2438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Cystic fibrosis (PT)</w:t>
            </w:r>
            <w:r>
              <w:rPr>
                <w:sz w:val="20"/>
                <w:szCs w:val="20"/>
                <w:lang w:val="en-US" w:eastAsia="ko-KR"/>
              </w:rPr>
              <w:t xml:space="preserve"> </w:t>
            </w:r>
            <w:r w:rsidRPr="002D59FB">
              <w:rPr>
                <w:sz w:val="20"/>
                <w:szCs w:val="20"/>
                <w:lang w:val="en-US" w:eastAsia="ko-KR"/>
              </w:rPr>
              <w:t xml:space="preserve">/ Cystic fibrosis lung (PT) / </w:t>
            </w:r>
            <w:r w:rsidRPr="002D59FB">
              <w:rPr>
                <w:sz w:val="20"/>
                <w:szCs w:val="20"/>
                <w:lang w:eastAsia="ko-KR"/>
              </w:rPr>
              <w:t>Infective pulmonary exacerbation of cystic fibrosis (PT)</w:t>
            </w:r>
          </w:p>
          <w:p w14:paraId="3AFF63AD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Chronic respiratory disease (PT)</w:t>
            </w:r>
          </w:p>
          <w:p w14:paraId="729FA927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Chronic respiratory failure (PT)</w:t>
            </w:r>
          </w:p>
        </w:tc>
      </w:tr>
      <w:tr w:rsidR="00A115AA" w:rsidRPr="002D59FB" w14:paraId="6FEC5826" w14:textId="77777777" w:rsidTr="006401AB">
        <w:tc>
          <w:tcPr>
            <w:tcW w:w="1078" w:type="pct"/>
          </w:tcPr>
          <w:p w14:paraId="333E1605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Stomach or Intestinal Ulcers</w:t>
            </w:r>
          </w:p>
        </w:tc>
        <w:tc>
          <w:tcPr>
            <w:tcW w:w="3922" w:type="pct"/>
          </w:tcPr>
          <w:p w14:paraId="6FDF988D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Gastrointestinal ulceration (SMQ)</w:t>
            </w:r>
          </w:p>
        </w:tc>
      </w:tr>
      <w:tr w:rsidR="00A115AA" w:rsidRPr="00896C18" w14:paraId="3894E8B6" w14:textId="77777777" w:rsidTr="006401AB">
        <w:tc>
          <w:tcPr>
            <w:tcW w:w="1078" w:type="pct"/>
          </w:tcPr>
          <w:p w14:paraId="58FE9E9E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Migraine</w:t>
            </w:r>
          </w:p>
        </w:tc>
        <w:tc>
          <w:tcPr>
            <w:tcW w:w="3922" w:type="pct"/>
          </w:tcPr>
          <w:p w14:paraId="3B17F422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fr-FR" w:eastAsia="ko-KR"/>
              </w:rPr>
            </w:pPr>
            <w:r w:rsidRPr="002D59FB">
              <w:rPr>
                <w:sz w:val="20"/>
                <w:szCs w:val="20"/>
                <w:lang w:val="fr-FR" w:eastAsia="ko-KR"/>
              </w:rPr>
              <w:t>Migraine headaches (HLT)</w:t>
            </w:r>
          </w:p>
          <w:p w14:paraId="20FD82F0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fr-FR" w:eastAsia="ko-KR"/>
              </w:rPr>
            </w:pPr>
            <w:r w:rsidRPr="002D59FB">
              <w:rPr>
                <w:sz w:val="20"/>
                <w:szCs w:val="20"/>
                <w:lang w:val="fr-FR" w:eastAsia="ko-KR"/>
              </w:rPr>
              <w:t>Migraine prophylaxis (PT)</w:t>
            </w:r>
          </w:p>
        </w:tc>
      </w:tr>
      <w:tr w:rsidR="00A115AA" w:rsidRPr="002D59FB" w14:paraId="66DA0530" w14:textId="77777777" w:rsidTr="006401AB">
        <w:tc>
          <w:tcPr>
            <w:tcW w:w="1078" w:type="pct"/>
          </w:tcPr>
          <w:p w14:paraId="43B05872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Cataract</w:t>
            </w:r>
          </w:p>
        </w:tc>
        <w:tc>
          <w:tcPr>
            <w:tcW w:w="3922" w:type="pct"/>
          </w:tcPr>
          <w:p w14:paraId="5F3DEE72" w14:textId="18C7D9D2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 xml:space="preserve">Cataract </w:t>
            </w:r>
            <w:r w:rsidR="00846778">
              <w:rPr>
                <w:sz w:val="20"/>
                <w:szCs w:val="20"/>
                <w:lang w:val="en-US" w:eastAsia="ko-KR"/>
              </w:rPr>
              <w:t>c</w:t>
            </w:r>
            <w:r w:rsidRPr="002D59FB">
              <w:rPr>
                <w:sz w:val="20"/>
                <w:szCs w:val="20"/>
                <w:lang w:val="en-US" w:eastAsia="ko-KR"/>
              </w:rPr>
              <w:t>onditions (HLT)</w:t>
            </w:r>
          </w:p>
          <w:p w14:paraId="65F16DDE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Cataract operation (PT)</w:t>
            </w:r>
          </w:p>
          <w:p w14:paraId="7A10D169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Cataract diabetic (PT)</w:t>
            </w:r>
          </w:p>
          <w:p w14:paraId="723E9B55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Cataract operation complication (PT)</w:t>
            </w:r>
          </w:p>
        </w:tc>
      </w:tr>
      <w:tr w:rsidR="00A115AA" w:rsidRPr="002D59FB" w14:paraId="6208773F" w14:textId="77777777" w:rsidTr="006401AB">
        <w:tc>
          <w:tcPr>
            <w:tcW w:w="1078" w:type="pct"/>
          </w:tcPr>
          <w:p w14:paraId="5505DF46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Glaucoma</w:t>
            </w:r>
          </w:p>
        </w:tc>
        <w:tc>
          <w:tcPr>
            <w:tcW w:w="3922" w:type="pct"/>
          </w:tcPr>
          <w:p w14:paraId="5D535C4A" w14:textId="77777777" w:rsidR="00A115AA" w:rsidRPr="002D59FB" w:rsidRDefault="00A115AA" w:rsidP="006401AB">
            <w:pPr>
              <w:pStyle w:val="tabletextNS"/>
              <w:rPr>
                <w:sz w:val="20"/>
                <w:szCs w:val="20"/>
                <w:lang w:val="en-US" w:eastAsia="ko-KR"/>
              </w:rPr>
            </w:pPr>
            <w:r w:rsidRPr="002D59FB">
              <w:rPr>
                <w:sz w:val="20"/>
                <w:szCs w:val="20"/>
                <w:lang w:val="en-US" w:eastAsia="ko-KR"/>
              </w:rPr>
              <w:t>Glaucoma (SMQ)</w:t>
            </w:r>
          </w:p>
        </w:tc>
      </w:tr>
    </w:tbl>
    <w:p w14:paraId="2475A3A0" w14:textId="77777777" w:rsidR="008E47D5" w:rsidRPr="001D3964" w:rsidRDefault="001D3964" w:rsidP="008E47D5">
      <w:pPr>
        <w:spacing w:after="200" w:line="276" w:lineRule="auto"/>
        <w:rPr>
          <w:rFonts w:ascii="Arial" w:eastAsia="Calibri" w:hAnsi="Arial" w:cs="Arial"/>
          <w:lang w:val="en-GB"/>
        </w:rPr>
      </w:pPr>
      <w:r>
        <w:rPr>
          <w:rFonts w:ascii="Arial" w:eastAsiaTheme="minorEastAsia" w:hAnsi="Arial" w:cs="Arial"/>
          <w:b/>
          <w:bCs/>
          <w:lang w:val="en-US" w:eastAsia="ko-KR"/>
        </w:rPr>
        <w:t xml:space="preserve">Notes: </w:t>
      </w:r>
      <w:r w:rsidR="008E47D5">
        <w:rPr>
          <w:rFonts w:ascii="Arial" w:eastAsia="Calibri" w:hAnsi="Arial" w:cs="Arial"/>
          <w:lang w:val="en-GB"/>
        </w:rPr>
        <w:t xml:space="preserve">Reproduced from </w:t>
      </w:r>
      <w:r w:rsidR="008E47D5" w:rsidRPr="00BF64A2">
        <w:rPr>
          <w:rFonts w:ascii="Arial" w:hAnsi="Arial" w:cs="Arial"/>
          <w:lang w:val="en-US"/>
        </w:rPr>
        <w:t xml:space="preserve">Curran D, Kim JH, Matthews S, et al. Recombinant zoster vaccine is efficacious and safe in frail individuals. </w:t>
      </w:r>
      <w:r w:rsidR="008E47D5" w:rsidRPr="00BF64A2">
        <w:rPr>
          <w:rFonts w:ascii="Arial" w:hAnsi="Arial" w:cs="Arial"/>
          <w:i/>
          <w:iCs/>
          <w:lang w:val="en-US"/>
        </w:rPr>
        <w:t>J Am Geriatr Soc</w:t>
      </w:r>
      <w:r w:rsidR="008E47D5" w:rsidRPr="00BF64A2">
        <w:rPr>
          <w:rFonts w:ascii="Arial" w:hAnsi="Arial" w:cs="Arial"/>
          <w:lang w:val="en-US"/>
        </w:rPr>
        <w:t>. 2021;69(3):744–752. doi:10.1111/jgs.16917</w:t>
      </w:r>
      <w:r w:rsidR="008E47D5">
        <w:rPr>
          <w:rFonts w:ascii="Arial" w:hAnsi="Arial" w:cs="Arial"/>
          <w:lang w:val="en-US"/>
        </w:rPr>
        <w:t>.</w:t>
      </w:r>
      <w:r w:rsidR="008E47D5" w:rsidRPr="001D3964">
        <w:rPr>
          <w:rFonts w:ascii="Arial" w:hAnsi="Arial" w:cs="Arial"/>
          <w:vertAlign w:val="superscript"/>
          <w:lang w:val="en-US"/>
        </w:rPr>
        <w:t>1</w:t>
      </w:r>
      <w:r w:rsidR="008E47D5">
        <w:rPr>
          <w:rFonts w:ascii="Arial" w:hAnsi="Arial" w:cs="Arial"/>
          <w:vertAlign w:val="superscript"/>
          <w:lang w:val="en-US"/>
        </w:rPr>
        <w:t xml:space="preserve"> </w:t>
      </w:r>
      <w:r w:rsidR="008E47D5" w:rsidRPr="008E47D5">
        <w:rPr>
          <w:rFonts w:ascii="Arial" w:hAnsi="Arial" w:cs="Arial"/>
          <w:lang w:val="en-US"/>
        </w:rPr>
        <w:t>© 2020 The Authors</w:t>
      </w:r>
      <w:r w:rsidR="008E47D5">
        <w:rPr>
          <w:rFonts w:ascii="Arial" w:hAnsi="Arial" w:cs="Arial"/>
          <w:lang w:val="en-US"/>
        </w:rPr>
        <w:t xml:space="preserve"> </w:t>
      </w:r>
      <w:r w:rsidR="008E47D5" w:rsidRPr="008E47D5">
        <w:rPr>
          <w:rFonts w:ascii="Arial" w:hAnsi="Arial" w:cs="Arial"/>
          <w:i/>
          <w:iCs/>
          <w:lang w:val="en-US"/>
        </w:rPr>
        <w:t>Journal of the American Geriatrics Society</w:t>
      </w:r>
      <w:r w:rsidR="008E47D5">
        <w:rPr>
          <w:rFonts w:ascii="Arial" w:hAnsi="Arial" w:cs="Arial"/>
          <w:i/>
          <w:iCs/>
          <w:lang w:val="en-US"/>
        </w:rPr>
        <w:t xml:space="preserve"> </w:t>
      </w:r>
      <w:r w:rsidR="008E47D5" w:rsidRPr="008E47D5">
        <w:rPr>
          <w:rFonts w:ascii="Arial" w:hAnsi="Arial" w:cs="Arial"/>
          <w:lang w:val="en-US"/>
        </w:rPr>
        <w:t>published by Wiley Periodicals LLC on behalf of The American Geriatrics Society</w:t>
      </w:r>
      <w:r w:rsidR="008E47D5">
        <w:rPr>
          <w:rFonts w:ascii="Arial" w:hAnsi="Arial" w:cs="Arial"/>
          <w:lang w:val="en-US"/>
        </w:rPr>
        <w:t xml:space="preserve">. </w:t>
      </w:r>
      <w:r w:rsidR="008E47D5" w:rsidRPr="008E47D5">
        <w:rPr>
          <w:rFonts w:ascii="Arial" w:hAnsi="Arial" w:cs="Arial"/>
          <w:lang w:val="en-US"/>
        </w:rPr>
        <w:t>Creative Commons Attribution-NonCommercial License</w:t>
      </w:r>
      <w:r w:rsidR="008E47D5">
        <w:rPr>
          <w:rFonts w:ascii="Arial" w:hAnsi="Arial" w:cs="Arial"/>
          <w:lang w:val="en-US"/>
        </w:rPr>
        <w:t xml:space="preserve"> (</w:t>
      </w:r>
      <w:r w:rsidR="008E47D5" w:rsidRPr="008E47D5">
        <w:rPr>
          <w:rFonts w:ascii="Arial" w:hAnsi="Arial" w:cs="Arial"/>
          <w:lang w:val="en-US"/>
        </w:rPr>
        <w:t>https://creativecommons.org/licenses/by-nc/3.0/legalcode</w:t>
      </w:r>
      <w:r w:rsidR="008E47D5">
        <w:rPr>
          <w:rFonts w:ascii="Arial" w:hAnsi="Arial" w:cs="Arial"/>
          <w:lang w:val="en-US"/>
        </w:rPr>
        <w:t>).</w:t>
      </w:r>
    </w:p>
    <w:p w14:paraId="79D38918" w14:textId="567EE892" w:rsidR="00A115AA" w:rsidRPr="000D16CC" w:rsidRDefault="001D3964" w:rsidP="00A115AA">
      <w:pPr>
        <w:pStyle w:val="tabletextNS"/>
        <w:spacing w:after="120"/>
        <w:rPr>
          <w:rFonts w:ascii="Arial" w:eastAsiaTheme="minorEastAsia" w:hAnsi="Arial" w:cs="Arial"/>
          <w:sz w:val="22"/>
          <w:szCs w:val="22"/>
          <w:lang w:val="en-US" w:eastAsia="ko-KR"/>
        </w:rPr>
      </w:pPr>
      <w:r w:rsidRPr="001D3964">
        <w:rPr>
          <w:rFonts w:ascii="Arial" w:eastAsiaTheme="minorEastAsia" w:hAnsi="Arial" w:cs="Arial"/>
          <w:b/>
          <w:bCs/>
          <w:sz w:val="22"/>
          <w:szCs w:val="22"/>
          <w:lang w:val="en-US" w:eastAsia="ko-KR"/>
        </w:rPr>
        <w:t>Abbreviations:</w:t>
      </w:r>
      <w:r>
        <w:rPr>
          <w:rFonts w:ascii="Arial" w:eastAsiaTheme="minorEastAsia" w:hAnsi="Arial" w:cs="Arial"/>
          <w:sz w:val="22"/>
          <w:szCs w:val="22"/>
          <w:lang w:val="en-US" w:eastAsia="ko-KR"/>
        </w:rPr>
        <w:t xml:space="preserve"> </w:t>
      </w:r>
      <w:r w:rsidR="00A115AA" w:rsidRPr="000D16CC">
        <w:rPr>
          <w:rFonts w:ascii="Arial" w:eastAsiaTheme="minorEastAsia" w:hAnsi="Arial" w:cs="Arial"/>
          <w:sz w:val="22"/>
          <w:szCs w:val="22"/>
          <w:lang w:val="en-US" w:eastAsia="ko-KR"/>
        </w:rPr>
        <w:t>SMQ, Standardized MedDRA queries; HLGT, High Level Group Term; HLT, High Level Term; PT</w:t>
      </w:r>
      <w:r w:rsidR="00DB7748">
        <w:rPr>
          <w:rFonts w:ascii="Arial" w:eastAsiaTheme="minorEastAsia" w:hAnsi="Arial" w:cs="Arial"/>
          <w:sz w:val="22"/>
          <w:szCs w:val="22"/>
          <w:lang w:val="en-US" w:eastAsia="ko-KR"/>
        </w:rPr>
        <w:t>,</w:t>
      </w:r>
      <w:r w:rsidR="00A115AA" w:rsidRPr="000D16CC">
        <w:rPr>
          <w:rFonts w:ascii="Arial" w:eastAsiaTheme="minorEastAsia" w:hAnsi="Arial" w:cs="Arial"/>
          <w:sz w:val="22"/>
          <w:szCs w:val="22"/>
          <w:lang w:val="en-US" w:eastAsia="ko-KR"/>
        </w:rPr>
        <w:t xml:space="preserve"> Preferred Term.</w:t>
      </w:r>
    </w:p>
    <w:p w14:paraId="0F846C96" w14:textId="433F5C6C" w:rsidR="00A115AA" w:rsidRDefault="00A115AA">
      <w:pPr>
        <w:rPr>
          <w:lang w:val="en-US"/>
        </w:rPr>
      </w:pPr>
      <w:r>
        <w:rPr>
          <w:lang w:val="en-US"/>
        </w:rPr>
        <w:br w:type="page"/>
      </w:r>
    </w:p>
    <w:p w14:paraId="3D771BE1" w14:textId="2D456AAF" w:rsidR="007E657E" w:rsidRPr="007E657E" w:rsidRDefault="007E657E" w:rsidP="007E657E">
      <w:pPr>
        <w:rPr>
          <w:rFonts w:ascii="Arial" w:hAnsi="Arial" w:cs="Arial"/>
          <w:b/>
          <w:bCs/>
          <w:lang w:val="en-IE"/>
        </w:rPr>
      </w:pPr>
      <w:r w:rsidRPr="007E657E">
        <w:rPr>
          <w:rFonts w:ascii="Arial" w:hAnsi="Arial" w:cs="Arial"/>
          <w:b/>
          <w:bCs/>
          <w:lang w:val="en-IE"/>
        </w:rPr>
        <w:t xml:space="preserve">Table </w:t>
      </w:r>
      <w:r w:rsidR="00A45141">
        <w:rPr>
          <w:rFonts w:ascii="Arial" w:hAnsi="Arial" w:cs="Arial"/>
          <w:b/>
          <w:bCs/>
          <w:lang w:val="en-IE"/>
        </w:rPr>
        <w:t>S3</w:t>
      </w:r>
      <w:r w:rsidRPr="007E657E">
        <w:rPr>
          <w:rFonts w:ascii="Arial" w:hAnsi="Arial" w:cs="Arial"/>
          <w:b/>
          <w:bCs/>
          <w:lang w:val="en-IE"/>
        </w:rPr>
        <w:t xml:space="preserve"> Piecewise </w:t>
      </w:r>
      <w:r w:rsidR="000D4CE2">
        <w:rPr>
          <w:rFonts w:ascii="Arial" w:hAnsi="Arial" w:cs="Arial"/>
          <w:b/>
          <w:bCs/>
          <w:lang w:val="en-IE"/>
        </w:rPr>
        <w:t>l</w:t>
      </w:r>
      <w:r w:rsidRPr="007E657E">
        <w:rPr>
          <w:rFonts w:ascii="Arial" w:hAnsi="Arial" w:cs="Arial"/>
          <w:b/>
          <w:bCs/>
          <w:lang w:val="en-IE"/>
        </w:rPr>
        <w:t xml:space="preserve">inear model of </w:t>
      </w:r>
      <w:r w:rsidR="001D2C87">
        <w:rPr>
          <w:rFonts w:ascii="Arial" w:hAnsi="Arial" w:cs="Arial"/>
          <w:b/>
          <w:bCs/>
          <w:lang w:val="en-IE"/>
        </w:rPr>
        <w:t>Clinical Trial Frailty Index</w:t>
      </w:r>
      <w:r>
        <w:rPr>
          <w:rFonts w:ascii="Arial" w:hAnsi="Arial" w:cs="Arial"/>
          <w:b/>
          <w:bCs/>
          <w:lang w:val="en-IE"/>
        </w:rPr>
        <w:t xml:space="preserve"> </w:t>
      </w:r>
      <w:r w:rsidRPr="007E657E">
        <w:rPr>
          <w:rFonts w:ascii="Arial" w:hAnsi="Arial" w:cs="Arial"/>
          <w:b/>
          <w:bCs/>
          <w:lang w:val="en-IE"/>
        </w:rPr>
        <w:t xml:space="preserve">by age and gender </w:t>
      </w:r>
    </w:p>
    <w:tbl>
      <w:tblPr>
        <w:tblStyle w:val="TableGridLight"/>
        <w:tblW w:w="9760" w:type="dxa"/>
        <w:tblLook w:val="0420" w:firstRow="1" w:lastRow="0" w:firstColumn="0" w:lastColumn="0" w:noHBand="0" w:noVBand="1"/>
      </w:tblPr>
      <w:tblGrid>
        <w:gridCol w:w="1140"/>
        <w:gridCol w:w="2480"/>
        <w:gridCol w:w="1180"/>
        <w:gridCol w:w="1360"/>
        <w:gridCol w:w="1000"/>
        <w:gridCol w:w="2600"/>
      </w:tblGrid>
      <w:tr w:rsidR="007E657E" w:rsidRPr="007E657E" w14:paraId="72AE8720" w14:textId="77777777" w:rsidTr="0024510B">
        <w:trPr>
          <w:trHeight w:val="445"/>
        </w:trPr>
        <w:tc>
          <w:tcPr>
            <w:tcW w:w="1140" w:type="dxa"/>
            <w:hideMark/>
          </w:tcPr>
          <w:p w14:paraId="1D754980" w14:textId="77777777" w:rsidR="007E657E" w:rsidRPr="0024510B" w:rsidRDefault="007E657E" w:rsidP="006401AB">
            <w:pPr>
              <w:rPr>
                <w:rFonts w:ascii="Arial" w:hAnsi="Arial" w:cs="Arial"/>
                <w:b/>
                <w:bCs/>
              </w:rPr>
            </w:pPr>
            <w:r w:rsidRPr="0024510B">
              <w:rPr>
                <w:rFonts w:ascii="Arial" w:hAnsi="Arial" w:cs="Arial"/>
                <w:b/>
                <w:bCs/>
                <w:lang w:val="en-GB"/>
              </w:rPr>
              <w:t>Model</w:t>
            </w:r>
          </w:p>
        </w:tc>
        <w:tc>
          <w:tcPr>
            <w:tcW w:w="2480" w:type="dxa"/>
            <w:hideMark/>
          </w:tcPr>
          <w:p w14:paraId="37918745" w14:textId="77777777" w:rsidR="007E657E" w:rsidRPr="0024510B" w:rsidRDefault="007E657E" w:rsidP="006401AB">
            <w:pPr>
              <w:rPr>
                <w:rFonts w:ascii="Arial" w:hAnsi="Arial" w:cs="Arial"/>
                <w:b/>
                <w:bCs/>
              </w:rPr>
            </w:pPr>
            <w:r w:rsidRPr="0024510B">
              <w:rPr>
                <w:rFonts w:ascii="Arial" w:hAnsi="Arial" w:cs="Arial"/>
                <w:b/>
                <w:bCs/>
                <w:lang w:val="en-GB"/>
              </w:rPr>
              <w:t>Parameter</w:t>
            </w:r>
          </w:p>
        </w:tc>
        <w:tc>
          <w:tcPr>
            <w:tcW w:w="1180" w:type="dxa"/>
            <w:hideMark/>
          </w:tcPr>
          <w:p w14:paraId="64FF3EC0" w14:textId="77777777" w:rsidR="007E657E" w:rsidRPr="0024510B" w:rsidRDefault="007E657E" w:rsidP="006401AB">
            <w:pPr>
              <w:rPr>
                <w:rFonts w:ascii="Arial" w:hAnsi="Arial" w:cs="Arial"/>
                <w:b/>
                <w:bCs/>
              </w:rPr>
            </w:pPr>
            <w:r w:rsidRPr="0024510B">
              <w:rPr>
                <w:rFonts w:ascii="Arial" w:hAnsi="Arial" w:cs="Arial"/>
                <w:b/>
                <w:bCs/>
                <w:lang w:val="en-GB"/>
              </w:rPr>
              <w:t>Estimate</w:t>
            </w:r>
          </w:p>
        </w:tc>
        <w:tc>
          <w:tcPr>
            <w:tcW w:w="1360" w:type="dxa"/>
            <w:hideMark/>
          </w:tcPr>
          <w:p w14:paraId="2F17400A" w14:textId="77777777" w:rsidR="007E657E" w:rsidRPr="0024510B" w:rsidRDefault="007E657E" w:rsidP="006401AB">
            <w:pPr>
              <w:rPr>
                <w:rFonts w:ascii="Arial" w:hAnsi="Arial" w:cs="Arial"/>
                <w:b/>
                <w:bCs/>
              </w:rPr>
            </w:pPr>
            <w:r w:rsidRPr="0024510B">
              <w:rPr>
                <w:rFonts w:ascii="Arial" w:hAnsi="Arial" w:cs="Arial"/>
                <w:b/>
                <w:bCs/>
                <w:lang w:val="en-GB"/>
              </w:rPr>
              <w:t>SE</w:t>
            </w:r>
          </w:p>
        </w:tc>
        <w:tc>
          <w:tcPr>
            <w:tcW w:w="1000" w:type="dxa"/>
            <w:hideMark/>
          </w:tcPr>
          <w:p w14:paraId="2A0095E0" w14:textId="77777777" w:rsidR="007E657E" w:rsidRPr="0024510B" w:rsidRDefault="007E657E" w:rsidP="006401AB">
            <w:pPr>
              <w:rPr>
                <w:rFonts w:ascii="Arial" w:hAnsi="Arial" w:cs="Arial"/>
                <w:b/>
                <w:bCs/>
              </w:rPr>
            </w:pPr>
            <w:r w:rsidRPr="0024510B">
              <w:rPr>
                <w:rFonts w:ascii="Arial" w:hAnsi="Arial" w:cs="Arial"/>
                <w:b/>
                <w:bCs/>
                <w:lang w:val="en-GB"/>
              </w:rPr>
              <w:t>t-Value</w:t>
            </w:r>
          </w:p>
        </w:tc>
        <w:tc>
          <w:tcPr>
            <w:tcW w:w="2600" w:type="dxa"/>
            <w:hideMark/>
          </w:tcPr>
          <w:p w14:paraId="73828ED5" w14:textId="77777777" w:rsidR="007E657E" w:rsidRPr="0024510B" w:rsidRDefault="007E657E" w:rsidP="006401AB">
            <w:pPr>
              <w:rPr>
                <w:rFonts w:ascii="Arial" w:hAnsi="Arial" w:cs="Arial"/>
                <w:b/>
                <w:bCs/>
              </w:rPr>
            </w:pPr>
            <w:r w:rsidRPr="0024510B">
              <w:rPr>
                <w:rFonts w:ascii="Arial" w:hAnsi="Arial" w:cs="Arial"/>
                <w:b/>
                <w:bCs/>
                <w:lang w:val="en-GB"/>
              </w:rPr>
              <w:t>P-Value</w:t>
            </w:r>
          </w:p>
        </w:tc>
      </w:tr>
      <w:tr w:rsidR="007E657E" w:rsidRPr="007E657E" w14:paraId="39C0C900" w14:textId="77777777" w:rsidTr="0024510B">
        <w:trPr>
          <w:trHeight w:val="445"/>
        </w:trPr>
        <w:tc>
          <w:tcPr>
            <w:tcW w:w="1140" w:type="dxa"/>
            <w:hideMark/>
          </w:tcPr>
          <w:p w14:paraId="2C82B94F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IE"/>
              </w:rPr>
              <w:t>A</w:t>
            </w:r>
          </w:p>
        </w:tc>
        <w:tc>
          <w:tcPr>
            <w:tcW w:w="2480" w:type="dxa"/>
            <w:hideMark/>
          </w:tcPr>
          <w:p w14:paraId="2E0BC7B8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Intercept</w:t>
            </w:r>
          </w:p>
        </w:tc>
        <w:tc>
          <w:tcPr>
            <w:tcW w:w="1180" w:type="dxa"/>
            <w:hideMark/>
          </w:tcPr>
          <w:p w14:paraId="14F9A448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-0.0135</w:t>
            </w:r>
          </w:p>
        </w:tc>
        <w:tc>
          <w:tcPr>
            <w:tcW w:w="1360" w:type="dxa"/>
            <w:hideMark/>
          </w:tcPr>
          <w:p w14:paraId="482007BE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0.0178</w:t>
            </w:r>
          </w:p>
        </w:tc>
        <w:tc>
          <w:tcPr>
            <w:tcW w:w="1000" w:type="dxa"/>
            <w:hideMark/>
          </w:tcPr>
          <w:p w14:paraId="0FD5D699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-0.76</w:t>
            </w:r>
          </w:p>
        </w:tc>
        <w:tc>
          <w:tcPr>
            <w:tcW w:w="2600" w:type="dxa"/>
            <w:hideMark/>
          </w:tcPr>
          <w:p w14:paraId="19966581" w14:textId="5B1A90D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0.45</w:t>
            </w:r>
          </w:p>
        </w:tc>
      </w:tr>
      <w:tr w:rsidR="007E657E" w:rsidRPr="007E657E" w14:paraId="7589B7AC" w14:textId="77777777" w:rsidTr="0024510B">
        <w:trPr>
          <w:trHeight w:val="445"/>
        </w:trPr>
        <w:tc>
          <w:tcPr>
            <w:tcW w:w="1140" w:type="dxa"/>
            <w:hideMark/>
          </w:tcPr>
          <w:p w14:paraId="33EBD540" w14:textId="77777777" w:rsidR="007E657E" w:rsidRPr="007E657E" w:rsidRDefault="007E657E" w:rsidP="006401AB">
            <w:pPr>
              <w:rPr>
                <w:rFonts w:ascii="Arial" w:hAnsi="Arial" w:cs="Arial"/>
              </w:rPr>
            </w:pPr>
          </w:p>
        </w:tc>
        <w:tc>
          <w:tcPr>
            <w:tcW w:w="2480" w:type="dxa"/>
            <w:hideMark/>
          </w:tcPr>
          <w:p w14:paraId="7960C054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Age &lt; 70 years</w:t>
            </w:r>
          </w:p>
        </w:tc>
        <w:tc>
          <w:tcPr>
            <w:tcW w:w="1180" w:type="dxa"/>
            <w:hideMark/>
          </w:tcPr>
          <w:p w14:paraId="0FBF4CAE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0.0016</w:t>
            </w:r>
          </w:p>
        </w:tc>
        <w:tc>
          <w:tcPr>
            <w:tcW w:w="1360" w:type="dxa"/>
            <w:hideMark/>
          </w:tcPr>
          <w:p w14:paraId="38ED73EC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0.0003</w:t>
            </w:r>
          </w:p>
        </w:tc>
        <w:tc>
          <w:tcPr>
            <w:tcW w:w="1000" w:type="dxa"/>
            <w:hideMark/>
          </w:tcPr>
          <w:p w14:paraId="0884EDDE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5.40</w:t>
            </w:r>
          </w:p>
        </w:tc>
        <w:tc>
          <w:tcPr>
            <w:tcW w:w="2600" w:type="dxa"/>
            <w:hideMark/>
          </w:tcPr>
          <w:p w14:paraId="6EA61BE9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&lt;.0001</w:t>
            </w:r>
          </w:p>
        </w:tc>
      </w:tr>
      <w:tr w:rsidR="007E657E" w:rsidRPr="007E657E" w14:paraId="69DF8FA6" w14:textId="77777777" w:rsidTr="0024510B">
        <w:trPr>
          <w:trHeight w:val="445"/>
        </w:trPr>
        <w:tc>
          <w:tcPr>
            <w:tcW w:w="1140" w:type="dxa"/>
            <w:hideMark/>
          </w:tcPr>
          <w:p w14:paraId="3F582F68" w14:textId="77777777" w:rsidR="007E657E" w:rsidRPr="007E657E" w:rsidRDefault="007E657E" w:rsidP="006401AB">
            <w:pPr>
              <w:rPr>
                <w:rFonts w:ascii="Arial" w:hAnsi="Arial" w:cs="Arial"/>
              </w:rPr>
            </w:pPr>
          </w:p>
        </w:tc>
        <w:tc>
          <w:tcPr>
            <w:tcW w:w="2480" w:type="dxa"/>
            <w:hideMark/>
          </w:tcPr>
          <w:p w14:paraId="351F6E3E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Gender (Female v Male)</w:t>
            </w:r>
          </w:p>
        </w:tc>
        <w:tc>
          <w:tcPr>
            <w:tcW w:w="1180" w:type="dxa"/>
            <w:hideMark/>
          </w:tcPr>
          <w:p w14:paraId="11D5029D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-0.0441</w:t>
            </w:r>
          </w:p>
        </w:tc>
        <w:tc>
          <w:tcPr>
            <w:tcW w:w="1360" w:type="dxa"/>
            <w:hideMark/>
          </w:tcPr>
          <w:p w14:paraId="33D1FC74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0.0226</w:t>
            </w:r>
          </w:p>
        </w:tc>
        <w:tc>
          <w:tcPr>
            <w:tcW w:w="1000" w:type="dxa"/>
            <w:hideMark/>
          </w:tcPr>
          <w:p w14:paraId="19CEC98E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-1.95</w:t>
            </w:r>
          </w:p>
        </w:tc>
        <w:tc>
          <w:tcPr>
            <w:tcW w:w="2600" w:type="dxa"/>
            <w:hideMark/>
          </w:tcPr>
          <w:p w14:paraId="2D171724" w14:textId="25337D12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0.059</w:t>
            </w:r>
          </w:p>
        </w:tc>
      </w:tr>
      <w:tr w:rsidR="007E657E" w:rsidRPr="007E657E" w14:paraId="7A30186B" w14:textId="77777777" w:rsidTr="0024510B">
        <w:trPr>
          <w:trHeight w:val="445"/>
        </w:trPr>
        <w:tc>
          <w:tcPr>
            <w:tcW w:w="1140" w:type="dxa"/>
            <w:hideMark/>
          </w:tcPr>
          <w:p w14:paraId="4096CFC3" w14:textId="77777777" w:rsidR="007E657E" w:rsidRPr="007E657E" w:rsidRDefault="007E657E" w:rsidP="006401AB">
            <w:pPr>
              <w:rPr>
                <w:rFonts w:ascii="Arial" w:hAnsi="Arial" w:cs="Arial"/>
              </w:rPr>
            </w:pPr>
          </w:p>
        </w:tc>
        <w:tc>
          <w:tcPr>
            <w:tcW w:w="2480" w:type="dxa"/>
            <w:hideMark/>
          </w:tcPr>
          <w:p w14:paraId="74AD3A5D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Age by Gender interaction (Female v Male)</w:t>
            </w:r>
          </w:p>
        </w:tc>
        <w:tc>
          <w:tcPr>
            <w:tcW w:w="1180" w:type="dxa"/>
            <w:hideMark/>
          </w:tcPr>
          <w:p w14:paraId="34A4E969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0.0009</w:t>
            </w:r>
          </w:p>
        </w:tc>
        <w:tc>
          <w:tcPr>
            <w:tcW w:w="1360" w:type="dxa"/>
            <w:hideMark/>
          </w:tcPr>
          <w:p w14:paraId="359B4314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0.0004</w:t>
            </w:r>
          </w:p>
        </w:tc>
        <w:tc>
          <w:tcPr>
            <w:tcW w:w="1000" w:type="dxa"/>
            <w:hideMark/>
          </w:tcPr>
          <w:p w14:paraId="20691941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2.27</w:t>
            </w:r>
          </w:p>
        </w:tc>
        <w:tc>
          <w:tcPr>
            <w:tcW w:w="2600" w:type="dxa"/>
            <w:hideMark/>
          </w:tcPr>
          <w:p w14:paraId="7AFA94EC" w14:textId="4351E3C5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0.029</w:t>
            </w:r>
          </w:p>
        </w:tc>
      </w:tr>
      <w:tr w:rsidR="007E657E" w:rsidRPr="007E657E" w14:paraId="2DFB7FD8" w14:textId="77777777" w:rsidTr="0024510B">
        <w:trPr>
          <w:trHeight w:val="445"/>
        </w:trPr>
        <w:tc>
          <w:tcPr>
            <w:tcW w:w="1140" w:type="dxa"/>
            <w:hideMark/>
          </w:tcPr>
          <w:p w14:paraId="2225B649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IE"/>
              </w:rPr>
              <w:t>B</w:t>
            </w:r>
          </w:p>
        </w:tc>
        <w:tc>
          <w:tcPr>
            <w:tcW w:w="2480" w:type="dxa"/>
            <w:hideMark/>
          </w:tcPr>
          <w:p w14:paraId="1BCEDA46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Intercept</w:t>
            </w:r>
          </w:p>
        </w:tc>
        <w:tc>
          <w:tcPr>
            <w:tcW w:w="1180" w:type="dxa"/>
            <w:hideMark/>
          </w:tcPr>
          <w:p w14:paraId="69987B68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-0.2231</w:t>
            </w:r>
          </w:p>
        </w:tc>
        <w:tc>
          <w:tcPr>
            <w:tcW w:w="1360" w:type="dxa"/>
            <w:hideMark/>
          </w:tcPr>
          <w:p w14:paraId="19C325AB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0.0184</w:t>
            </w:r>
          </w:p>
        </w:tc>
        <w:tc>
          <w:tcPr>
            <w:tcW w:w="1000" w:type="dxa"/>
            <w:hideMark/>
          </w:tcPr>
          <w:p w14:paraId="6E88BF46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-12.11</w:t>
            </w:r>
          </w:p>
        </w:tc>
        <w:tc>
          <w:tcPr>
            <w:tcW w:w="2600" w:type="dxa"/>
            <w:hideMark/>
          </w:tcPr>
          <w:p w14:paraId="0F1EDC70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&lt;.0001</w:t>
            </w:r>
          </w:p>
        </w:tc>
      </w:tr>
      <w:tr w:rsidR="007E657E" w:rsidRPr="007E657E" w14:paraId="2B0E228E" w14:textId="77777777" w:rsidTr="0024510B">
        <w:trPr>
          <w:trHeight w:val="445"/>
        </w:trPr>
        <w:tc>
          <w:tcPr>
            <w:tcW w:w="1140" w:type="dxa"/>
            <w:hideMark/>
          </w:tcPr>
          <w:p w14:paraId="24643C11" w14:textId="77777777" w:rsidR="007E657E" w:rsidRPr="007E657E" w:rsidRDefault="007E657E" w:rsidP="006401AB">
            <w:pPr>
              <w:rPr>
                <w:rFonts w:ascii="Arial" w:hAnsi="Arial" w:cs="Arial"/>
              </w:rPr>
            </w:pPr>
          </w:p>
        </w:tc>
        <w:tc>
          <w:tcPr>
            <w:tcW w:w="2480" w:type="dxa"/>
            <w:hideMark/>
          </w:tcPr>
          <w:p w14:paraId="34610D4D" w14:textId="7DDC38EA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 xml:space="preserve">Age </w:t>
            </w:r>
            <w:r w:rsidR="0023533D">
              <w:rPr>
                <w:rFonts w:ascii="Arial" w:hAnsi="Arial" w:cs="Arial"/>
                <w:lang w:val="en-GB"/>
              </w:rPr>
              <w:t>≥</w:t>
            </w:r>
            <w:r w:rsidRPr="007E657E">
              <w:rPr>
                <w:rFonts w:ascii="Arial" w:hAnsi="Arial" w:cs="Arial"/>
                <w:lang w:val="en-GB"/>
              </w:rPr>
              <w:t xml:space="preserve"> 70 years</w:t>
            </w:r>
          </w:p>
        </w:tc>
        <w:tc>
          <w:tcPr>
            <w:tcW w:w="1180" w:type="dxa"/>
            <w:hideMark/>
          </w:tcPr>
          <w:p w14:paraId="0A481480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0.0047</w:t>
            </w:r>
          </w:p>
        </w:tc>
        <w:tc>
          <w:tcPr>
            <w:tcW w:w="1360" w:type="dxa"/>
            <w:hideMark/>
          </w:tcPr>
          <w:p w14:paraId="0A471798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0.0002</w:t>
            </w:r>
          </w:p>
        </w:tc>
        <w:tc>
          <w:tcPr>
            <w:tcW w:w="1000" w:type="dxa"/>
            <w:hideMark/>
          </w:tcPr>
          <w:p w14:paraId="6460D252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19.20</w:t>
            </w:r>
          </w:p>
        </w:tc>
        <w:tc>
          <w:tcPr>
            <w:tcW w:w="2600" w:type="dxa"/>
            <w:hideMark/>
          </w:tcPr>
          <w:p w14:paraId="71718527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&lt;.0001</w:t>
            </w:r>
          </w:p>
        </w:tc>
      </w:tr>
      <w:tr w:rsidR="007E657E" w:rsidRPr="007E657E" w14:paraId="78CB6B31" w14:textId="77777777" w:rsidTr="0024510B">
        <w:trPr>
          <w:trHeight w:val="445"/>
        </w:trPr>
        <w:tc>
          <w:tcPr>
            <w:tcW w:w="1140" w:type="dxa"/>
            <w:hideMark/>
          </w:tcPr>
          <w:p w14:paraId="58505EF3" w14:textId="77777777" w:rsidR="007E657E" w:rsidRPr="007E657E" w:rsidRDefault="007E657E" w:rsidP="006401AB">
            <w:pPr>
              <w:rPr>
                <w:rFonts w:ascii="Arial" w:hAnsi="Arial" w:cs="Arial"/>
              </w:rPr>
            </w:pPr>
          </w:p>
        </w:tc>
        <w:tc>
          <w:tcPr>
            <w:tcW w:w="2480" w:type="dxa"/>
            <w:hideMark/>
          </w:tcPr>
          <w:p w14:paraId="1E57876A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Gender (Female v Male)</w:t>
            </w:r>
          </w:p>
        </w:tc>
        <w:tc>
          <w:tcPr>
            <w:tcW w:w="1180" w:type="dxa"/>
            <w:hideMark/>
          </w:tcPr>
          <w:p w14:paraId="1EF2C002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-0.0629</w:t>
            </w:r>
          </w:p>
        </w:tc>
        <w:tc>
          <w:tcPr>
            <w:tcW w:w="1360" w:type="dxa"/>
            <w:hideMark/>
          </w:tcPr>
          <w:p w14:paraId="61BCBFAD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0.0249</w:t>
            </w:r>
          </w:p>
        </w:tc>
        <w:tc>
          <w:tcPr>
            <w:tcW w:w="1000" w:type="dxa"/>
            <w:hideMark/>
          </w:tcPr>
          <w:p w14:paraId="21123D78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-2.53</w:t>
            </w:r>
          </w:p>
        </w:tc>
        <w:tc>
          <w:tcPr>
            <w:tcW w:w="2600" w:type="dxa"/>
            <w:hideMark/>
          </w:tcPr>
          <w:p w14:paraId="53CCF477" w14:textId="379BDA4D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0.016</w:t>
            </w:r>
          </w:p>
        </w:tc>
      </w:tr>
      <w:tr w:rsidR="007E657E" w:rsidRPr="007E657E" w14:paraId="57B2B934" w14:textId="77777777" w:rsidTr="0024510B">
        <w:trPr>
          <w:trHeight w:val="445"/>
        </w:trPr>
        <w:tc>
          <w:tcPr>
            <w:tcW w:w="1140" w:type="dxa"/>
            <w:hideMark/>
          </w:tcPr>
          <w:p w14:paraId="2EDC4192" w14:textId="77777777" w:rsidR="007E657E" w:rsidRPr="007E657E" w:rsidRDefault="007E657E" w:rsidP="006401AB">
            <w:pPr>
              <w:rPr>
                <w:rFonts w:ascii="Arial" w:hAnsi="Arial" w:cs="Arial"/>
              </w:rPr>
            </w:pPr>
          </w:p>
        </w:tc>
        <w:tc>
          <w:tcPr>
            <w:tcW w:w="2480" w:type="dxa"/>
            <w:hideMark/>
          </w:tcPr>
          <w:p w14:paraId="52CC40CD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Age by Gender interaction (Female v Male)</w:t>
            </w:r>
          </w:p>
        </w:tc>
        <w:tc>
          <w:tcPr>
            <w:tcW w:w="1180" w:type="dxa"/>
            <w:hideMark/>
          </w:tcPr>
          <w:p w14:paraId="00DECC3F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0.0011</w:t>
            </w:r>
          </w:p>
        </w:tc>
        <w:tc>
          <w:tcPr>
            <w:tcW w:w="1360" w:type="dxa"/>
            <w:hideMark/>
          </w:tcPr>
          <w:p w14:paraId="7E4E4335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0.0003</w:t>
            </w:r>
          </w:p>
        </w:tc>
        <w:tc>
          <w:tcPr>
            <w:tcW w:w="1000" w:type="dxa"/>
            <w:hideMark/>
          </w:tcPr>
          <w:p w14:paraId="1B753C8C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3.44</w:t>
            </w:r>
          </w:p>
        </w:tc>
        <w:tc>
          <w:tcPr>
            <w:tcW w:w="2600" w:type="dxa"/>
            <w:hideMark/>
          </w:tcPr>
          <w:p w14:paraId="7BA08246" w14:textId="77777777" w:rsidR="007E657E" w:rsidRPr="007E657E" w:rsidRDefault="007E657E" w:rsidP="006401AB">
            <w:pPr>
              <w:rPr>
                <w:rFonts w:ascii="Arial" w:hAnsi="Arial" w:cs="Arial"/>
              </w:rPr>
            </w:pPr>
            <w:r w:rsidRPr="007E657E">
              <w:rPr>
                <w:rFonts w:ascii="Arial" w:hAnsi="Arial" w:cs="Arial"/>
                <w:lang w:val="en-GB"/>
              </w:rPr>
              <w:t>0.0014</w:t>
            </w:r>
          </w:p>
        </w:tc>
      </w:tr>
    </w:tbl>
    <w:p w14:paraId="1144F7CF" w14:textId="6EF1F63F" w:rsidR="007E657E" w:rsidRPr="0024510B" w:rsidRDefault="007E657E" w:rsidP="007220D8">
      <w:pPr>
        <w:rPr>
          <w:rFonts w:ascii="Arial" w:eastAsia="Times New Roman" w:hAnsi="Arial" w:cs="Arial"/>
          <w:b/>
          <w:sz w:val="20"/>
          <w:szCs w:val="20"/>
          <w:lang w:val="en-IE"/>
        </w:rPr>
      </w:pPr>
      <w:r w:rsidRPr="0024510B">
        <w:rPr>
          <w:rFonts w:ascii="Arial" w:hAnsi="Arial" w:cs="Arial"/>
          <w:sz w:val="20"/>
          <w:szCs w:val="20"/>
          <w:lang w:val="en-IE"/>
        </w:rPr>
        <w:t>A</w:t>
      </w:r>
      <w:r w:rsidR="002E302F">
        <w:rPr>
          <w:rFonts w:ascii="Arial" w:hAnsi="Arial" w:cs="Arial"/>
          <w:sz w:val="20"/>
          <w:szCs w:val="20"/>
          <w:lang w:val="en-IE"/>
        </w:rPr>
        <w:t>,</w:t>
      </w:r>
      <w:r w:rsidR="002E302F" w:rsidRPr="0024510B">
        <w:rPr>
          <w:rFonts w:ascii="Arial" w:hAnsi="Arial" w:cs="Arial"/>
          <w:sz w:val="20"/>
          <w:szCs w:val="20"/>
          <w:lang w:val="en-IE"/>
        </w:rPr>
        <w:t xml:space="preserve"> </w:t>
      </w:r>
      <w:r w:rsidRPr="0024510B">
        <w:rPr>
          <w:rFonts w:ascii="Arial" w:hAnsi="Arial" w:cs="Arial"/>
          <w:sz w:val="20"/>
          <w:szCs w:val="20"/>
          <w:lang w:val="en-IE"/>
        </w:rPr>
        <w:t>Subjects &lt; 70 years</w:t>
      </w:r>
      <w:r w:rsidR="002E302F">
        <w:rPr>
          <w:rFonts w:ascii="Arial" w:hAnsi="Arial" w:cs="Arial"/>
          <w:sz w:val="20"/>
          <w:szCs w:val="20"/>
          <w:lang w:val="en-IE"/>
        </w:rPr>
        <w:t>;</w:t>
      </w:r>
      <w:r w:rsidR="002E302F" w:rsidRPr="0024510B">
        <w:rPr>
          <w:rFonts w:ascii="Arial" w:hAnsi="Arial" w:cs="Arial"/>
          <w:sz w:val="20"/>
          <w:szCs w:val="20"/>
          <w:lang w:val="en-IE"/>
        </w:rPr>
        <w:t xml:space="preserve"> </w:t>
      </w:r>
      <w:r w:rsidRPr="0024510B">
        <w:rPr>
          <w:rFonts w:ascii="Arial" w:hAnsi="Arial" w:cs="Arial"/>
          <w:sz w:val="20"/>
          <w:szCs w:val="20"/>
          <w:lang w:val="en-IE"/>
        </w:rPr>
        <w:t>B</w:t>
      </w:r>
      <w:r w:rsidR="002E302F">
        <w:rPr>
          <w:rFonts w:ascii="Arial" w:hAnsi="Arial" w:cs="Arial"/>
          <w:sz w:val="20"/>
          <w:szCs w:val="20"/>
          <w:lang w:val="en-IE"/>
        </w:rPr>
        <w:t>,</w:t>
      </w:r>
      <w:r w:rsidR="002E302F" w:rsidRPr="0024510B">
        <w:rPr>
          <w:rFonts w:ascii="Arial" w:hAnsi="Arial" w:cs="Arial"/>
          <w:sz w:val="20"/>
          <w:szCs w:val="20"/>
          <w:lang w:val="en-IE"/>
        </w:rPr>
        <w:t xml:space="preserve"> </w:t>
      </w:r>
      <w:r w:rsidRPr="0024510B">
        <w:rPr>
          <w:rFonts w:ascii="Arial" w:hAnsi="Arial" w:cs="Arial"/>
          <w:sz w:val="20"/>
          <w:szCs w:val="20"/>
          <w:lang w:val="en-IE"/>
        </w:rPr>
        <w:t xml:space="preserve">Subjects </w:t>
      </w:r>
      <w:r w:rsidR="0023533D">
        <w:rPr>
          <w:rFonts w:ascii="Arial" w:hAnsi="Arial" w:cs="Arial"/>
          <w:sz w:val="20"/>
          <w:szCs w:val="20"/>
          <w:lang w:val="en-IE"/>
        </w:rPr>
        <w:t>≥</w:t>
      </w:r>
      <w:r w:rsidRPr="0024510B">
        <w:rPr>
          <w:rFonts w:ascii="Arial" w:hAnsi="Arial" w:cs="Arial"/>
          <w:sz w:val="20"/>
          <w:szCs w:val="20"/>
          <w:lang w:val="en-IE"/>
        </w:rPr>
        <w:t>70 years</w:t>
      </w:r>
      <w:r w:rsidR="0023533D">
        <w:rPr>
          <w:rFonts w:ascii="Arial" w:hAnsi="Arial" w:cs="Arial"/>
          <w:sz w:val="20"/>
          <w:szCs w:val="20"/>
          <w:lang w:val="en-IE"/>
        </w:rPr>
        <w:t>; SE, standard error.</w:t>
      </w:r>
    </w:p>
    <w:p w14:paraId="1268E53F" w14:textId="77777777" w:rsidR="007220D8" w:rsidRDefault="007220D8">
      <w:pPr>
        <w:rPr>
          <w:lang w:val="en-US"/>
        </w:rPr>
      </w:pPr>
    </w:p>
    <w:p w14:paraId="2C369E1F" w14:textId="6E141A65" w:rsidR="001A259A" w:rsidRDefault="001A259A" w:rsidP="00AF1AC2">
      <w:pPr>
        <w:pStyle w:val="captiontable"/>
        <w:pageBreakBefore/>
        <w:ind w:left="993" w:hanging="993"/>
      </w:pPr>
      <w:bookmarkStart w:id="3" w:name="_Toc39948661"/>
      <w:r>
        <w:t xml:space="preserve">Table </w:t>
      </w:r>
      <w:r w:rsidR="00A45141">
        <w:t>S4</w:t>
      </w:r>
      <w:r w:rsidR="002E302F">
        <w:t xml:space="preserve"> </w:t>
      </w:r>
      <w:r>
        <w:t xml:space="preserve">Mean of </w:t>
      </w:r>
      <w:r w:rsidR="001D2C87">
        <w:t>Clinical Trial Frailty Index</w:t>
      </w:r>
      <w:r>
        <w:t xml:space="preserve"> by presence of medical history</w:t>
      </w:r>
      <w:r w:rsidR="002E302F">
        <w:t xml:space="preserve"> </w:t>
      </w:r>
      <w:r>
        <w:t xml:space="preserve">comorbidity </w:t>
      </w:r>
      <w:bookmarkEnd w:id="3"/>
    </w:p>
    <w:tbl>
      <w:tblPr>
        <w:tblStyle w:val="TableGridLight"/>
        <w:tblW w:w="0" w:type="auto"/>
        <w:tblLook w:val="0000" w:firstRow="0" w:lastRow="0" w:firstColumn="0" w:lastColumn="0" w:noHBand="0" w:noVBand="0"/>
      </w:tblPr>
      <w:tblGrid>
        <w:gridCol w:w="1843"/>
        <w:gridCol w:w="1024"/>
        <w:gridCol w:w="828"/>
        <w:gridCol w:w="767"/>
        <w:gridCol w:w="889"/>
        <w:gridCol w:w="889"/>
      </w:tblGrid>
      <w:tr w:rsidR="001A259A" w:rsidRPr="007E657E" w14:paraId="5B48A6E2" w14:textId="77777777" w:rsidTr="006401AB">
        <w:tc>
          <w:tcPr>
            <w:tcW w:w="0" w:type="auto"/>
          </w:tcPr>
          <w:p w14:paraId="465CD524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b/>
                <w:bCs/>
                <w:sz w:val="22"/>
                <w:szCs w:val="22"/>
              </w:rPr>
              <w:t>Medical History</w:t>
            </w:r>
          </w:p>
        </w:tc>
        <w:tc>
          <w:tcPr>
            <w:tcW w:w="0" w:type="auto"/>
          </w:tcPr>
          <w:p w14:paraId="7269A3A9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b/>
                <w:bCs/>
                <w:sz w:val="22"/>
                <w:szCs w:val="22"/>
              </w:rPr>
              <w:t>Present</w:t>
            </w:r>
          </w:p>
        </w:tc>
        <w:tc>
          <w:tcPr>
            <w:tcW w:w="0" w:type="auto"/>
          </w:tcPr>
          <w:p w14:paraId="59B88593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</w:tcPr>
          <w:p w14:paraId="16E949EC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14:paraId="0EC59D55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b/>
                <w:bCs/>
                <w:sz w:val="22"/>
                <w:szCs w:val="22"/>
              </w:rPr>
              <w:t>Mean</w:t>
            </w:r>
          </w:p>
        </w:tc>
        <w:tc>
          <w:tcPr>
            <w:tcW w:w="0" w:type="auto"/>
          </w:tcPr>
          <w:p w14:paraId="4E317B01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b/>
                <w:bCs/>
                <w:sz w:val="22"/>
                <w:szCs w:val="22"/>
              </w:rPr>
              <w:t>SD</w:t>
            </w:r>
          </w:p>
        </w:tc>
      </w:tr>
      <w:tr w:rsidR="001A259A" w:rsidRPr="007E657E" w14:paraId="272B9E35" w14:textId="77777777" w:rsidTr="006401AB">
        <w:tc>
          <w:tcPr>
            <w:tcW w:w="0" w:type="auto"/>
            <w:vMerge w:val="restart"/>
          </w:tcPr>
          <w:p w14:paraId="0D371DEC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Arthritis</w:t>
            </w:r>
          </w:p>
        </w:tc>
        <w:tc>
          <w:tcPr>
            <w:tcW w:w="0" w:type="auto"/>
          </w:tcPr>
          <w:p w14:paraId="168396D7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0" w:type="auto"/>
          </w:tcPr>
          <w:p w14:paraId="513E811C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18149</w:t>
            </w:r>
          </w:p>
        </w:tc>
        <w:tc>
          <w:tcPr>
            <w:tcW w:w="0" w:type="auto"/>
          </w:tcPr>
          <w:p w14:paraId="65EBE231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67.61</w:t>
            </w:r>
          </w:p>
        </w:tc>
        <w:tc>
          <w:tcPr>
            <w:tcW w:w="0" w:type="auto"/>
          </w:tcPr>
          <w:p w14:paraId="25515588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0.0957</w:t>
            </w:r>
          </w:p>
        </w:tc>
        <w:tc>
          <w:tcPr>
            <w:tcW w:w="0" w:type="auto"/>
          </w:tcPr>
          <w:p w14:paraId="3C4B132E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0.0873</w:t>
            </w:r>
          </w:p>
        </w:tc>
      </w:tr>
      <w:tr w:rsidR="001A259A" w:rsidRPr="007E657E" w14:paraId="16617C67" w14:textId="77777777" w:rsidTr="006401AB">
        <w:tc>
          <w:tcPr>
            <w:tcW w:w="0" w:type="auto"/>
            <w:vMerge/>
          </w:tcPr>
          <w:p w14:paraId="4F613091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91184B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0" w:type="auto"/>
          </w:tcPr>
          <w:p w14:paraId="7F5DEB7B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8696</w:t>
            </w:r>
          </w:p>
        </w:tc>
        <w:tc>
          <w:tcPr>
            <w:tcW w:w="0" w:type="auto"/>
          </w:tcPr>
          <w:p w14:paraId="511FBFA6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32.39</w:t>
            </w:r>
          </w:p>
        </w:tc>
        <w:tc>
          <w:tcPr>
            <w:tcW w:w="0" w:type="auto"/>
          </w:tcPr>
          <w:p w14:paraId="4A0827C9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0.1713</w:t>
            </w:r>
          </w:p>
        </w:tc>
        <w:tc>
          <w:tcPr>
            <w:tcW w:w="0" w:type="auto"/>
          </w:tcPr>
          <w:p w14:paraId="35EB13C0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0.1031</w:t>
            </w:r>
          </w:p>
        </w:tc>
      </w:tr>
      <w:tr w:rsidR="001A259A" w:rsidRPr="007E657E" w14:paraId="62A4F340" w14:textId="77777777" w:rsidTr="006401AB">
        <w:tc>
          <w:tcPr>
            <w:tcW w:w="0" w:type="auto"/>
            <w:vMerge w:val="restart"/>
          </w:tcPr>
          <w:p w14:paraId="34EE321E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Migraine</w:t>
            </w:r>
          </w:p>
        </w:tc>
        <w:tc>
          <w:tcPr>
            <w:tcW w:w="0" w:type="auto"/>
          </w:tcPr>
          <w:p w14:paraId="3105734E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0" w:type="auto"/>
          </w:tcPr>
          <w:p w14:paraId="392538F9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26135</w:t>
            </w:r>
          </w:p>
        </w:tc>
        <w:tc>
          <w:tcPr>
            <w:tcW w:w="0" w:type="auto"/>
          </w:tcPr>
          <w:p w14:paraId="640786CA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97.36</w:t>
            </w:r>
          </w:p>
        </w:tc>
        <w:tc>
          <w:tcPr>
            <w:tcW w:w="0" w:type="auto"/>
          </w:tcPr>
          <w:p w14:paraId="0FCAE786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0.1197</w:t>
            </w:r>
          </w:p>
        </w:tc>
        <w:tc>
          <w:tcPr>
            <w:tcW w:w="0" w:type="auto"/>
          </w:tcPr>
          <w:p w14:paraId="7620C7FC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0.0991</w:t>
            </w:r>
          </w:p>
        </w:tc>
      </w:tr>
      <w:tr w:rsidR="001A259A" w:rsidRPr="007E657E" w14:paraId="72D06B1D" w14:textId="77777777" w:rsidTr="006401AB">
        <w:tc>
          <w:tcPr>
            <w:tcW w:w="0" w:type="auto"/>
            <w:vMerge/>
          </w:tcPr>
          <w:p w14:paraId="6D14BCE2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F9F13C0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0" w:type="auto"/>
          </w:tcPr>
          <w:p w14:paraId="24C58B16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710</w:t>
            </w:r>
          </w:p>
        </w:tc>
        <w:tc>
          <w:tcPr>
            <w:tcW w:w="0" w:type="auto"/>
          </w:tcPr>
          <w:p w14:paraId="497598C4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2.64</w:t>
            </w:r>
          </w:p>
        </w:tc>
        <w:tc>
          <w:tcPr>
            <w:tcW w:w="0" w:type="auto"/>
          </w:tcPr>
          <w:p w14:paraId="3F7285DF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0.1386</w:t>
            </w:r>
          </w:p>
        </w:tc>
        <w:tc>
          <w:tcPr>
            <w:tcW w:w="0" w:type="auto"/>
          </w:tcPr>
          <w:p w14:paraId="2786A0B8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0.1003</w:t>
            </w:r>
          </w:p>
        </w:tc>
      </w:tr>
      <w:tr w:rsidR="001A259A" w:rsidRPr="007E657E" w14:paraId="3453A106" w14:textId="77777777" w:rsidTr="006401AB">
        <w:tc>
          <w:tcPr>
            <w:tcW w:w="0" w:type="auto"/>
            <w:vMerge w:val="restart"/>
          </w:tcPr>
          <w:p w14:paraId="40AA212F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Hypertension</w:t>
            </w:r>
          </w:p>
        </w:tc>
        <w:tc>
          <w:tcPr>
            <w:tcW w:w="0" w:type="auto"/>
          </w:tcPr>
          <w:p w14:paraId="59C7E668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0" w:type="auto"/>
          </w:tcPr>
          <w:p w14:paraId="64DF17EB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12522</w:t>
            </w:r>
          </w:p>
        </w:tc>
        <w:tc>
          <w:tcPr>
            <w:tcW w:w="0" w:type="auto"/>
          </w:tcPr>
          <w:p w14:paraId="5DA5810A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46.65</w:t>
            </w:r>
          </w:p>
        </w:tc>
        <w:tc>
          <w:tcPr>
            <w:tcW w:w="0" w:type="auto"/>
          </w:tcPr>
          <w:p w14:paraId="31544156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0.0831</w:t>
            </w:r>
          </w:p>
        </w:tc>
        <w:tc>
          <w:tcPr>
            <w:tcW w:w="0" w:type="auto"/>
          </w:tcPr>
          <w:p w14:paraId="085B5EE1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0.0840</w:t>
            </w:r>
          </w:p>
        </w:tc>
      </w:tr>
      <w:tr w:rsidR="001A259A" w:rsidRPr="007E657E" w14:paraId="3A52E6E5" w14:textId="77777777" w:rsidTr="006401AB">
        <w:tc>
          <w:tcPr>
            <w:tcW w:w="0" w:type="auto"/>
            <w:vMerge/>
          </w:tcPr>
          <w:p w14:paraId="0755415E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CB972FC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0" w:type="auto"/>
          </w:tcPr>
          <w:p w14:paraId="217D2476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14323</w:t>
            </w:r>
          </w:p>
        </w:tc>
        <w:tc>
          <w:tcPr>
            <w:tcW w:w="0" w:type="auto"/>
          </w:tcPr>
          <w:p w14:paraId="58EC8088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53.35</w:t>
            </w:r>
          </w:p>
        </w:tc>
        <w:tc>
          <w:tcPr>
            <w:tcW w:w="0" w:type="auto"/>
          </w:tcPr>
          <w:p w14:paraId="040BCE0E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0.1526</w:t>
            </w:r>
          </w:p>
        </w:tc>
        <w:tc>
          <w:tcPr>
            <w:tcW w:w="0" w:type="auto"/>
          </w:tcPr>
          <w:p w14:paraId="53ECB119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0.1001</w:t>
            </w:r>
          </w:p>
        </w:tc>
      </w:tr>
      <w:tr w:rsidR="001A259A" w:rsidRPr="007E657E" w14:paraId="497CA5C4" w14:textId="77777777" w:rsidTr="006401AB">
        <w:tc>
          <w:tcPr>
            <w:tcW w:w="0" w:type="auto"/>
            <w:vMerge w:val="restart"/>
          </w:tcPr>
          <w:p w14:paraId="1970BEBA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Lung</w:t>
            </w:r>
          </w:p>
        </w:tc>
        <w:tc>
          <w:tcPr>
            <w:tcW w:w="0" w:type="auto"/>
          </w:tcPr>
          <w:p w14:paraId="1551AFC1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0" w:type="auto"/>
          </w:tcPr>
          <w:p w14:paraId="79D02BD8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24411</w:t>
            </w:r>
          </w:p>
        </w:tc>
        <w:tc>
          <w:tcPr>
            <w:tcW w:w="0" w:type="auto"/>
          </w:tcPr>
          <w:p w14:paraId="422EE82B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90.93</w:t>
            </w:r>
          </w:p>
        </w:tc>
        <w:tc>
          <w:tcPr>
            <w:tcW w:w="0" w:type="auto"/>
          </w:tcPr>
          <w:p w14:paraId="1C8D8646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0.1133</w:t>
            </w:r>
          </w:p>
        </w:tc>
        <w:tc>
          <w:tcPr>
            <w:tcW w:w="0" w:type="auto"/>
          </w:tcPr>
          <w:p w14:paraId="7C64FE4C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0.0947</w:t>
            </w:r>
          </w:p>
        </w:tc>
      </w:tr>
      <w:tr w:rsidR="001A259A" w:rsidRPr="007E657E" w14:paraId="375791C7" w14:textId="77777777" w:rsidTr="006401AB">
        <w:tc>
          <w:tcPr>
            <w:tcW w:w="0" w:type="auto"/>
            <w:vMerge/>
          </w:tcPr>
          <w:p w14:paraId="4DF0294B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16CFAF7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0" w:type="auto"/>
          </w:tcPr>
          <w:p w14:paraId="1CE48B9B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2434</w:t>
            </w:r>
          </w:p>
        </w:tc>
        <w:tc>
          <w:tcPr>
            <w:tcW w:w="0" w:type="auto"/>
          </w:tcPr>
          <w:p w14:paraId="06CC83CB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9.07</w:t>
            </w:r>
          </w:p>
        </w:tc>
        <w:tc>
          <w:tcPr>
            <w:tcW w:w="0" w:type="auto"/>
          </w:tcPr>
          <w:p w14:paraId="6EE8A4FC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0.1893</w:t>
            </w:r>
          </w:p>
        </w:tc>
        <w:tc>
          <w:tcPr>
            <w:tcW w:w="0" w:type="auto"/>
          </w:tcPr>
          <w:p w14:paraId="6E0E581F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0.1160</w:t>
            </w:r>
          </w:p>
        </w:tc>
      </w:tr>
      <w:tr w:rsidR="001A259A" w:rsidRPr="007E657E" w14:paraId="75BF3151" w14:textId="77777777" w:rsidTr="006401AB">
        <w:tc>
          <w:tcPr>
            <w:tcW w:w="0" w:type="auto"/>
            <w:vMerge w:val="restart"/>
          </w:tcPr>
          <w:p w14:paraId="35804427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Glaucoma</w:t>
            </w:r>
          </w:p>
        </w:tc>
        <w:tc>
          <w:tcPr>
            <w:tcW w:w="0" w:type="auto"/>
          </w:tcPr>
          <w:p w14:paraId="14C3633D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0" w:type="auto"/>
          </w:tcPr>
          <w:p w14:paraId="26C2D12F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25660</w:t>
            </w:r>
          </w:p>
        </w:tc>
        <w:tc>
          <w:tcPr>
            <w:tcW w:w="0" w:type="auto"/>
          </w:tcPr>
          <w:p w14:paraId="1ADFD07E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95.59</w:t>
            </w:r>
          </w:p>
        </w:tc>
        <w:tc>
          <w:tcPr>
            <w:tcW w:w="0" w:type="auto"/>
          </w:tcPr>
          <w:p w14:paraId="174E3224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0.1180</w:t>
            </w:r>
          </w:p>
        </w:tc>
        <w:tc>
          <w:tcPr>
            <w:tcW w:w="0" w:type="auto"/>
          </w:tcPr>
          <w:p w14:paraId="2DE643AE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0.0986</w:t>
            </w:r>
          </w:p>
        </w:tc>
      </w:tr>
      <w:tr w:rsidR="001A259A" w:rsidRPr="007E657E" w14:paraId="56D1E6B2" w14:textId="77777777" w:rsidTr="006401AB">
        <w:tc>
          <w:tcPr>
            <w:tcW w:w="0" w:type="auto"/>
            <w:vMerge/>
          </w:tcPr>
          <w:p w14:paraId="42D3D8BA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42E2B6A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0" w:type="auto"/>
          </w:tcPr>
          <w:p w14:paraId="0A44652B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1185</w:t>
            </w:r>
          </w:p>
        </w:tc>
        <w:tc>
          <w:tcPr>
            <w:tcW w:w="0" w:type="auto"/>
          </w:tcPr>
          <w:p w14:paraId="7CE9C60F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4.41</w:t>
            </w:r>
          </w:p>
        </w:tc>
        <w:tc>
          <w:tcPr>
            <w:tcW w:w="0" w:type="auto"/>
          </w:tcPr>
          <w:p w14:paraId="2F602A6E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0.1675</w:t>
            </w:r>
          </w:p>
        </w:tc>
        <w:tc>
          <w:tcPr>
            <w:tcW w:w="0" w:type="auto"/>
          </w:tcPr>
          <w:p w14:paraId="174896E7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0.1013</w:t>
            </w:r>
          </w:p>
        </w:tc>
      </w:tr>
      <w:tr w:rsidR="001A259A" w:rsidRPr="007E657E" w14:paraId="47B16EC7" w14:textId="77777777" w:rsidTr="006401AB">
        <w:tc>
          <w:tcPr>
            <w:tcW w:w="0" w:type="auto"/>
            <w:vMerge w:val="restart"/>
          </w:tcPr>
          <w:p w14:paraId="4D8C1F24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Cataract</w:t>
            </w:r>
          </w:p>
        </w:tc>
        <w:tc>
          <w:tcPr>
            <w:tcW w:w="0" w:type="auto"/>
          </w:tcPr>
          <w:p w14:paraId="1393982D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0" w:type="auto"/>
          </w:tcPr>
          <w:p w14:paraId="20419FA3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23758</w:t>
            </w:r>
          </w:p>
        </w:tc>
        <w:tc>
          <w:tcPr>
            <w:tcW w:w="0" w:type="auto"/>
          </w:tcPr>
          <w:p w14:paraId="1095E6EA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88.50</w:t>
            </w:r>
          </w:p>
        </w:tc>
        <w:tc>
          <w:tcPr>
            <w:tcW w:w="0" w:type="auto"/>
          </w:tcPr>
          <w:p w14:paraId="61C86969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0.1125</w:t>
            </w:r>
          </w:p>
        </w:tc>
        <w:tc>
          <w:tcPr>
            <w:tcW w:w="0" w:type="auto"/>
          </w:tcPr>
          <w:p w14:paraId="6080C925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0.0961</w:t>
            </w:r>
          </w:p>
        </w:tc>
      </w:tr>
      <w:tr w:rsidR="001A259A" w:rsidRPr="007E657E" w14:paraId="45977C38" w14:textId="77777777" w:rsidTr="006401AB">
        <w:tc>
          <w:tcPr>
            <w:tcW w:w="0" w:type="auto"/>
            <w:vMerge/>
          </w:tcPr>
          <w:p w14:paraId="7CF39611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7D0F8D9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0" w:type="auto"/>
          </w:tcPr>
          <w:p w14:paraId="16E75B40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3087</w:t>
            </w:r>
          </w:p>
        </w:tc>
        <w:tc>
          <w:tcPr>
            <w:tcW w:w="0" w:type="auto"/>
          </w:tcPr>
          <w:p w14:paraId="44A4657D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11.50</w:t>
            </w:r>
          </w:p>
        </w:tc>
        <w:tc>
          <w:tcPr>
            <w:tcW w:w="0" w:type="auto"/>
          </w:tcPr>
          <w:p w14:paraId="71D651EF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0.1793</w:t>
            </w:r>
          </w:p>
        </w:tc>
        <w:tc>
          <w:tcPr>
            <w:tcW w:w="0" w:type="auto"/>
          </w:tcPr>
          <w:p w14:paraId="461242BF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0.1029</w:t>
            </w:r>
          </w:p>
        </w:tc>
      </w:tr>
      <w:tr w:rsidR="001A259A" w:rsidRPr="007E657E" w14:paraId="624A55C0" w14:textId="77777777" w:rsidTr="006401AB">
        <w:tc>
          <w:tcPr>
            <w:tcW w:w="0" w:type="auto"/>
            <w:vMerge w:val="restart"/>
          </w:tcPr>
          <w:p w14:paraId="5F853A39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Cancer</w:t>
            </w:r>
          </w:p>
        </w:tc>
        <w:tc>
          <w:tcPr>
            <w:tcW w:w="0" w:type="auto"/>
          </w:tcPr>
          <w:p w14:paraId="15177A4C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0" w:type="auto"/>
          </w:tcPr>
          <w:p w14:paraId="40BB6411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24706</w:t>
            </w:r>
          </w:p>
        </w:tc>
        <w:tc>
          <w:tcPr>
            <w:tcW w:w="0" w:type="auto"/>
          </w:tcPr>
          <w:p w14:paraId="6FFAAB54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92.03</w:t>
            </w:r>
          </w:p>
        </w:tc>
        <w:tc>
          <w:tcPr>
            <w:tcW w:w="0" w:type="auto"/>
          </w:tcPr>
          <w:p w14:paraId="7E8B9678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0.1169</w:t>
            </w:r>
          </w:p>
        </w:tc>
        <w:tc>
          <w:tcPr>
            <w:tcW w:w="0" w:type="auto"/>
          </w:tcPr>
          <w:p w14:paraId="4C187B98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0.0984</w:t>
            </w:r>
          </w:p>
        </w:tc>
      </w:tr>
      <w:tr w:rsidR="001A259A" w:rsidRPr="007E657E" w14:paraId="7E2B1FAE" w14:textId="77777777" w:rsidTr="006401AB">
        <w:tc>
          <w:tcPr>
            <w:tcW w:w="0" w:type="auto"/>
            <w:vMerge/>
          </w:tcPr>
          <w:p w14:paraId="58C8974B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60EB58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0" w:type="auto"/>
          </w:tcPr>
          <w:p w14:paraId="7B31534D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2139</w:t>
            </w:r>
          </w:p>
        </w:tc>
        <w:tc>
          <w:tcPr>
            <w:tcW w:w="0" w:type="auto"/>
          </w:tcPr>
          <w:p w14:paraId="2E55A3FD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7.97</w:t>
            </w:r>
          </w:p>
        </w:tc>
        <w:tc>
          <w:tcPr>
            <w:tcW w:w="0" w:type="auto"/>
          </w:tcPr>
          <w:p w14:paraId="2680F3DC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0.1587</w:t>
            </w:r>
          </w:p>
        </w:tc>
        <w:tc>
          <w:tcPr>
            <w:tcW w:w="0" w:type="auto"/>
          </w:tcPr>
          <w:p w14:paraId="3C17F552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0.1010</w:t>
            </w:r>
          </w:p>
        </w:tc>
      </w:tr>
      <w:tr w:rsidR="001A259A" w:rsidRPr="007E657E" w14:paraId="433D48C3" w14:textId="77777777" w:rsidTr="006401AB">
        <w:tc>
          <w:tcPr>
            <w:tcW w:w="0" w:type="auto"/>
            <w:vMerge w:val="restart"/>
          </w:tcPr>
          <w:p w14:paraId="576B4EB2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CHF</w:t>
            </w:r>
          </w:p>
        </w:tc>
        <w:tc>
          <w:tcPr>
            <w:tcW w:w="0" w:type="auto"/>
          </w:tcPr>
          <w:p w14:paraId="4AB6DF80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0" w:type="auto"/>
          </w:tcPr>
          <w:p w14:paraId="64A90D5C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25874</w:t>
            </w:r>
          </w:p>
        </w:tc>
        <w:tc>
          <w:tcPr>
            <w:tcW w:w="0" w:type="auto"/>
          </w:tcPr>
          <w:p w14:paraId="447276C9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96.38</w:t>
            </w:r>
          </w:p>
        </w:tc>
        <w:tc>
          <w:tcPr>
            <w:tcW w:w="0" w:type="auto"/>
          </w:tcPr>
          <w:p w14:paraId="7643DA3A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0.1161</w:t>
            </w:r>
          </w:p>
        </w:tc>
        <w:tc>
          <w:tcPr>
            <w:tcW w:w="0" w:type="auto"/>
          </w:tcPr>
          <w:p w14:paraId="2417E1C7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0.0965</w:t>
            </w:r>
          </w:p>
        </w:tc>
      </w:tr>
      <w:tr w:rsidR="001A259A" w:rsidRPr="007E657E" w14:paraId="29FD3C28" w14:textId="77777777" w:rsidTr="006401AB">
        <w:tc>
          <w:tcPr>
            <w:tcW w:w="0" w:type="auto"/>
            <w:vMerge/>
          </w:tcPr>
          <w:p w14:paraId="211D46E5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3581CD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0" w:type="auto"/>
          </w:tcPr>
          <w:p w14:paraId="4EC181AB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971</w:t>
            </w:r>
          </w:p>
        </w:tc>
        <w:tc>
          <w:tcPr>
            <w:tcW w:w="0" w:type="auto"/>
          </w:tcPr>
          <w:p w14:paraId="7098620C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3.62</w:t>
            </w:r>
          </w:p>
        </w:tc>
        <w:tc>
          <w:tcPr>
            <w:tcW w:w="0" w:type="auto"/>
          </w:tcPr>
          <w:p w14:paraId="20F659E7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0.2289</w:t>
            </w:r>
          </w:p>
        </w:tc>
        <w:tc>
          <w:tcPr>
            <w:tcW w:w="0" w:type="auto"/>
          </w:tcPr>
          <w:p w14:paraId="25E3A9FE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0.1082</w:t>
            </w:r>
          </w:p>
        </w:tc>
      </w:tr>
      <w:tr w:rsidR="001A259A" w:rsidRPr="007E657E" w14:paraId="7F75C82E" w14:textId="77777777" w:rsidTr="006401AB">
        <w:tc>
          <w:tcPr>
            <w:tcW w:w="0" w:type="auto"/>
            <w:vMerge w:val="restart"/>
          </w:tcPr>
          <w:p w14:paraId="72F99DEC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Heart</w:t>
            </w:r>
          </w:p>
        </w:tc>
        <w:tc>
          <w:tcPr>
            <w:tcW w:w="0" w:type="auto"/>
          </w:tcPr>
          <w:p w14:paraId="6D2C6D4E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0" w:type="auto"/>
          </w:tcPr>
          <w:p w14:paraId="5C6A2BDE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23542</w:t>
            </w:r>
          </w:p>
        </w:tc>
        <w:tc>
          <w:tcPr>
            <w:tcW w:w="0" w:type="auto"/>
          </w:tcPr>
          <w:p w14:paraId="7021B817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87.70</w:t>
            </w:r>
          </w:p>
        </w:tc>
        <w:tc>
          <w:tcPr>
            <w:tcW w:w="0" w:type="auto"/>
          </w:tcPr>
          <w:p w14:paraId="58A03F64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0.1105</w:t>
            </w:r>
          </w:p>
        </w:tc>
        <w:tc>
          <w:tcPr>
            <w:tcW w:w="0" w:type="auto"/>
          </w:tcPr>
          <w:p w14:paraId="16ACD50B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0.0944</w:t>
            </w:r>
          </w:p>
        </w:tc>
      </w:tr>
      <w:tr w:rsidR="001A259A" w:rsidRPr="007E657E" w14:paraId="313EB02B" w14:textId="77777777" w:rsidTr="006401AB">
        <w:tc>
          <w:tcPr>
            <w:tcW w:w="0" w:type="auto"/>
            <w:vMerge/>
          </w:tcPr>
          <w:p w14:paraId="648D8DF6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58BFCF2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0" w:type="auto"/>
          </w:tcPr>
          <w:p w14:paraId="06739CF2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3303</w:t>
            </w:r>
          </w:p>
        </w:tc>
        <w:tc>
          <w:tcPr>
            <w:tcW w:w="0" w:type="auto"/>
          </w:tcPr>
          <w:p w14:paraId="1C5898E7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12.30</w:t>
            </w:r>
          </w:p>
        </w:tc>
        <w:tc>
          <w:tcPr>
            <w:tcW w:w="0" w:type="auto"/>
          </w:tcPr>
          <w:p w14:paraId="0DEE971C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0.1891</w:t>
            </w:r>
          </w:p>
        </w:tc>
        <w:tc>
          <w:tcPr>
            <w:tcW w:w="0" w:type="auto"/>
          </w:tcPr>
          <w:p w14:paraId="1527C1B3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0.1055</w:t>
            </w:r>
          </w:p>
        </w:tc>
      </w:tr>
      <w:tr w:rsidR="001A259A" w:rsidRPr="007E657E" w14:paraId="2F618DFE" w14:textId="77777777" w:rsidTr="006401AB">
        <w:tc>
          <w:tcPr>
            <w:tcW w:w="0" w:type="auto"/>
            <w:vMerge w:val="restart"/>
          </w:tcPr>
          <w:p w14:paraId="4CF927AE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Diabetes</w:t>
            </w:r>
          </w:p>
        </w:tc>
        <w:tc>
          <w:tcPr>
            <w:tcW w:w="0" w:type="auto"/>
          </w:tcPr>
          <w:p w14:paraId="0D7411AF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0" w:type="auto"/>
          </w:tcPr>
          <w:p w14:paraId="38D72763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22275</w:t>
            </w:r>
          </w:p>
        </w:tc>
        <w:tc>
          <w:tcPr>
            <w:tcW w:w="0" w:type="auto"/>
          </w:tcPr>
          <w:p w14:paraId="310EDF60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82.98</w:t>
            </w:r>
          </w:p>
        </w:tc>
        <w:tc>
          <w:tcPr>
            <w:tcW w:w="0" w:type="auto"/>
          </w:tcPr>
          <w:p w14:paraId="229C3A9F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0.1077</w:t>
            </w:r>
          </w:p>
        </w:tc>
        <w:tc>
          <w:tcPr>
            <w:tcW w:w="0" w:type="auto"/>
          </w:tcPr>
          <w:p w14:paraId="5E81A9F2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0.0927</w:t>
            </w:r>
          </w:p>
        </w:tc>
      </w:tr>
      <w:tr w:rsidR="001A259A" w:rsidRPr="007E657E" w14:paraId="1F91691C" w14:textId="77777777" w:rsidTr="006401AB">
        <w:tc>
          <w:tcPr>
            <w:tcW w:w="0" w:type="auto"/>
            <w:vMerge/>
          </w:tcPr>
          <w:p w14:paraId="4C912463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2DBF01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0" w:type="auto"/>
          </w:tcPr>
          <w:p w14:paraId="31058FC9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4570</w:t>
            </w:r>
          </w:p>
        </w:tc>
        <w:tc>
          <w:tcPr>
            <w:tcW w:w="0" w:type="auto"/>
          </w:tcPr>
          <w:p w14:paraId="3D69E6C4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17.02</w:t>
            </w:r>
          </w:p>
        </w:tc>
        <w:tc>
          <w:tcPr>
            <w:tcW w:w="0" w:type="auto"/>
          </w:tcPr>
          <w:p w14:paraId="22C6B164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0.1813</w:t>
            </w:r>
          </w:p>
        </w:tc>
        <w:tc>
          <w:tcPr>
            <w:tcW w:w="0" w:type="auto"/>
          </w:tcPr>
          <w:p w14:paraId="3B90080B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0.1069</w:t>
            </w:r>
          </w:p>
        </w:tc>
      </w:tr>
      <w:tr w:rsidR="001A259A" w:rsidRPr="007E657E" w14:paraId="003F87DC" w14:textId="77777777" w:rsidTr="006401AB">
        <w:tc>
          <w:tcPr>
            <w:tcW w:w="0" w:type="auto"/>
            <w:vMerge w:val="restart"/>
          </w:tcPr>
          <w:p w14:paraId="287A2C38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Stomach</w:t>
            </w:r>
          </w:p>
        </w:tc>
        <w:tc>
          <w:tcPr>
            <w:tcW w:w="0" w:type="auto"/>
          </w:tcPr>
          <w:p w14:paraId="71FF1A09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0" w:type="auto"/>
          </w:tcPr>
          <w:p w14:paraId="6296C63A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25537</w:t>
            </w:r>
          </w:p>
        </w:tc>
        <w:tc>
          <w:tcPr>
            <w:tcW w:w="0" w:type="auto"/>
          </w:tcPr>
          <w:p w14:paraId="4D3F7BC2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95.13</w:t>
            </w:r>
          </w:p>
        </w:tc>
        <w:tc>
          <w:tcPr>
            <w:tcW w:w="0" w:type="auto"/>
          </w:tcPr>
          <w:p w14:paraId="177B8F68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0.1175</w:t>
            </w:r>
          </w:p>
        </w:tc>
        <w:tc>
          <w:tcPr>
            <w:tcW w:w="0" w:type="auto"/>
          </w:tcPr>
          <w:p w14:paraId="7A3938A8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0.0980</w:t>
            </w:r>
          </w:p>
        </w:tc>
      </w:tr>
      <w:tr w:rsidR="001A259A" w:rsidRPr="007E657E" w14:paraId="65334ACA" w14:textId="77777777" w:rsidTr="006401AB">
        <w:tc>
          <w:tcPr>
            <w:tcW w:w="0" w:type="auto"/>
            <w:vMerge/>
          </w:tcPr>
          <w:p w14:paraId="204BBC18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47BAEE7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0" w:type="auto"/>
          </w:tcPr>
          <w:p w14:paraId="67F18F09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1308</w:t>
            </w:r>
          </w:p>
        </w:tc>
        <w:tc>
          <w:tcPr>
            <w:tcW w:w="0" w:type="auto"/>
          </w:tcPr>
          <w:p w14:paraId="3909322C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4.87</w:t>
            </w:r>
          </w:p>
        </w:tc>
        <w:tc>
          <w:tcPr>
            <w:tcW w:w="0" w:type="auto"/>
          </w:tcPr>
          <w:p w14:paraId="30D69D06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0.1725</w:t>
            </w:r>
          </w:p>
        </w:tc>
        <w:tc>
          <w:tcPr>
            <w:tcW w:w="0" w:type="auto"/>
          </w:tcPr>
          <w:p w14:paraId="3452BD42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0.1086</w:t>
            </w:r>
          </w:p>
        </w:tc>
      </w:tr>
      <w:tr w:rsidR="001A259A" w:rsidRPr="007E657E" w14:paraId="4668A1E2" w14:textId="77777777" w:rsidTr="006401AB">
        <w:tc>
          <w:tcPr>
            <w:tcW w:w="0" w:type="auto"/>
            <w:vMerge w:val="restart"/>
          </w:tcPr>
          <w:p w14:paraId="7BC921F6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Cerebrovascular</w:t>
            </w:r>
          </w:p>
        </w:tc>
        <w:tc>
          <w:tcPr>
            <w:tcW w:w="0" w:type="auto"/>
          </w:tcPr>
          <w:p w14:paraId="6E28E0DC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0" w:type="auto"/>
          </w:tcPr>
          <w:p w14:paraId="314759EC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25302</w:t>
            </w:r>
          </w:p>
        </w:tc>
        <w:tc>
          <w:tcPr>
            <w:tcW w:w="0" w:type="auto"/>
          </w:tcPr>
          <w:p w14:paraId="19519245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94.25</w:t>
            </w:r>
          </w:p>
        </w:tc>
        <w:tc>
          <w:tcPr>
            <w:tcW w:w="0" w:type="auto"/>
          </w:tcPr>
          <w:p w14:paraId="69652B3E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0.1153</w:t>
            </w:r>
          </w:p>
        </w:tc>
        <w:tc>
          <w:tcPr>
            <w:tcW w:w="0" w:type="auto"/>
          </w:tcPr>
          <w:p w14:paraId="6938E2FB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0.0962</w:t>
            </w:r>
          </w:p>
        </w:tc>
      </w:tr>
      <w:tr w:rsidR="001A259A" w:rsidRPr="007E657E" w14:paraId="570BE898" w14:textId="77777777" w:rsidTr="006401AB">
        <w:tc>
          <w:tcPr>
            <w:tcW w:w="0" w:type="auto"/>
            <w:vMerge/>
          </w:tcPr>
          <w:p w14:paraId="371727C1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E5CE9FD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0" w:type="auto"/>
          </w:tcPr>
          <w:p w14:paraId="1D893E58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1543</w:t>
            </w:r>
          </w:p>
        </w:tc>
        <w:tc>
          <w:tcPr>
            <w:tcW w:w="0" w:type="auto"/>
          </w:tcPr>
          <w:p w14:paraId="3529689F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5.75</w:t>
            </w:r>
          </w:p>
        </w:tc>
        <w:tc>
          <w:tcPr>
            <w:tcW w:w="0" w:type="auto"/>
          </w:tcPr>
          <w:p w14:paraId="109F6D83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0.1995</w:t>
            </w:r>
          </w:p>
        </w:tc>
        <w:tc>
          <w:tcPr>
            <w:tcW w:w="0" w:type="auto"/>
          </w:tcPr>
          <w:p w14:paraId="4F38F495" w14:textId="77777777" w:rsidR="001A259A" w:rsidRPr="007E657E" w:rsidRDefault="001A259A" w:rsidP="006401AB">
            <w:pPr>
              <w:pStyle w:val="tabletextNS"/>
              <w:rPr>
                <w:rFonts w:ascii="Arial" w:hAnsi="Arial" w:cs="Arial"/>
                <w:sz w:val="22"/>
                <w:szCs w:val="22"/>
              </w:rPr>
            </w:pPr>
            <w:r w:rsidRPr="007E657E">
              <w:rPr>
                <w:rFonts w:ascii="Arial" w:hAnsi="Arial" w:cs="Arial"/>
                <w:sz w:val="22"/>
                <w:szCs w:val="22"/>
              </w:rPr>
              <w:t>0.1127</w:t>
            </w:r>
          </w:p>
        </w:tc>
      </w:tr>
    </w:tbl>
    <w:p w14:paraId="7EE701B5" w14:textId="3ADCD612" w:rsidR="001A259A" w:rsidRPr="007E657E" w:rsidRDefault="001A259A" w:rsidP="001A259A">
      <w:pPr>
        <w:pStyle w:val="tableref"/>
        <w:ind w:left="0" w:firstLine="0"/>
        <w:rPr>
          <w:rFonts w:ascii="Arial" w:hAnsi="Arial" w:cs="Arial"/>
        </w:rPr>
      </w:pPr>
      <w:r w:rsidRPr="007E657E">
        <w:rPr>
          <w:rFonts w:ascii="Arial" w:hAnsi="Arial" w:cs="Arial"/>
        </w:rPr>
        <w:t>N</w:t>
      </w:r>
      <w:r w:rsidR="002E302F">
        <w:rPr>
          <w:rFonts w:ascii="Arial" w:hAnsi="Arial" w:cs="Arial"/>
        </w:rPr>
        <w:t xml:space="preserve">, </w:t>
      </w:r>
      <w:r w:rsidRPr="007E657E">
        <w:rPr>
          <w:rFonts w:ascii="Arial" w:hAnsi="Arial" w:cs="Arial"/>
        </w:rPr>
        <w:t xml:space="preserve">Number of </w:t>
      </w:r>
      <w:r w:rsidR="00056824">
        <w:rPr>
          <w:rFonts w:ascii="Arial" w:hAnsi="Arial" w:cs="Arial"/>
        </w:rPr>
        <w:t>s</w:t>
      </w:r>
      <w:r w:rsidRPr="007E657E">
        <w:rPr>
          <w:rFonts w:ascii="Arial" w:hAnsi="Arial" w:cs="Arial"/>
        </w:rPr>
        <w:t>ubjects</w:t>
      </w:r>
      <w:r w:rsidR="00056824">
        <w:rPr>
          <w:rFonts w:ascii="Arial" w:hAnsi="Arial" w:cs="Arial"/>
        </w:rPr>
        <w:t xml:space="preserve"> in the given category</w:t>
      </w:r>
      <w:r w:rsidR="002E302F">
        <w:rPr>
          <w:rFonts w:ascii="Arial" w:hAnsi="Arial" w:cs="Arial"/>
        </w:rPr>
        <w:t>;</w:t>
      </w:r>
      <w:r w:rsidR="002E302F" w:rsidRPr="007E657E">
        <w:rPr>
          <w:rFonts w:ascii="Arial" w:hAnsi="Arial" w:cs="Arial"/>
        </w:rPr>
        <w:t xml:space="preserve"> </w:t>
      </w:r>
      <w:r w:rsidRPr="007E657E">
        <w:rPr>
          <w:rFonts w:ascii="Arial" w:hAnsi="Arial" w:cs="Arial"/>
        </w:rPr>
        <w:t>SD</w:t>
      </w:r>
      <w:r w:rsidR="002E302F">
        <w:rPr>
          <w:rFonts w:ascii="Arial" w:hAnsi="Arial" w:cs="Arial"/>
        </w:rPr>
        <w:t xml:space="preserve">, </w:t>
      </w:r>
      <w:r w:rsidRPr="007E657E">
        <w:rPr>
          <w:rFonts w:ascii="Arial" w:hAnsi="Arial" w:cs="Arial"/>
        </w:rPr>
        <w:t>Standard Deviation</w:t>
      </w:r>
      <w:r w:rsidR="002E302F">
        <w:rPr>
          <w:rFonts w:ascii="Arial" w:hAnsi="Arial" w:cs="Arial"/>
        </w:rPr>
        <w:t xml:space="preserve">; </w:t>
      </w:r>
      <w:r w:rsidR="0026527D">
        <w:rPr>
          <w:rFonts w:ascii="Arial" w:hAnsi="Arial" w:cs="Arial"/>
        </w:rPr>
        <w:t>CHF</w:t>
      </w:r>
      <w:r w:rsidR="002E302F">
        <w:rPr>
          <w:rFonts w:ascii="Arial" w:hAnsi="Arial" w:cs="Arial"/>
        </w:rPr>
        <w:t xml:space="preserve">, </w:t>
      </w:r>
      <w:r w:rsidR="0026527D" w:rsidRPr="0026527D">
        <w:rPr>
          <w:rFonts w:ascii="Arial" w:hAnsi="Arial" w:cs="Arial"/>
        </w:rPr>
        <w:t xml:space="preserve">congestive heart </w:t>
      </w:r>
      <w:r w:rsidR="0026527D">
        <w:rPr>
          <w:rFonts w:ascii="Arial" w:hAnsi="Arial" w:cs="Arial"/>
        </w:rPr>
        <w:t>f</w:t>
      </w:r>
      <w:r w:rsidR="0026527D" w:rsidRPr="0026527D">
        <w:rPr>
          <w:rFonts w:ascii="Arial" w:hAnsi="Arial" w:cs="Arial"/>
        </w:rPr>
        <w:t>ailure</w:t>
      </w:r>
      <w:r w:rsidR="0026527D">
        <w:rPr>
          <w:rFonts w:ascii="Arial" w:hAnsi="Arial" w:cs="Arial"/>
        </w:rPr>
        <w:t>.</w:t>
      </w:r>
    </w:p>
    <w:p w14:paraId="7F396B92" w14:textId="77777777" w:rsidR="001A259A" w:rsidRPr="007E657E" w:rsidRDefault="001A259A" w:rsidP="001A259A">
      <w:pPr>
        <w:pStyle w:val="tableref"/>
        <w:ind w:left="0" w:firstLine="0"/>
        <w:rPr>
          <w:rFonts w:ascii="Arial" w:hAnsi="Arial" w:cs="Arial"/>
        </w:rPr>
      </w:pPr>
      <w:r w:rsidRPr="007E657E">
        <w:rPr>
          <w:rFonts w:ascii="Arial" w:hAnsi="Arial" w:cs="Arial"/>
        </w:rPr>
        <w:t>The frailty index in this table is constructed from all 41 deficits.</w:t>
      </w:r>
    </w:p>
    <w:p w14:paraId="58E0B2C1" w14:textId="77777777" w:rsidR="001A259A" w:rsidRPr="007E657E" w:rsidRDefault="001A259A" w:rsidP="001A259A">
      <w:pPr>
        <w:pStyle w:val="tableref"/>
        <w:spacing w:after="240"/>
        <w:ind w:left="0" w:firstLine="0"/>
        <w:rPr>
          <w:rFonts w:ascii="Arial" w:hAnsi="Arial" w:cs="Arial"/>
        </w:rPr>
      </w:pPr>
      <w:r w:rsidRPr="007E657E">
        <w:rPr>
          <w:rFonts w:ascii="Arial" w:hAnsi="Arial" w:cs="Arial"/>
        </w:rPr>
        <w:t>Percentages are based on the total number of subjects with a non-missing frailty index.</w:t>
      </w:r>
    </w:p>
    <w:p w14:paraId="5B13F88C" w14:textId="47F6BD80" w:rsidR="00970FB5" w:rsidRDefault="00970FB5">
      <w:pPr>
        <w:rPr>
          <w:lang w:val="en-US"/>
        </w:rPr>
      </w:pPr>
      <w:r>
        <w:rPr>
          <w:lang w:val="en-US"/>
        </w:rPr>
        <w:br w:type="page"/>
      </w:r>
    </w:p>
    <w:p w14:paraId="78645612" w14:textId="450D4309" w:rsidR="00970FB5" w:rsidRDefault="00970FB5" w:rsidP="00970FB5">
      <w:pPr>
        <w:pStyle w:val="captiontable"/>
      </w:pPr>
      <w:r>
        <w:t>Table S5 Jackknife by variables Analysis of Cox P</w:t>
      </w:r>
      <w:r w:rsidR="00A07A01">
        <w:t xml:space="preserve">roportional </w:t>
      </w:r>
      <w:r>
        <w:t>H</w:t>
      </w:r>
      <w:r w:rsidR="00A07A01">
        <w:t>azards</w:t>
      </w:r>
      <w:r w:rsidR="00EE7B51">
        <w:t xml:space="preserve"> </w:t>
      </w:r>
      <w:r>
        <w:t xml:space="preserve">Univariate model </w:t>
      </w:r>
    </w:p>
    <w:tbl>
      <w:tblPr>
        <w:tblW w:w="0" w:type="auto"/>
        <w:tblInd w:w="-31" w:type="dxa"/>
        <w:tblBorders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6"/>
        <w:gridCol w:w="680"/>
        <w:gridCol w:w="1123"/>
      </w:tblGrid>
      <w:tr w:rsidR="00970FB5" w14:paraId="1BA2804D" w14:textId="77777777" w:rsidTr="00EE5A32"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3145B316" w14:textId="77777777" w:rsidR="00970FB5" w:rsidRDefault="00970FB5" w:rsidP="006401AB">
            <w:pPr>
              <w:pStyle w:val="tabletextNS"/>
              <w:rPr>
                <w:b/>
                <w:bCs/>
                <w:sz w:val="20"/>
              </w:rPr>
            </w:pPr>
            <w:r w:rsidRPr="00276ABA">
              <w:rPr>
                <w:b/>
                <w:bCs/>
                <w:sz w:val="20"/>
              </w:rPr>
              <w:t xml:space="preserve">Deficit removed from Estimate </w:t>
            </w:r>
          </w:p>
          <w:p w14:paraId="68E0AD96" w14:textId="733C3374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b/>
                <w:bCs/>
                <w:sz w:val="20"/>
              </w:rPr>
              <w:t xml:space="preserve">of </w:t>
            </w:r>
            <w:r w:rsidR="000C1ABE">
              <w:rPr>
                <w:b/>
                <w:bCs/>
                <w:sz w:val="20"/>
              </w:rPr>
              <w:t>HR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0E704589" w14:textId="678ED975" w:rsidR="00970FB5" w:rsidRPr="00276ABA" w:rsidRDefault="000C1ABE" w:rsidP="006401AB">
            <w:pPr>
              <w:pStyle w:val="tabletextNS"/>
              <w:rPr>
                <w:rFonts w:ascii="Arial" w:hAnsi="Arial" w:cs="Arial"/>
                <w:sz w:val="20"/>
              </w:rPr>
            </w:pPr>
            <w:r>
              <w:rPr>
                <w:b/>
                <w:bCs/>
                <w:sz w:val="20"/>
              </w:rPr>
              <w:t>HR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04285DC8" w14:textId="0AD8E243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b/>
                <w:bCs/>
                <w:sz w:val="20"/>
              </w:rPr>
              <w:t xml:space="preserve">95% </w:t>
            </w:r>
            <w:r w:rsidR="000C1ABE">
              <w:rPr>
                <w:b/>
                <w:bCs/>
                <w:sz w:val="20"/>
              </w:rPr>
              <w:t>CI</w:t>
            </w:r>
          </w:p>
        </w:tc>
      </w:tr>
      <w:tr w:rsidR="00970FB5" w14:paraId="4DF3F76F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4420B7C1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SF-36 Q1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36364047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1.058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5A4CC37A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( 1.053, 1.062)</w:t>
            </w:r>
          </w:p>
        </w:tc>
      </w:tr>
      <w:tr w:rsidR="00970FB5" w14:paraId="66EEDEC2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23684E8B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SF-36 Q2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7399EF94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1.056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7388ECBC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( 1.052, 1.061)</w:t>
            </w:r>
          </w:p>
        </w:tc>
      </w:tr>
      <w:tr w:rsidR="00970FB5" w14:paraId="3E8A916F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74E4990E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SF-36 Q3A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00D0B376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1.058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618175A1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( 1.054, 1.062)</w:t>
            </w:r>
          </w:p>
        </w:tc>
      </w:tr>
      <w:tr w:rsidR="00970FB5" w14:paraId="7775E726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64FA1C80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SF-36 Q3B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6A2437C9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1.059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0A7CF955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( 1.054, 1.063)</w:t>
            </w:r>
          </w:p>
        </w:tc>
      </w:tr>
      <w:tr w:rsidR="00970FB5" w14:paraId="735D3B17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0131A2A1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SF-36 Q3C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6838BDD9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1.059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63D812FC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( 1.055, 1.063)</w:t>
            </w:r>
          </w:p>
        </w:tc>
      </w:tr>
      <w:tr w:rsidR="00970FB5" w14:paraId="6D9DF775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5AB0D09F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SF-36 Q3D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4C4059EC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1.059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5BC69DBB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( 1.054, 1.063)</w:t>
            </w:r>
          </w:p>
        </w:tc>
      </w:tr>
      <w:tr w:rsidR="00970FB5" w14:paraId="2258BA9A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602B2C41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SF-36 Q3E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734D910D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1.058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01C29EF4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( 1.054, 1.063)</w:t>
            </w:r>
          </w:p>
        </w:tc>
      </w:tr>
      <w:tr w:rsidR="00970FB5" w14:paraId="6A9354CD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40FB761F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SF-36 Q3F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09EF5B62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1.059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3E916318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( 1.055, 1.063)</w:t>
            </w:r>
          </w:p>
        </w:tc>
      </w:tr>
      <w:tr w:rsidR="00970FB5" w14:paraId="277CFC3C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31292872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SF-36 Q3G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13016D71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1.059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38D03B3A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( 1.054, 1.063)</w:t>
            </w:r>
          </w:p>
        </w:tc>
      </w:tr>
      <w:tr w:rsidR="00970FB5" w14:paraId="7D0334F8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00E54D50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SF-36 Q3H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77D39C6C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1.059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0C24DB71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( 1.054, 1.063)</w:t>
            </w:r>
          </w:p>
        </w:tc>
      </w:tr>
      <w:tr w:rsidR="00970FB5" w14:paraId="4626A1C2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7F1413C3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SF-36 Q3I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404721D7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1.058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03EA14A5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( 1.054, 1.063)</w:t>
            </w:r>
          </w:p>
        </w:tc>
      </w:tr>
      <w:tr w:rsidR="00970FB5" w14:paraId="78DD5FEE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53186292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SF-36 Q3J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698A65BC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1.058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7D6DD04F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( 1.053, 1.062)</w:t>
            </w:r>
          </w:p>
        </w:tc>
      </w:tr>
      <w:tr w:rsidR="00970FB5" w14:paraId="664D0F44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5FB629C4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SF-36 Q9A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6A6D2B3A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1.058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792046E7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( 1.053, 1.062)</w:t>
            </w:r>
          </w:p>
        </w:tc>
      </w:tr>
      <w:tr w:rsidR="00970FB5" w14:paraId="3A2B52B5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354F8D94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SF-36 Q9B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47F7337E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1.057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717F429C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( 1.053, 1.061)</w:t>
            </w:r>
          </w:p>
        </w:tc>
      </w:tr>
      <w:tr w:rsidR="00970FB5" w14:paraId="0F668CC3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2B10C34B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SF-36 Q9C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3D20F069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1.058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33B3AFA8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( 1.054, 1.062)</w:t>
            </w:r>
          </w:p>
        </w:tc>
      </w:tr>
      <w:tr w:rsidR="00970FB5" w14:paraId="06732D01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6C32C850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SF-36 Q9D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733B9D18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1.057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5106A19F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( 1.053, 1.061)</w:t>
            </w:r>
          </w:p>
        </w:tc>
      </w:tr>
      <w:tr w:rsidR="00970FB5" w14:paraId="1ED8F83C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0B92237B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SF-36 Q9E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0067EE4B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1.057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2E2D6719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( 1.052, 1.061)</w:t>
            </w:r>
          </w:p>
        </w:tc>
      </w:tr>
      <w:tr w:rsidR="00970FB5" w14:paraId="22CD5FBD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04B7E8F9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SF-36 Q9F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1E713D66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1.057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794D3A95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( 1.052, 1.061)</w:t>
            </w:r>
          </w:p>
        </w:tc>
      </w:tr>
      <w:tr w:rsidR="00970FB5" w14:paraId="575354D3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3BDEA802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SF-36 Q9G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67E0201A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1.057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1C3C7B4F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( 1.053, 1.061)</w:t>
            </w:r>
          </w:p>
        </w:tc>
      </w:tr>
      <w:tr w:rsidR="00970FB5" w14:paraId="693D8698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32E9F54D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SF-36 Q9H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54744BDC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1.058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0C8F1C4E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( 1.053, 1.062)</w:t>
            </w:r>
          </w:p>
        </w:tc>
      </w:tr>
      <w:tr w:rsidR="00970FB5" w14:paraId="0331ACDF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78616023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SF-36 Q9I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4AB226A2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1.058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2F8101E0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( 1.054, 1.062)</w:t>
            </w:r>
          </w:p>
        </w:tc>
      </w:tr>
      <w:tr w:rsidR="00970FB5" w14:paraId="1E064B37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23C186DC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SF-36 Q11A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525F60F8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1.057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3017D9AB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( 1.053, 1.061)</w:t>
            </w:r>
          </w:p>
        </w:tc>
      </w:tr>
      <w:tr w:rsidR="00970FB5" w14:paraId="4B988EF4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72804B81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SF-36 Q11B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3EDD7B7D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1.057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51D74C57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( 1.053, 1.061)</w:t>
            </w:r>
          </w:p>
        </w:tc>
      </w:tr>
      <w:tr w:rsidR="00970FB5" w14:paraId="66695E26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36B10F51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SF-36 Q11C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41A566C0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1.057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0163A2CE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( 1.053, 1.061)</w:t>
            </w:r>
          </w:p>
        </w:tc>
      </w:tr>
      <w:tr w:rsidR="00970FB5" w14:paraId="5C531469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734DC32D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SF-36 Q11D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094585D2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1.058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4B2B6F21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( 1.054, 1.062)</w:t>
            </w:r>
          </w:p>
        </w:tc>
      </w:tr>
      <w:tr w:rsidR="00970FB5" w14:paraId="7CC8954C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7A42EEA9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EQ5D Mobility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74CAC686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1.057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222EE9B5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( 1.053, 1.061)</w:t>
            </w:r>
          </w:p>
        </w:tc>
      </w:tr>
      <w:tr w:rsidR="00970FB5" w14:paraId="3D9172D1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36148EEE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EQ5D Usual Activities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4DBBFFED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1.058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4055FB2B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( 1.053, 1.062)</w:t>
            </w:r>
          </w:p>
        </w:tc>
      </w:tr>
      <w:tr w:rsidR="00970FB5" w14:paraId="6208F365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0FEE9FBC" w14:textId="2611C70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EQ5D Anxiety</w:t>
            </w:r>
            <w:r w:rsidR="00D87F58">
              <w:rPr>
                <w:sz w:val="20"/>
              </w:rPr>
              <w:t>/Depression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5072A0AD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1.057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588ADB39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( 1.052, 1.061)</w:t>
            </w:r>
          </w:p>
        </w:tc>
      </w:tr>
      <w:tr w:rsidR="00970FB5" w14:paraId="0DDEC969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0C6E53CB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EQ5D Self Care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7F914E03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1.058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046ABCEF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( 1.053, 1.062)</w:t>
            </w:r>
          </w:p>
        </w:tc>
      </w:tr>
      <w:tr w:rsidR="00970FB5" w14:paraId="1F5DF29E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36E1778B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Arthritis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02B3E465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1.057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4A4DA273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( 1.053, 1.062)</w:t>
            </w:r>
          </w:p>
        </w:tc>
      </w:tr>
      <w:tr w:rsidR="00970FB5" w14:paraId="17D355C7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723163E6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Migraine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6BD259DA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1.056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7FCDDE3A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( 1.052, 1.060)</w:t>
            </w:r>
          </w:p>
        </w:tc>
      </w:tr>
      <w:tr w:rsidR="00970FB5" w14:paraId="367735BF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218E6CC4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Hypertension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6FEF5AE4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1.056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4C7EC5CD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( 1.052, 1.060)</w:t>
            </w:r>
          </w:p>
        </w:tc>
      </w:tr>
      <w:tr w:rsidR="00970FB5" w14:paraId="775C47EE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1655A5EC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Lung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6ECB17C9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1.056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005C7E0C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( 1.052, 1.060)</w:t>
            </w:r>
          </w:p>
        </w:tc>
      </w:tr>
      <w:tr w:rsidR="00970FB5" w14:paraId="56E965BF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2A4070CC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Glaucoma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0534033A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1.056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376C75A1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( 1.052, 1.060)</w:t>
            </w:r>
          </w:p>
        </w:tc>
      </w:tr>
      <w:tr w:rsidR="00970FB5" w14:paraId="051E8002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52F13C6F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Cataract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0BA84552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1.056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517809D8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( 1.052, 1.060)</w:t>
            </w:r>
          </w:p>
        </w:tc>
      </w:tr>
      <w:tr w:rsidR="00970FB5" w14:paraId="3AA48E59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7E218CB6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Cancer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682026F7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3483AD85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( 1.051, 1.060)</w:t>
            </w:r>
          </w:p>
        </w:tc>
      </w:tr>
      <w:tr w:rsidR="00970FB5" w14:paraId="36DFCEBD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55F5CDAA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CHF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51DFCAB9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1170FE7D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( 1.051, 1.060)</w:t>
            </w:r>
          </w:p>
        </w:tc>
      </w:tr>
      <w:tr w:rsidR="00970FB5" w14:paraId="33608F54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430AED85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Heart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1546DE63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1.056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5ACE31FD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( 1.052, 1.060)</w:t>
            </w:r>
          </w:p>
        </w:tc>
      </w:tr>
      <w:tr w:rsidR="00970FB5" w14:paraId="6677BF6F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1A6749E2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Diabetes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078A17B4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1.056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57BC1B7F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( 1.052, 1.060)</w:t>
            </w:r>
          </w:p>
        </w:tc>
      </w:tr>
      <w:tr w:rsidR="00970FB5" w14:paraId="7BC2BF03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1AF7FF89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Stomach</w:t>
            </w:r>
          </w:p>
        </w:tc>
        <w:tc>
          <w:tcPr>
            <w:tcW w:w="680" w:type="dxa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3712E810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1.056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6B5D779D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( 1.052, 1.060)</w:t>
            </w:r>
          </w:p>
        </w:tc>
      </w:tr>
      <w:tr w:rsidR="00970FB5" w14:paraId="75E08A64" w14:textId="77777777" w:rsidTr="00EE5A32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0" w:type="auto"/>
            <w:tcBorders>
              <w:top w:val="nil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7926D564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Cerebrovascular</w:t>
            </w:r>
          </w:p>
        </w:tc>
        <w:tc>
          <w:tcPr>
            <w:tcW w:w="680" w:type="dxa"/>
            <w:tcBorders>
              <w:top w:val="nil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61D54E8B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1.056</w:t>
            </w:r>
          </w:p>
        </w:tc>
        <w:tc>
          <w:tcPr>
            <w:tcW w:w="0" w:type="auto"/>
            <w:tcBorders>
              <w:top w:val="nil"/>
              <w:bottom w:val="single" w:sz="2" w:space="0" w:color="auto"/>
            </w:tcBorders>
            <w:tcMar>
              <w:top w:w="17" w:type="auto"/>
              <w:left w:w="17" w:type="auto"/>
              <w:bottom w:w="17" w:type="auto"/>
              <w:right w:w="17" w:type="auto"/>
            </w:tcMar>
          </w:tcPr>
          <w:p w14:paraId="4F331605" w14:textId="77777777" w:rsidR="00970FB5" w:rsidRPr="00276ABA" w:rsidRDefault="00970FB5" w:rsidP="006401AB">
            <w:pPr>
              <w:pStyle w:val="tabletextNS"/>
              <w:rPr>
                <w:rFonts w:ascii="Arial" w:hAnsi="Arial" w:cs="Arial"/>
                <w:sz w:val="20"/>
              </w:rPr>
            </w:pPr>
            <w:r w:rsidRPr="00276ABA">
              <w:rPr>
                <w:sz w:val="20"/>
              </w:rPr>
              <w:t>( 1.052, 1.060)</w:t>
            </w:r>
          </w:p>
        </w:tc>
      </w:tr>
    </w:tbl>
    <w:p w14:paraId="422A1098" w14:textId="0B06EF59" w:rsidR="00970FB5" w:rsidRPr="00970FB5" w:rsidRDefault="00970FB5" w:rsidP="00970FB5">
      <w:pPr>
        <w:pStyle w:val="tableref"/>
        <w:ind w:left="0" w:firstLine="0"/>
      </w:pPr>
      <w:r w:rsidRPr="00970FB5">
        <w:t xml:space="preserve">Cox </w:t>
      </w:r>
      <w:r w:rsidR="000C1ABE">
        <w:t>r</w:t>
      </w:r>
      <w:r w:rsidRPr="00970FB5">
        <w:t>egression analyses of the frailty index. The frailty index was included in a univariate model.</w:t>
      </w:r>
    </w:p>
    <w:p w14:paraId="5FD0C2F2" w14:textId="1D857910" w:rsidR="00AF310F" w:rsidRDefault="00970FB5" w:rsidP="00970FB5">
      <w:pPr>
        <w:spacing w:after="0"/>
        <w:rPr>
          <w:rFonts w:ascii="Arial Narrow" w:hAnsi="Arial Narrow"/>
          <w:sz w:val="20"/>
          <w:szCs w:val="20"/>
          <w:lang w:val="en-US"/>
        </w:rPr>
      </w:pPr>
      <w:r w:rsidRPr="00970FB5">
        <w:rPr>
          <w:rFonts w:ascii="Arial Narrow" w:hAnsi="Arial Narrow"/>
          <w:sz w:val="20"/>
          <w:szCs w:val="20"/>
          <w:lang w:val="en-US"/>
        </w:rPr>
        <w:t xml:space="preserve">The frailty index hazard ratios (HR) are calculated with % levels of the index (i.e. the HR measures a change of 0.01 on the index). The </w:t>
      </w:r>
      <w:r w:rsidR="00DB7748">
        <w:rPr>
          <w:rFonts w:ascii="Arial Narrow" w:hAnsi="Arial Narrow"/>
          <w:sz w:val="20"/>
          <w:szCs w:val="20"/>
          <w:lang w:val="en-US"/>
        </w:rPr>
        <w:t>HR</w:t>
      </w:r>
      <w:r w:rsidRPr="00970FB5">
        <w:rPr>
          <w:rFonts w:ascii="Arial Narrow" w:hAnsi="Arial Narrow"/>
          <w:sz w:val="20"/>
          <w:szCs w:val="20"/>
          <w:lang w:val="en-US"/>
        </w:rPr>
        <w:t xml:space="preserve"> are obtained from the Cox model using the frailty index that is recalculated excluding the deficit in that row. The </w:t>
      </w:r>
      <w:r w:rsidR="000C1ABE">
        <w:rPr>
          <w:rFonts w:ascii="Arial Narrow" w:hAnsi="Arial Narrow"/>
          <w:sz w:val="20"/>
          <w:szCs w:val="20"/>
          <w:lang w:val="en-US"/>
        </w:rPr>
        <w:t>confidence interval (</w:t>
      </w:r>
      <w:r w:rsidRPr="00970FB5">
        <w:rPr>
          <w:rFonts w:ascii="Arial Narrow" w:hAnsi="Arial Narrow"/>
          <w:sz w:val="20"/>
          <w:szCs w:val="20"/>
          <w:lang w:val="en-US"/>
        </w:rPr>
        <w:t>CI</w:t>
      </w:r>
      <w:r w:rsidR="000C1ABE">
        <w:rPr>
          <w:rFonts w:ascii="Arial Narrow" w:hAnsi="Arial Narrow"/>
          <w:sz w:val="20"/>
          <w:szCs w:val="20"/>
          <w:lang w:val="en-US"/>
        </w:rPr>
        <w:t>)</w:t>
      </w:r>
      <w:r w:rsidRPr="00970FB5">
        <w:rPr>
          <w:rFonts w:ascii="Arial Narrow" w:hAnsi="Arial Narrow"/>
          <w:sz w:val="20"/>
          <w:szCs w:val="20"/>
          <w:lang w:val="en-US"/>
        </w:rPr>
        <w:t xml:space="preserve"> of the </w:t>
      </w:r>
      <w:r w:rsidR="000C1ABE">
        <w:rPr>
          <w:rFonts w:ascii="Arial Narrow" w:hAnsi="Arial Narrow"/>
          <w:sz w:val="20"/>
          <w:szCs w:val="20"/>
          <w:lang w:val="en-US"/>
        </w:rPr>
        <w:t>HR</w:t>
      </w:r>
      <w:r w:rsidRPr="00970FB5">
        <w:rPr>
          <w:rFonts w:ascii="Arial Narrow" w:hAnsi="Arial Narrow"/>
          <w:sz w:val="20"/>
          <w:szCs w:val="20"/>
          <w:lang w:val="en-US"/>
        </w:rPr>
        <w:t xml:space="preserve"> is based on the Wald upper and lower estimates</w:t>
      </w:r>
    </w:p>
    <w:p w14:paraId="248222D2" w14:textId="05116FFA" w:rsidR="00C44B95" w:rsidRDefault="00C44B95" w:rsidP="00970FB5">
      <w:pPr>
        <w:spacing w:after="0"/>
        <w:rPr>
          <w:rFonts w:ascii="Arial Narrow" w:hAnsi="Arial Narrow"/>
          <w:sz w:val="20"/>
          <w:szCs w:val="20"/>
          <w:lang w:val="en-US"/>
        </w:rPr>
      </w:pPr>
      <w:r w:rsidRPr="00C44B95">
        <w:rPr>
          <w:rFonts w:ascii="Arial Narrow" w:hAnsi="Arial Narrow"/>
          <w:sz w:val="20"/>
          <w:szCs w:val="20"/>
          <w:lang w:val="en-US"/>
        </w:rPr>
        <w:t>SF-36</w:t>
      </w:r>
      <w:r w:rsidR="002E302F">
        <w:rPr>
          <w:rFonts w:ascii="Arial Narrow" w:hAnsi="Arial Narrow"/>
          <w:sz w:val="20"/>
          <w:szCs w:val="20"/>
          <w:lang w:val="en-US"/>
        </w:rPr>
        <w:t xml:space="preserve">, </w:t>
      </w:r>
      <w:r w:rsidRPr="00C44B95">
        <w:rPr>
          <w:rFonts w:ascii="Arial Narrow" w:hAnsi="Arial Narrow"/>
          <w:sz w:val="20"/>
          <w:szCs w:val="20"/>
          <w:lang w:val="en-US"/>
        </w:rPr>
        <w:t>Short Form Survey-36</w:t>
      </w:r>
      <w:r w:rsidR="002E302F">
        <w:rPr>
          <w:rFonts w:ascii="Arial Narrow" w:hAnsi="Arial Narrow"/>
          <w:sz w:val="20"/>
          <w:szCs w:val="20"/>
          <w:lang w:val="en-US"/>
        </w:rPr>
        <w:t>;</w:t>
      </w:r>
      <w:r w:rsidRPr="00C44B95">
        <w:rPr>
          <w:rFonts w:ascii="Arial Narrow" w:hAnsi="Arial Narrow"/>
          <w:sz w:val="20"/>
          <w:szCs w:val="20"/>
          <w:lang w:val="en-US"/>
        </w:rPr>
        <w:t xml:space="preserve"> EQ-5D</w:t>
      </w:r>
      <w:r w:rsidR="002E302F">
        <w:rPr>
          <w:rFonts w:ascii="Arial Narrow" w:hAnsi="Arial Narrow"/>
          <w:sz w:val="20"/>
          <w:szCs w:val="20"/>
          <w:lang w:val="en-US"/>
        </w:rPr>
        <w:t xml:space="preserve">, </w:t>
      </w:r>
      <w:r w:rsidRPr="00C44B95">
        <w:rPr>
          <w:rFonts w:ascii="Arial Narrow" w:hAnsi="Arial Narrow"/>
          <w:sz w:val="20"/>
          <w:szCs w:val="20"/>
          <w:lang w:val="en-US"/>
        </w:rPr>
        <w:t>EuroQol-5 Dimension</w:t>
      </w:r>
      <w:r w:rsidR="002E302F">
        <w:rPr>
          <w:rFonts w:ascii="Arial Narrow" w:hAnsi="Arial Narrow"/>
          <w:sz w:val="20"/>
          <w:szCs w:val="20"/>
          <w:lang w:val="en-US"/>
        </w:rPr>
        <w:t>;</w:t>
      </w:r>
      <w:r w:rsidR="006B1275">
        <w:rPr>
          <w:rFonts w:ascii="Arial Narrow" w:hAnsi="Arial Narrow"/>
          <w:sz w:val="20"/>
          <w:szCs w:val="20"/>
          <w:lang w:val="en-US"/>
        </w:rPr>
        <w:t xml:space="preserve"> CHF</w:t>
      </w:r>
      <w:r w:rsidR="002E302F">
        <w:rPr>
          <w:rFonts w:ascii="Arial Narrow" w:hAnsi="Arial Narrow"/>
          <w:sz w:val="20"/>
          <w:szCs w:val="20"/>
          <w:lang w:val="en-US"/>
        </w:rPr>
        <w:t xml:space="preserve">, </w:t>
      </w:r>
      <w:r w:rsidR="006B1275">
        <w:rPr>
          <w:rFonts w:ascii="Arial Narrow" w:hAnsi="Arial Narrow"/>
          <w:sz w:val="20"/>
          <w:szCs w:val="20"/>
          <w:lang w:val="en-US"/>
        </w:rPr>
        <w:t>Congestive Heart Failure.</w:t>
      </w:r>
    </w:p>
    <w:p w14:paraId="2E7ECD64" w14:textId="77777777" w:rsidR="00AF310F" w:rsidRDefault="00AF310F">
      <w:pPr>
        <w:rPr>
          <w:rFonts w:ascii="Arial Narrow" w:hAnsi="Arial Narrow"/>
          <w:sz w:val="20"/>
          <w:szCs w:val="20"/>
          <w:lang w:val="en-US"/>
        </w:rPr>
      </w:pPr>
      <w:r>
        <w:rPr>
          <w:rFonts w:ascii="Arial Narrow" w:hAnsi="Arial Narrow"/>
          <w:sz w:val="20"/>
          <w:szCs w:val="20"/>
          <w:lang w:val="en-US"/>
        </w:rPr>
        <w:br w:type="page"/>
      </w:r>
    </w:p>
    <w:p w14:paraId="4C5AFBB0" w14:textId="09018C96" w:rsidR="006401AB" w:rsidRPr="00755C9D" w:rsidRDefault="000D0EEF" w:rsidP="00970FB5">
      <w:pPr>
        <w:spacing w:after="0"/>
        <w:rPr>
          <w:rFonts w:ascii="Arial" w:hAnsi="Arial" w:cs="Arial"/>
          <w:b/>
          <w:bCs/>
          <w:lang w:val="en-US"/>
        </w:rPr>
      </w:pPr>
      <w:r w:rsidRPr="00755C9D">
        <w:rPr>
          <w:rFonts w:ascii="Arial" w:hAnsi="Arial" w:cs="Arial"/>
          <w:b/>
          <w:bCs/>
          <w:lang w:val="en-US"/>
        </w:rPr>
        <w:t xml:space="preserve"> </w:t>
      </w:r>
      <w:r w:rsidR="002E302F">
        <w:rPr>
          <w:rFonts w:ascii="Arial" w:hAnsi="Arial" w:cs="Arial"/>
          <w:b/>
          <w:bCs/>
          <w:lang w:val="en-US"/>
        </w:rPr>
        <w:t xml:space="preserve">Figure </w:t>
      </w:r>
      <w:r w:rsidRPr="00755C9D">
        <w:rPr>
          <w:rFonts w:ascii="Arial" w:hAnsi="Arial" w:cs="Arial"/>
          <w:b/>
          <w:bCs/>
          <w:lang w:val="en-US"/>
        </w:rPr>
        <w:t>S1 Survival Function by Frailty Status and gender</w:t>
      </w:r>
      <w:r w:rsidR="002E302F">
        <w:rPr>
          <w:rFonts w:ascii="Arial" w:hAnsi="Arial" w:cs="Arial"/>
          <w:b/>
          <w:bCs/>
          <w:lang w:val="en-US"/>
        </w:rPr>
        <w:t>.</w:t>
      </w:r>
    </w:p>
    <w:p w14:paraId="3CB7E747" w14:textId="1600C240" w:rsidR="000D0EEF" w:rsidRDefault="000D0EEF" w:rsidP="00970FB5">
      <w:pPr>
        <w:spacing w:after="0"/>
        <w:rPr>
          <w:rFonts w:ascii="Arial" w:hAnsi="Arial" w:cs="Arial"/>
          <w:lang w:val="en-US"/>
        </w:rPr>
      </w:pPr>
    </w:p>
    <w:p w14:paraId="0001511D" w14:textId="08C734CC" w:rsidR="000D0EEF" w:rsidRDefault="00287866" w:rsidP="00970FB5">
      <w:pPr>
        <w:spacing w:after="0"/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 wp14:anchorId="7C038779" wp14:editId="73B55866">
            <wp:extent cx="4933950" cy="2752725"/>
            <wp:effectExtent l="0" t="0" r="0" b="9525"/>
            <wp:docPr id="3" name="Picture 3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1314D" w14:textId="50E466F3" w:rsidR="00287866" w:rsidRDefault="00287866" w:rsidP="00970FB5">
      <w:pPr>
        <w:spacing w:after="0"/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 wp14:anchorId="32B9433E" wp14:editId="124735B7">
            <wp:extent cx="4933950" cy="2752725"/>
            <wp:effectExtent l="0" t="0" r="0" b="9525"/>
            <wp:docPr id="4" name="Picture 4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7975C" w14:textId="41F27EA0" w:rsidR="000D0EEF" w:rsidRDefault="000D0EEF" w:rsidP="00970FB5">
      <w:pPr>
        <w:spacing w:after="0"/>
        <w:rPr>
          <w:rFonts w:ascii="Arial" w:hAnsi="Arial" w:cs="Arial"/>
          <w:lang w:val="en-US"/>
        </w:rPr>
      </w:pPr>
    </w:p>
    <w:p w14:paraId="0EF09446" w14:textId="3E74FFB2" w:rsidR="006B22B7" w:rsidRDefault="006B22B7" w:rsidP="00970FB5">
      <w:pPr>
        <w:spacing w:after="0"/>
        <w:rPr>
          <w:rFonts w:ascii="Arial" w:hAnsi="Arial" w:cs="Arial"/>
          <w:lang w:val="en-US"/>
        </w:rPr>
      </w:pPr>
    </w:p>
    <w:p w14:paraId="29822755" w14:textId="1470E165" w:rsidR="006B22B7" w:rsidRDefault="006B22B7" w:rsidP="00970FB5">
      <w:pPr>
        <w:spacing w:after="0"/>
        <w:rPr>
          <w:rFonts w:ascii="Arial" w:hAnsi="Arial" w:cs="Arial"/>
          <w:lang w:val="en-US"/>
        </w:rPr>
      </w:pPr>
    </w:p>
    <w:p w14:paraId="49838DC6" w14:textId="56E2B39A" w:rsidR="006B1275" w:rsidRDefault="006B1275" w:rsidP="00970FB5">
      <w:pPr>
        <w:spacing w:after="0"/>
        <w:rPr>
          <w:rFonts w:ascii="Arial" w:hAnsi="Arial" w:cs="Arial"/>
          <w:lang w:val="en-US"/>
        </w:rPr>
      </w:pPr>
    </w:p>
    <w:p w14:paraId="52111082" w14:textId="73B324D7" w:rsidR="006B1275" w:rsidRDefault="006B1275" w:rsidP="00970FB5">
      <w:pPr>
        <w:spacing w:after="0"/>
        <w:rPr>
          <w:rFonts w:ascii="Arial" w:hAnsi="Arial" w:cs="Arial"/>
          <w:lang w:val="en-US"/>
        </w:rPr>
      </w:pPr>
    </w:p>
    <w:p w14:paraId="3A992F3C" w14:textId="77777777" w:rsidR="006B1275" w:rsidRPr="00720CAB" w:rsidRDefault="006B1275" w:rsidP="00970FB5">
      <w:pPr>
        <w:spacing w:after="0"/>
        <w:rPr>
          <w:rFonts w:ascii="Arial" w:hAnsi="Arial" w:cs="Arial"/>
          <w:lang w:val="en-US"/>
        </w:rPr>
      </w:pPr>
    </w:p>
    <w:p w14:paraId="704F2F1D" w14:textId="049D28CD" w:rsidR="006B22B7" w:rsidRPr="00316E55" w:rsidRDefault="00BF64A2" w:rsidP="002540FA">
      <w:pPr>
        <w:spacing w:after="0"/>
        <w:rPr>
          <w:rFonts w:ascii="Arial" w:hAnsi="Arial" w:cs="Arial"/>
          <w:b/>
          <w:bCs/>
          <w:lang w:val="en-US"/>
        </w:rPr>
      </w:pPr>
      <w:r w:rsidRPr="00316E55">
        <w:rPr>
          <w:rFonts w:ascii="Arial" w:hAnsi="Arial" w:cs="Arial"/>
          <w:b/>
          <w:bCs/>
          <w:lang w:val="en-US"/>
        </w:rPr>
        <w:t>Reference</w:t>
      </w:r>
    </w:p>
    <w:p w14:paraId="00923240" w14:textId="2C1C9A6E" w:rsidR="00BF64A2" w:rsidRPr="002540FA" w:rsidRDefault="00BF64A2" w:rsidP="00BF64A2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1. </w:t>
      </w:r>
      <w:r w:rsidRPr="00BF64A2">
        <w:rPr>
          <w:rFonts w:ascii="Arial" w:hAnsi="Arial" w:cs="Arial"/>
          <w:lang w:val="en-US"/>
        </w:rPr>
        <w:t xml:space="preserve">Curran D, Kim JH, Matthews S, et al. Recombinant zoster vaccine is efficacious and safe in frail individuals. </w:t>
      </w:r>
      <w:r w:rsidRPr="00BF64A2">
        <w:rPr>
          <w:rFonts w:ascii="Arial" w:hAnsi="Arial" w:cs="Arial"/>
          <w:i/>
          <w:iCs/>
          <w:lang w:val="en-US"/>
        </w:rPr>
        <w:t>J Am Geriatr Soc</w:t>
      </w:r>
      <w:r w:rsidRPr="00BF64A2">
        <w:rPr>
          <w:rFonts w:ascii="Arial" w:hAnsi="Arial" w:cs="Arial"/>
          <w:lang w:val="en-US"/>
        </w:rPr>
        <w:t>. 2021;69(3):744–752. doi:10.1111/jgs.16917</w:t>
      </w:r>
    </w:p>
    <w:sectPr w:rsidR="00BF64A2" w:rsidRPr="002540FA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4289A" w14:textId="77777777" w:rsidR="00DA5EF9" w:rsidRDefault="00DA5EF9" w:rsidP="00DD7FBD">
      <w:pPr>
        <w:spacing w:after="0" w:line="240" w:lineRule="auto"/>
      </w:pPr>
      <w:r>
        <w:separator/>
      </w:r>
    </w:p>
  </w:endnote>
  <w:endnote w:type="continuationSeparator" w:id="0">
    <w:p w14:paraId="7B4EACC6" w14:textId="77777777" w:rsidR="00DA5EF9" w:rsidRDefault="00DA5EF9" w:rsidP="00DD7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4786" w14:textId="68D411F7" w:rsidR="00DD7FBD" w:rsidRPr="00DD7FBD" w:rsidRDefault="00DD7FBD" w:rsidP="00DD7FBD">
    <w:pPr>
      <w:pStyle w:val="Footer"/>
      <w:tabs>
        <w:tab w:val="clear" w:pos="4680"/>
        <w:tab w:val="clear" w:pos="9360"/>
        <w:tab w:val="left" w:pos="1845"/>
      </w:tabs>
      <w:jc w:val="both"/>
      <w:rPr>
        <w:rFonts w:ascii="Arial Narrow" w:hAnsi="Arial Narrow"/>
        <w:i/>
        <w:iCs/>
        <w:spacing w:val="-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0BE14" w14:textId="77777777" w:rsidR="00DA5EF9" w:rsidRDefault="00DA5EF9" w:rsidP="00DD7FBD">
      <w:pPr>
        <w:spacing w:after="0" w:line="240" w:lineRule="auto"/>
      </w:pPr>
      <w:r>
        <w:separator/>
      </w:r>
    </w:p>
  </w:footnote>
  <w:footnote w:type="continuationSeparator" w:id="0">
    <w:p w14:paraId="60B1B90D" w14:textId="77777777" w:rsidR="00DA5EF9" w:rsidRDefault="00DA5EF9" w:rsidP="00DD7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E7BF" w14:textId="4BA2F398" w:rsidR="00DD7FBD" w:rsidRPr="00DD7FBD" w:rsidRDefault="00DD7FBD" w:rsidP="00DD7FBD">
    <w:pPr>
      <w:pStyle w:val="Header"/>
      <w:spacing w:line="360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A06"/>
    <w:multiLevelType w:val="hybridMultilevel"/>
    <w:tmpl w:val="61569CEC"/>
    <w:lvl w:ilvl="0" w:tplc="7D4C45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793D"/>
    <w:multiLevelType w:val="hybridMultilevel"/>
    <w:tmpl w:val="755E1B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A6469"/>
    <w:multiLevelType w:val="hybridMultilevel"/>
    <w:tmpl w:val="12360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878880">
    <w:abstractNumId w:val="0"/>
  </w:num>
  <w:num w:numId="2" w16cid:durableId="1934433482">
    <w:abstractNumId w:val="1"/>
  </w:num>
  <w:num w:numId="3" w16cid:durableId="1187720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03"/>
    <w:rsid w:val="00011520"/>
    <w:rsid w:val="000344DA"/>
    <w:rsid w:val="00056824"/>
    <w:rsid w:val="0006501F"/>
    <w:rsid w:val="00090A52"/>
    <w:rsid w:val="000A2D79"/>
    <w:rsid w:val="000C1ABE"/>
    <w:rsid w:val="000D0EEF"/>
    <w:rsid w:val="000D4CE2"/>
    <w:rsid w:val="001218CA"/>
    <w:rsid w:val="00127E38"/>
    <w:rsid w:val="00141DF9"/>
    <w:rsid w:val="00181F14"/>
    <w:rsid w:val="0018568D"/>
    <w:rsid w:val="001A259A"/>
    <w:rsid w:val="001D2C87"/>
    <w:rsid w:val="001D3964"/>
    <w:rsid w:val="001D70A9"/>
    <w:rsid w:val="001E534F"/>
    <w:rsid w:val="00233EA6"/>
    <w:rsid w:val="0023533D"/>
    <w:rsid w:val="0024510B"/>
    <w:rsid w:val="00253B3A"/>
    <w:rsid w:val="002540FA"/>
    <w:rsid w:val="0026527D"/>
    <w:rsid w:val="0027085D"/>
    <w:rsid w:val="00287866"/>
    <w:rsid w:val="002878F2"/>
    <w:rsid w:val="002D23C6"/>
    <w:rsid w:val="002E302F"/>
    <w:rsid w:val="002F6677"/>
    <w:rsid w:val="00316E55"/>
    <w:rsid w:val="00340592"/>
    <w:rsid w:val="00381FFD"/>
    <w:rsid w:val="00387CE1"/>
    <w:rsid w:val="003B6657"/>
    <w:rsid w:val="003D0EFB"/>
    <w:rsid w:val="003D656D"/>
    <w:rsid w:val="003E5275"/>
    <w:rsid w:val="00407B4A"/>
    <w:rsid w:val="00410D03"/>
    <w:rsid w:val="004150DE"/>
    <w:rsid w:val="00434ADB"/>
    <w:rsid w:val="00481B5F"/>
    <w:rsid w:val="00497E35"/>
    <w:rsid w:val="004A42A3"/>
    <w:rsid w:val="004A5D94"/>
    <w:rsid w:val="004C5D4A"/>
    <w:rsid w:val="004C7205"/>
    <w:rsid w:val="0052373C"/>
    <w:rsid w:val="00533D0B"/>
    <w:rsid w:val="0053762E"/>
    <w:rsid w:val="00574B11"/>
    <w:rsid w:val="005B4571"/>
    <w:rsid w:val="005C58CF"/>
    <w:rsid w:val="005E1569"/>
    <w:rsid w:val="005F1793"/>
    <w:rsid w:val="0060079F"/>
    <w:rsid w:val="006171AE"/>
    <w:rsid w:val="006401AB"/>
    <w:rsid w:val="0064599D"/>
    <w:rsid w:val="00674087"/>
    <w:rsid w:val="0068623A"/>
    <w:rsid w:val="006930B1"/>
    <w:rsid w:val="006A3A22"/>
    <w:rsid w:val="006B1275"/>
    <w:rsid w:val="006B22B7"/>
    <w:rsid w:val="006B7B54"/>
    <w:rsid w:val="006C4FF4"/>
    <w:rsid w:val="006F27DD"/>
    <w:rsid w:val="00720CAB"/>
    <w:rsid w:val="007220D8"/>
    <w:rsid w:val="00755C9D"/>
    <w:rsid w:val="00757446"/>
    <w:rsid w:val="00771A90"/>
    <w:rsid w:val="00781B39"/>
    <w:rsid w:val="007B0CB3"/>
    <w:rsid w:val="007E2159"/>
    <w:rsid w:val="007E657E"/>
    <w:rsid w:val="00800A07"/>
    <w:rsid w:val="00822762"/>
    <w:rsid w:val="00840D1F"/>
    <w:rsid w:val="00846778"/>
    <w:rsid w:val="008959EF"/>
    <w:rsid w:val="008A2AD2"/>
    <w:rsid w:val="008B0C63"/>
    <w:rsid w:val="008E1A00"/>
    <w:rsid w:val="008E47D5"/>
    <w:rsid w:val="008F0059"/>
    <w:rsid w:val="008F25AE"/>
    <w:rsid w:val="00901E51"/>
    <w:rsid w:val="00920848"/>
    <w:rsid w:val="009361D3"/>
    <w:rsid w:val="009451AC"/>
    <w:rsid w:val="00955577"/>
    <w:rsid w:val="00970FB5"/>
    <w:rsid w:val="009875D0"/>
    <w:rsid w:val="009C2F94"/>
    <w:rsid w:val="009C365C"/>
    <w:rsid w:val="009E46C9"/>
    <w:rsid w:val="00A07A01"/>
    <w:rsid w:val="00A115AA"/>
    <w:rsid w:val="00A37B95"/>
    <w:rsid w:val="00A45141"/>
    <w:rsid w:val="00A85B5A"/>
    <w:rsid w:val="00AC7707"/>
    <w:rsid w:val="00AD031A"/>
    <w:rsid w:val="00AD2319"/>
    <w:rsid w:val="00AE2D2B"/>
    <w:rsid w:val="00AF1AC2"/>
    <w:rsid w:val="00AF310F"/>
    <w:rsid w:val="00B50157"/>
    <w:rsid w:val="00BA71E8"/>
    <w:rsid w:val="00BB5D4B"/>
    <w:rsid w:val="00BF64A2"/>
    <w:rsid w:val="00C07394"/>
    <w:rsid w:val="00C13C7F"/>
    <w:rsid w:val="00C44B95"/>
    <w:rsid w:val="00C4670F"/>
    <w:rsid w:val="00C51749"/>
    <w:rsid w:val="00CA5C52"/>
    <w:rsid w:val="00CD7972"/>
    <w:rsid w:val="00CE506C"/>
    <w:rsid w:val="00CF4A50"/>
    <w:rsid w:val="00D060D6"/>
    <w:rsid w:val="00D122A9"/>
    <w:rsid w:val="00D4098B"/>
    <w:rsid w:val="00D55151"/>
    <w:rsid w:val="00D830BF"/>
    <w:rsid w:val="00D8563D"/>
    <w:rsid w:val="00D87F58"/>
    <w:rsid w:val="00DA384B"/>
    <w:rsid w:val="00DA5EF9"/>
    <w:rsid w:val="00DB5AB4"/>
    <w:rsid w:val="00DB7748"/>
    <w:rsid w:val="00DC6278"/>
    <w:rsid w:val="00DD7FBD"/>
    <w:rsid w:val="00DE4923"/>
    <w:rsid w:val="00DF5CEF"/>
    <w:rsid w:val="00E14E37"/>
    <w:rsid w:val="00E47613"/>
    <w:rsid w:val="00E51F47"/>
    <w:rsid w:val="00E53421"/>
    <w:rsid w:val="00E57FCA"/>
    <w:rsid w:val="00E85C72"/>
    <w:rsid w:val="00EA1F93"/>
    <w:rsid w:val="00EA2EB4"/>
    <w:rsid w:val="00EE5A32"/>
    <w:rsid w:val="00EE7B51"/>
    <w:rsid w:val="00EE7F7A"/>
    <w:rsid w:val="00EF4508"/>
    <w:rsid w:val="00F14E3D"/>
    <w:rsid w:val="00F65B52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2BCF3"/>
  <w15:chartTrackingRefBased/>
  <w15:docId w15:val="{02BE0764-A43F-46D6-9381-43224AE6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410D0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C7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20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A115A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NS">
    <w:name w:val="table:textNS"/>
    <w:basedOn w:val="Normal"/>
    <w:link w:val="tabletextNSChar"/>
    <w:qFormat/>
    <w:rsid w:val="00A115AA"/>
    <w:pPr>
      <w:spacing w:after="0" w:line="240" w:lineRule="auto"/>
    </w:pPr>
    <w:rPr>
      <w:rFonts w:ascii="Arial Narrow" w:eastAsia="Batang" w:hAnsi="Arial Narrow" w:cs="Arial Narrow"/>
      <w:sz w:val="24"/>
      <w:szCs w:val="24"/>
      <w:lang w:val="en-GB"/>
    </w:rPr>
  </w:style>
  <w:style w:type="character" w:customStyle="1" w:styleId="tabletextNSChar">
    <w:name w:val="table:textNS Char"/>
    <w:basedOn w:val="DefaultParagraphFont"/>
    <w:link w:val="tabletextNS"/>
    <w:rsid w:val="00A115AA"/>
    <w:rPr>
      <w:rFonts w:ascii="Arial Narrow" w:eastAsia="Batang" w:hAnsi="Arial Narrow" w:cs="Arial Narrow"/>
      <w:sz w:val="24"/>
      <w:szCs w:val="24"/>
      <w:lang w:val="en-GB"/>
    </w:rPr>
  </w:style>
  <w:style w:type="paragraph" w:customStyle="1" w:styleId="captiontable">
    <w:name w:val="caption:table"/>
    <w:basedOn w:val="Normal"/>
    <w:next w:val="Normal"/>
    <w:link w:val="captiontableChar"/>
    <w:uiPriority w:val="99"/>
    <w:qFormat/>
    <w:rsid w:val="00A115AA"/>
    <w:pPr>
      <w:keepNext/>
      <w:spacing w:after="240" w:line="240" w:lineRule="auto"/>
      <w:ind w:left="1440" w:hanging="1440"/>
    </w:pPr>
    <w:rPr>
      <w:rFonts w:ascii="Arial" w:eastAsia="Batang" w:hAnsi="Arial" w:cs="Arial"/>
      <w:b/>
      <w:bCs/>
      <w:lang w:val="en-GB"/>
    </w:rPr>
  </w:style>
  <w:style w:type="character" w:customStyle="1" w:styleId="captiontableChar">
    <w:name w:val="caption:table Char"/>
    <w:basedOn w:val="DefaultParagraphFont"/>
    <w:link w:val="captiontable"/>
    <w:uiPriority w:val="99"/>
    <w:rsid w:val="00A115AA"/>
    <w:rPr>
      <w:rFonts w:ascii="Arial" w:eastAsia="Batang" w:hAnsi="Arial" w:cs="Arial"/>
      <w:b/>
      <w:bCs/>
      <w:lang w:val="en-GB"/>
    </w:rPr>
  </w:style>
  <w:style w:type="table" w:styleId="TableClassic1">
    <w:name w:val="Table Classic 1"/>
    <w:basedOn w:val="TableNormal"/>
    <w:rsid w:val="00A115AA"/>
    <w:pPr>
      <w:spacing w:after="24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ref">
    <w:name w:val="table:ref"/>
    <w:basedOn w:val="Normal"/>
    <w:link w:val="tablerefChar"/>
    <w:uiPriority w:val="99"/>
    <w:rsid w:val="001A259A"/>
    <w:pPr>
      <w:tabs>
        <w:tab w:val="left" w:pos="360"/>
      </w:tabs>
      <w:spacing w:after="0" w:line="240" w:lineRule="auto"/>
      <w:ind w:left="360" w:hanging="360"/>
    </w:pPr>
    <w:rPr>
      <w:rFonts w:ascii="Arial Narrow" w:eastAsia="Batang" w:hAnsi="Arial Narrow" w:cs="Arial Narrow"/>
      <w:sz w:val="20"/>
      <w:szCs w:val="20"/>
      <w:lang w:val="en-GB"/>
    </w:rPr>
  </w:style>
  <w:style w:type="character" w:customStyle="1" w:styleId="tablerefChar">
    <w:name w:val="table:ref Char"/>
    <w:link w:val="tableref"/>
    <w:uiPriority w:val="99"/>
    <w:locked/>
    <w:rsid w:val="001A259A"/>
    <w:rPr>
      <w:rFonts w:ascii="Arial Narrow" w:eastAsia="Batang" w:hAnsi="Arial Narrow" w:cs="Arial Narrow"/>
      <w:sz w:val="20"/>
      <w:szCs w:val="20"/>
      <w:lang w:val="en-GB"/>
    </w:rPr>
  </w:style>
  <w:style w:type="table" w:styleId="TableGridLight">
    <w:name w:val="Grid Table Light"/>
    <w:basedOn w:val="TableNormal"/>
    <w:uiPriority w:val="40"/>
    <w:rsid w:val="001A259A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unhideWhenUsed/>
    <w:rsid w:val="007E65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57E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hAnsi="Arial" w:cs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57E"/>
    <w:rPr>
      <w:rFonts w:ascii="Arial" w:hAnsi="Arial" w:cs="Arial"/>
      <w:sz w:val="20"/>
      <w:szCs w:val="20"/>
      <w:lang w:val="en-US"/>
    </w:rPr>
  </w:style>
  <w:style w:type="table" w:styleId="PlainTable2">
    <w:name w:val="Plain Table 2"/>
    <w:basedOn w:val="TableNormal"/>
    <w:uiPriority w:val="42"/>
    <w:rsid w:val="007E65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B39"/>
    <w:pPr>
      <w:widowControl/>
      <w:autoSpaceDE/>
      <w:autoSpaceDN/>
      <w:adjustRightInd/>
      <w:spacing w:after="160"/>
      <w:contextualSpacing w:val="0"/>
    </w:pPr>
    <w:rPr>
      <w:rFonts w:asciiTheme="minorHAnsi" w:hAnsiTheme="minorHAnsi" w:cstheme="minorBidi"/>
      <w:b/>
      <w:bCs/>
      <w:lang w:val="fr-B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B39"/>
    <w:rPr>
      <w:rFonts w:ascii="Arial" w:hAnsi="Arial" w:cs="Arial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5B52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contextualSpacing/>
    </w:pPr>
    <w:rPr>
      <w:rFonts w:ascii="Arial" w:hAnsi="Arial" w:cs="Arial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65B52"/>
    <w:rPr>
      <w:rFonts w:ascii="Arial" w:hAnsi="Arial" w:cs="Arial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E14E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22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765BF3A5FAE4B84CEE99E436D88C0" ma:contentTypeVersion="13" ma:contentTypeDescription="Create a new document." ma:contentTypeScope="" ma:versionID="0fad39f95bb2f1eb31d6be8fd76f3e50">
  <xsd:schema xmlns:xsd="http://www.w3.org/2001/XMLSchema" xmlns:xs="http://www.w3.org/2001/XMLSchema" xmlns:p="http://schemas.microsoft.com/office/2006/metadata/properties" xmlns:ns2="7e6a9e51-c76b-435b-954b-070e8a026dcb" xmlns:ns3="2c7ed892-df0b-4a2e-947b-cd7a45e57b5f" targetNamespace="http://schemas.microsoft.com/office/2006/metadata/properties" ma:root="true" ma:fieldsID="2ebe6bbe8d8ef0ccae99245bf22b1ce9" ns2:_="" ns3:_="">
    <xsd:import namespace="7e6a9e51-c76b-435b-954b-070e8a026dcb"/>
    <xsd:import namespace="2c7ed892-df0b-4a2e-947b-cd7a45e57b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a9e51-c76b-435b-954b-070e8a026d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d892-df0b-4a2e-947b-cd7a45e57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0538DF-4840-474D-B41C-11767CA97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11189C-22F6-4C21-8FF2-4E410B7EA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6a9e51-c76b-435b-954b-070e8a026dcb"/>
    <ds:schemaRef ds:uri="2c7ed892-df0b-4a2e-947b-cd7a45e57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4CFDAD-7714-4462-8F5C-7B71027790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A1777E-AF8C-453D-923D-1C8BC1850F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Matthews</dc:creator>
  <cp:keywords/>
  <dc:description/>
  <cp:lastModifiedBy>Mel Phimester</cp:lastModifiedBy>
  <cp:revision>6</cp:revision>
  <dcterms:created xsi:type="dcterms:W3CDTF">2022-07-25T14:39:00Z</dcterms:created>
  <dcterms:modified xsi:type="dcterms:W3CDTF">2022-07-25T14:52:00Z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0x010100978765BF3A5FAE4B84CEE99E436D88C0</vt:lpwstr>
  </property>
</Properties>
</file>