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9CD" w:rsidRPr="00DC7948" w:rsidRDefault="00F349CD" w:rsidP="00F349CD">
      <w:pPr>
        <w:spacing w:beforeLines="50" w:before="156" w:afterLines="50" w:after="156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7948">
        <w:rPr>
          <w:rFonts w:ascii="Times New Roman" w:hAnsi="Times New Roman" w:cs="Times New Roman"/>
          <w:b/>
          <w:color w:val="000000"/>
          <w:sz w:val="24"/>
          <w:szCs w:val="24"/>
        </w:rPr>
        <w:drawing>
          <wp:inline distT="0" distB="0" distL="0" distR="0">
            <wp:extent cx="5274310" cy="1698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 1-new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948">
        <w:rPr>
          <w:rFonts w:ascii="Times New Roman" w:hAnsi="Times New Roman" w:cs="Times New Roman"/>
          <w:b/>
          <w:color w:val="000000"/>
          <w:sz w:val="24"/>
          <w:szCs w:val="24"/>
        </w:rPr>
        <w:t>Supplementary Figure 1. ROC curve and correlation analysis.</w:t>
      </w:r>
      <w:r w:rsidRPr="00DC794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DC7948">
        <w:rPr>
          <w:rFonts w:ascii="Times New Roman" w:hAnsi="Times New Roman" w:cs="Times New Roman"/>
          <w:color w:val="000000"/>
          <w:sz w:val="24"/>
          <w:szCs w:val="24"/>
        </w:rPr>
        <w:t>ROC curve for circ_0040929 in distinguishing smokers from non-smokers (A), COPD from non-smokers (B), and COPD from smokers (C). (D) Pearson correlation analysis analyzed the correlation between circ_0040929 expression and CRP level in COPD patients.</w:t>
      </w:r>
    </w:p>
    <w:p w:rsidR="00865CBF" w:rsidRPr="00DC7948" w:rsidRDefault="00865CBF">
      <w:pPr>
        <w:rPr>
          <w:color w:val="000000"/>
        </w:rPr>
      </w:pPr>
    </w:p>
    <w:sectPr w:rsidR="00865CBF" w:rsidRPr="00DC7948" w:rsidSect="007A6C77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622E" w:rsidRDefault="00E9622E" w:rsidP="00F349CD">
      <w:r>
        <w:separator/>
      </w:r>
    </w:p>
  </w:endnote>
  <w:endnote w:type="continuationSeparator" w:id="0">
    <w:p w:rsidR="00E9622E" w:rsidRDefault="00E9622E" w:rsidP="00F3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044413"/>
      <w:docPartObj>
        <w:docPartGallery w:val="Page Numbers (Bottom of Page)"/>
        <w:docPartUnique/>
      </w:docPartObj>
    </w:sdtPr>
    <w:sdtEndPr/>
    <w:sdtContent>
      <w:p w:rsidR="00CB17D6" w:rsidRDefault="00E962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CD" w:rsidRPr="00F349CD">
          <w:rPr>
            <w:noProof/>
            <w:lang w:val="zh-CN"/>
          </w:rPr>
          <w:t>1</w:t>
        </w:r>
        <w:r>
          <w:fldChar w:fldCharType="end"/>
        </w:r>
      </w:p>
    </w:sdtContent>
  </w:sdt>
  <w:p w:rsidR="00CB17D6" w:rsidRDefault="00DC7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622E" w:rsidRDefault="00E9622E" w:rsidP="00F349CD">
      <w:r>
        <w:separator/>
      </w:r>
    </w:p>
  </w:footnote>
  <w:footnote w:type="continuationSeparator" w:id="0">
    <w:p w:rsidR="00E9622E" w:rsidRDefault="00E9622E" w:rsidP="00F3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BA"/>
    <w:rsid w:val="00865CBF"/>
    <w:rsid w:val="00DC7948"/>
    <w:rsid w:val="00E839BA"/>
    <w:rsid w:val="00E9622E"/>
    <w:rsid w:val="00F3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8D92DF-2CB2-4481-8F74-C7738D9C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9C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49C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F34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349CD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3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Khanapur, Soumya</cp:lastModifiedBy>
  <cp:revision>2</cp:revision>
  <dcterms:created xsi:type="dcterms:W3CDTF">2022-06-14T02:06:00Z</dcterms:created>
  <dcterms:modified xsi:type="dcterms:W3CDTF">2022-06-14T02:06:00Z</dcterms:modified>
</cp:coreProperties>
</file>