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04" w:rsidRDefault="00137623" w:rsidP="00DD1D04">
      <w:pPr>
        <w:widowControl/>
        <w:jc w:val="left"/>
        <w:rPr>
          <w:rFonts w:ascii="Times New Roman" w:eastAsia="VxqxccAdvTT3713a231" w:hAnsi="Times New Roman"/>
          <w:color w:val="131413"/>
          <w:kern w:val="0"/>
          <w:sz w:val="24"/>
          <w:lang w:bidi="ar"/>
        </w:rPr>
      </w:pPr>
      <w:bookmarkStart w:id="0" w:name="_GoBack"/>
      <w:bookmarkEnd w:id="0"/>
      <w:r w:rsidRPr="003336AD">
        <w:rPr>
          <w:rFonts w:ascii="Times New Roman" w:hAnsi="Times New Roman"/>
          <w:b/>
          <w:bCs/>
          <w:color w:val="000000"/>
          <w:sz w:val="24"/>
        </w:rPr>
        <w:t>Supplementary</w:t>
      </w:r>
      <w:r w:rsidRPr="003336AD" w:rsidDel="0058150C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DD1D04">
        <w:rPr>
          <w:rFonts w:ascii="Times New Roman" w:hAnsi="Times New Roman" w:hint="eastAsia"/>
          <w:b/>
          <w:bCs/>
          <w:color w:val="000000"/>
          <w:sz w:val="24"/>
        </w:rPr>
        <w:t xml:space="preserve">Table </w:t>
      </w:r>
      <w:r w:rsidR="00954E99">
        <w:rPr>
          <w:rFonts w:ascii="Times New Roman" w:hAnsi="Times New Roman" w:hint="eastAsia"/>
          <w:b/>
          <w:bCs/>
          <w:color w:val="000000"/>
          <w:sz w:val="24"/>
        </w:rPr>
        <w:t>1</w:t>
      </w:r>
      <w:r w:rsidR="00DD1D04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In vitro MIC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(</w:t>
      </w:r>
      <w:proofErr w:type="spellStart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>μg</w:t>
      </w:r>
      <w:proofErr w:type="spellEnd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>/ml)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 xml:space="preserve"> 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of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the</w:t>
      </w:r>
      <w:r w:rsidR="00DD1D04">
        <w:rPr>
          <w:rFonts w:ascii="Times New Roman" w:eastAsia="VxqxccAdvTT3713a231" w:hAnsi="Times New Roman" w:hint="eastAsia"/>
          <w:color w:val="000000"/>
          <w:kern w:val="0"/>
          <w:sz w:val="24"/>
          <w:lang w:bidi="ar"/>
        </w:rPr>
        <w:t xml:space="preserve"> 24 </w:t>
      </w:r>
      <w:proofErr w:type="spellStart"/>
      <w:r w:rsidR="00DD1D04">
        <w:rPr>
          <w:rFonts w:ascii="Times New Roman" w:eastAsia="HpxptsAdvTT50a2f13e . I" w:hAnsi="Times New Roman"/>
          <w:i/>
          <w:iCs/>
          <w:color w:val="131413"/>
          <w:kern w:val="0"/>
          <w:sz w:val="24"/>
          <w:lang w:bidi="ar"/>
        </w:rPr>
        <w:t>T.marneffei</w:t>
      </w:r>
      <w:proofErr w:type="spellEnd"/>
      <w:r w:rsidR="00DD1D04">
        <w:rPr>
          <w:rFonts w:ascii="Times New Roman" w:eastAsia="HpxptsAdvTT50a2f13e . I" w:hAnsi="Times New Roman"/>
          <w:color w:val="131413"/>
          <w:kern w:val="0"/>
          <w:sz w:val="24"/>
          <w:lang w:bidi="ar"/>
        </w:rPr>
        <w:t xml:space="preserve"> 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strains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from non-HIV-infected patients against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9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 antifungals as determined by </w:t>
      </w:r>
      <w:proofErr w:type="spellStart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>YeastOne</w:t>
      </w:r>
      <w:proofErr w:type="spellEnd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 metho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d</w:t>
      </w:r>
    </w:p>
    <w:tbl>
      <w:tblPr>
        <w:tblpPr w:leftFromText="180" w:rightFromText="180" w:vertAnchor="text" w:horzAnchor="page" w:tblpXSpec="center" w:tblpY="3"/>
        <w:tblOverlap w:val="never"/>
        <w:tblW w:w="1159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914"/>
        <w:gridCol w:w="851"/>
        <w:gridCol w:w="708"/>
        <w:gridCol w:w="851"/>
        <w:gridCol w:w="709"/>
        <w:gridCol w:w="708"/>
        <w:gridCol w:w="567"/>
        <w:gridCol w:w="426"/>
        <w:gridCol w:w="567"/>
        <w:gridCol w:w="567"/>
        <w:gridCol w:w="850"/>
        <w:gridCol w:w="567"/>
        <w:gridCol w:w="851"/>
        <w:gridCol w:w="850"/>
      </w:tblGrid>
      <w:tr w:rsidR="00DD1D04" w:rsidRPr="00DF15BE" w:rsidTr="00C05C90">
        <w:trPr>
          <w:trHeight w:val="266"/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Antifungal agent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E73646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No. of isolates with MIC (</w:t>
            </w: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μg</w:t>
            </w:r>
            <w:proofErr w:type="spellEnd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/ml)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MIC</w:t>
            </w:r>
            <w:r w:rsidRPr="00DF15BE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  <w:lang w:bidi="ar"/>
              </w:rPr>
              <w:t>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MIC</w:t>
            </w:r>
            <w:r w:rsidRPr="00DF15BE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  <w:lang w:bidi="ar"/>
              </w:rPr>
              <w:t>90</w:t>
            </w:r>
          </w:p>
        </w:tc>
      </w:tr>
      <w:tr w:rsidR="00DD1D04" w:rsidRPr="00DF15BE" w:rsidTr="00C05C90">
        <w:trPr>
          <w:trHeight w:val="235"/>
          <w:jc w:val="center"/>
        </w:trPr>
        <w:tc>
          <w:tcPr>
            <w:tcW w:w="160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Amphotericin B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0.5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Itraconazole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≤0.015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Posaconazole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A1B01">
              <w:rPr>
                <w:rFonts w:ascii="Times New Roman" w:hAnsi="Times New Roman"/>
                <w:color w:val="000000" w:themeColor="text1"/>
                <w:szCs w:val="21"/>
              </w:rPr>
              <w:t>≤0.008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Voriconazole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287D93">
              <w:rPr>
                <w:rFonts w:ascii="Times New Roman" w:hAnsi="Times New Roman" w:hint="eastAsia"/>
                <w:color w:val="000000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0.015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fluconazole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Anidulafungin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bCs/>
                <w:color w:val="000000"/>
                <w:szCs w:val="21"/>
              </w:rPr>
              <w:t>(≥)</w:t>
            </w:r>
            <w:r w:rsidRPr="00DF15BE">
              <w:rPr>
                <w:rFonts w:ascii="Times New Roman" w:hAnsi="Times New Roman"/>
                <w:bCs/>
                <w:color w:val="000000"/>
                <w:szCs w:val="21"/>
                <w:vertAlign w:val="superscript"/>
              </w:rPr>
              <w:t>b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bCs/>
                <w:color w:val="000000"/>
                <w:szCs w:val="21"/>
              </w:rPr>
              <w:t>≥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Micafungin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bCs/>
                <w:color w:val="000000"/>
                <w:szCs w:val="21"/>
              </w:rPr>
              <w:t>(≥)</w:t>
            </w:r>
            <w:r w:rsidRPr="00DF15BE">
              <w:rPr>
                <w:rFonts w:ascii="Times New Roman" w:hAnsi="Times New Roman"/>
                <w:bCs/>
                <w:color w:val="000000"/>
                <w:szCs w:val="21"/>
                <w:vertAlign w:val="superscript"/>
              </w:rPr>
              <w:t>b</w:t>
            </w:r>
            <w:r w:rsidRPr="00DF4D47">
              <w:rPr>
                <w:rFonts w:ascii="Times New Roman" w:hAnsi="Times New Roman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bCs/>
                <w:color w:val="000000"/>
                <w:szCs w:val="21"/>
              </w:rPr>
              <w:t>≥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bCs/>
                <w:color w:val="000000"/>
                <w:szCs w:val="21"/>
              </w:rPr>
              <w:t>≥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Caspofungin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bCs/>
                <w:color w:val="000000"/>
                <w:szCs w:val="21"/>
              </w:rPr>
              <w:t>4</w:t>
            </w:r>
          </w:p>
        </w:tc>
      </w:tr>
      <w:tr w:rsidR="00DD1D04" w:rsidRPr="001013C8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5-fluorocytosine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D1D04" w:rsidRPr="00155B72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0.5</w:t>
            </w:r>
          </w:p>
        </w:tc>
      </w:tr>
    </w:tbl>
    <w:p w:rsidR="00E73646" w:rsidRPr="00B83985" w:rsidRDefault="00DD1D04" w:rsidP="00E73646">
      <w:pPr>
        <w:widowControl/>
        <w:jc w:val="left"/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</w:pPr>
      <w:r w:rsidRPr="001013C8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a, no more than relative agent concentration; b, no less than relative agent concentration</w:t>
      </w:r>
      <w:r w:rsidR="00E73646" w:rsidRP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 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; MIC,</w:t>
      </w:r>
      <w:r w:rsidR="00E73646" w:rsidRPr="00B411E0">
        <w:t xml:space="preserve"> </w:t>
      </w:r>
      <w:r w:rsidR="00E73646" w:rsidRPr="00B411E0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>minimum inhibitory concentration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s; MIC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vertAlign w:val="subscript"/>
          <w:lang w:bidi="ar"/>
        </w:rPr>
        <w:t>50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, 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50% </w:t>
      </w:r>
      <w:proofErr w:type="spellStart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>minimun</w:t>
      </w:r>
      <w:proofErr w:type="spellEnd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 xml:space="preserve"> inhibitory concentration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; MIC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vertAlign w:val="subscript"/>
          <w:lang w:bidi="ar"/>
        </w:rPr>
        <w:t>90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, 9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0% </w:t>
      </w:r>
      <w:proofErr w:type="spellStart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>minimun</w:t>
      </w:r>
      <w:proofErr w:type="spellEnd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 xml:space="preserve"> inhibitory concentration</w:t>
      </w:r>
      <w:r w:rsidR="00E73646" w:rsidRPr="00BB53FE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.</w:t>
      </w:r>
    </w:p>
    <w:p w:rsidR="00DD1D04" w:rsidRPr="00E73646" w:rsidRDefault="00DD1D04" w:rsidP="00DD1D04">
      <w:pPr>
        <w:widowControl/>
        <w:jc w:val="left"/>
        <w:rPr>
          <w:rFonts w:ascii="Times New Roman" w:eastAsia="Lato-Italic" w:hAnsi="Times New Roman"/>
          <w:iCs/>
          <w:color w:val="000000"/>
          <w:kern w:val="0"/>
          <w:sz w:val="18"/>
          <w:szCs w:val="18"/>
          <w:vertAlign w:val="superscript"/>
          <w:lang w:bidi="ar"/>
        </w:rPr>
      </w:pPr>
    </w:p>
    <w:p w:rsidR="00DD1D04" w:rsidRDefault="00DD1D04" w:rsidP="005E7ABF"/>
    <w:p w:rsidR="00E73646" w:rsidRDefault="00E73646">
      <w:pPr>
        <w:widowControl/>
        <w:jc w:val="left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br w:type="page"/>
      </w:r>
    </w:p>
    <w:p w:rsidR="00DD1D04" w:rsidRDefault="00137623" w:rsidP="00DD1D04">
      <w:pPr>
        <w:widowControl/>
        <w:jc w:val="left"/>
        <w:rPr>
          <w:rFonts w:ascii="Times New Roman" w:eastAsia="VxqxccAdvTT3713a231" w:hAnsi="Times New Roman"/>
          <w:color w:val="131413"/>
          <w:kern w:val="0"/>
          <w:sz w:val="24"/>
          <w:lang w:bidi="ar"/>
        </w:rPr>
      </w:pPr>
      <w:r w:rsidRPr="00087F77">
        <w:rPr>
          <w:rFonts w:ascii="Times New Roman" w:hAnsi="Times New Roman"/>
          <w:b/>
          <w:bCs/>
          <w:color w:val="000000"/>
          <w:sz w:val="24"/>
        </w:rPr>
        <w:lastRenderedPageBreak/>
        <w:t>Supplementary</w:t>
      </w:r>
      <w:r>
        <w:rPr>
          <w:rFonts w:ascii="Times New Roman" w:hAnsi="Times New Roman" w:hint="eastAsia"/>
          <w:b/>
          <w:bCs/>
          <w:color w:val="000000"/>
          <w:sz w:val="24"/>
        </w:rPr>
        <w:t xml:space="preserve"> </w:t>
      </w:r>
      <w:r w:rsidR="00DD1D04">
        <w:rPr>
          <w:rFonts w:ascii="Times New Roman" w:hAnsi="Times New Roman" w:hint="eastAsia"/>
          <w:b/>
          <w:bCs/>
          <w:color w:val="000000"/>
          <w:sz w:val="24"/>
        </w:rPr>
        <w:t xml:space="preserve">Table </w:t>
      </w:r>
      <w:r w:rsidR="00954E99">
        <w:rPr>
          <w:rFonts w:ascii="Times New Roman" w:hAnsi="Times New Roman" w:hint="eastAsia"/>
          <w:b/>
          <w:bCs/>
          <w:color w:val="000000"/>
          <w:sz w:val="24"/>
        </w:rPr>
        <w:t>2</w:t>
      </w:r>
      <w:r w:rsidR="00DD1D04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In vitro MIC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(</w:t>
      </w:r>
      <w:proofErr w:type="spellStart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>μg</w:t>
      </w:r>
      <w:proofErr w:type="spellEnd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>/ml)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 xml:space="preserve"> 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of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the</w:t>
      </w:r>
      <w:r w:rsidR="00DD1D04">
        <w:rPr>
          <w:rFonts w:ascii="Times New Roman" w:eastAsia="VxqxccAdvTT3713a231" w:hAnsi="Times New Roman" w:hint="eastAsia"/>
          <w:color w:val="000000"/>
          <w:kern w:val="0"/>
          <w:sz w:val="24"/>
          <w:lang w:bidi="ar"/>
        </w:rPr>
        <w:t xml:space="preserve"> 111 </w:t>
      </w:r>
      <w:proofErr w:type="spellStart"/>
      <w:r w:rsidR="00DD1D04">
        <w:rPr>
          <w:rFonts w:ascii="Times New Roman" w:eastAsia="HpxptsAdvTT50a2f13e . I" w:hAnsi="Times New Roman"/>
          <w:i/>
          <w:iCs/>
          <w:color w:val="131413"/>
          <w:kern w:val="0"/>
          <w:sz w:val="24"/>
          <w:lang w:bidi="ar"/>
        </w:rPr>
        <w:t>T.marneffei</w:t>
      </w:r>
      <w:proofErr w:type="spellEnd"/>
      <w:r w:rsidR="00DD1D04">
        <w:rPr>
          <w:rFonts w:ascii="Times New Roman" w:eastAsia="HpxptsAdvTT50a2f13e . I" w:hAnsi="Times New Roman"/>
          <w:color w:val="131413"/>
          <w:kern w:val="0"/>
          <w:sz w:val="24"/>
          <w:lang w:bidi="ar"/>
        </w:rPr>
        <w:t xml:space="preserve"> 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strains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from HIV-infected patients against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 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9</w:t>
      </w:r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 antifungals as determined by </w:t>
      </w:r>
      <w:proofErr w:type="spellStart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>YeastOne</w:t>
      </w:r>
      <w:proofErr w:type="spellEnd"/>
      <w:r w:rsidR="00DD1D04">
        <w:rPr>
          <w:rFonts w:ascii="Times New Roman" w:eastAsia="VxqxccAdvTT3713a231" w:hAnsi="Times New Roman"/>
          <w:color w:val="131413"/>
          <w:kern w:val="0"/>
          <w:sz w:val="24"/>
          <w:lang w:bidi="ar"/>
        </w:rPr>
        <w:t xml:space="preserve"> metho</w:t>
      </w:r>
      <w:r w:rsidR="00DD1D04">
        <w:rPr>
          <w:rFonts w:ascii="Times New Roman" w:eastAsia="VxqxccAdvTT3713a231" w:hAnsi="Times New Roman" w:hint="eastAsia"/>
          <w:color w:val="131413"/>
          <w:kern w:val="0"/>
          <w:sz w:val="24"/>
          <w:lang w:bidi="ar"/>
        </w:rPr>
        <w:t>d</w:t>
      </w:r>
    </w:p>
    <w:tbl>
      <w:tblPr>
        <w:tblpPr w:leftFromText="180" w:rightFromText="180" w:vertAnchor="text" w:horzAnchor="page" w:tblpXSpec="center" w:tblpY="3"/>
        <w:tblOverlap w:val="never"/>
        <w:tblW w:w="1159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914"/>
        <w:gridCol w:w="851"/>
        <w:gridCol w:w="708"/>
        <w:gridCol w:w="851"/>
        <w:gridCol w:w="709"/>
        <w:gridCol w:w="708"/>
        <w:gridCol w:w="567"/>
        <w:gridCol w:w="426"/>
        <w:gridCol w:w="567"/>
        <w:gridCol w:w="567"/>
        <w:gridCol w:w="850"/>
        <w:gridCol w:w="567"/>
        <w:gridCol w:w="851"/>
        <w:gridCol w:w="850"/>
      </w:tblGrid>
      <w:tr w:rsidR="00DD1D04" w:rsidRPr="00DF15BE" w:rsidTr="00C05C90">
        <w:trPr>
          <w:trHeight w:val="266"/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Antifungal agent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E73646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No. of isolates with MIC (</w:t>
            </w: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μg</w:t>
            </w:r>
            <w:proofErr w:type="spellEnd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/ml)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MIC</w:t>
            </w:r>
            <w:r w:rsidRPr="00DF15BE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  <w:lang w:bidi="ar"/>
              </w:rPr>
              <w:t>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MIC</w:t>
            </w:r>
            <w:r w:rsidRPr="00DF15BE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  <w:lang w:bidi="ar"/>
              </w:rPr>
              <w:t>90</w:t>
            </w:r>
          </w:p>
        </w:tc>
      </w:tr>
      <w:tr w:rsidR="00DD1D04" w:rsidRPr="00DF15BE" w:rsidTr="00C05C90">
        <w:trPr>
          <w:trHeight w:val="235"/>
          <w:jc w:val="center"/>
        </w:trPr>
        <w:tc>
          <w:tcPr>
            <w:tcW w:w="160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Amphotericin B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0.5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Itraconazole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FA434F">
              <w:rPr>
                <w:rFonts w:ascii="Times New Roman" w:hAnsi="Times New Roman" w:hint="eastAsia"/>
                <w:color w:val="000000"/>
                <w:szCs w:val="21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≤0.015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Posaconazole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≤0.008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Voriconazole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FA434F">
              <w:rPr>
                <w:rFonts w:ascii="Times New Roman" w:hAnsi="Times New Roman" w:hint="eastAsia"/>
                <w:color w:val="000000"/>
                <w:szCs w:val="21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≤0.008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0.015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fluconazole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Anidulafungin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bCs/>
                <w:color w:val="000000"/>
                <w:szCs w:val="21"/>
              </w:rPr>
              <w:t>(≥)</w:t>
            </w:r>
            <w:r w:rsidRPr="00DF15BE">
              <w:rPr>
                <w:rFonts w:ascii="Times New Roman" w:hAnsi="Times New Roman"/>
                <w:bCs/>
                <w:color w:val="000000"/>
                <w:szCs w:val="21"/>
                <w:vertAlign w:val="superscript"/>
              </w:rPr>
              <w:t>b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bCs/>
                <w:color w:val="000000"/>
                <w:szCs w:val="21"/>
              </w:rPr>
              <w:t>≥</w:t>
            </w:r>
            <w:r w:rsidRPr="008D339F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Micafungin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bCs/>
                <w:color w:val="000000"/>
                <w:szCs w:val="21"/>
              </w:rPr>
              <w:t>(≥)</w:t>
            </w:r>
            <w:r w:rsidRPr="00DF15BE">
              <w:rPr>
                <w:rFonts w:ascii="Times New Roman" w:hAnsi="Times New Roman"/>
                <w:bCs/>
                <w:color w:val="000000"/>
                <w:szCs w:val="21"/>
                <w:vertAlign w:val="superscript"/>
              </w:rPr>
              <w:t>b</w:t>
            </w:r>
            <w:r w:rsidRPr="002A4105">
              <w:rPr>
                <w:rFonts w:ascii="Times New Roman" w:hAnsi="Times New Roman" w:hint="eastAsia"/>
                <w:bCs/>
                <w:color w:val="000000"/>
                <w:szCs w:val="21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bCs/>
                <w:color w:val="000000"/>
                <w:szCs w:val="21"/>
              </w:rPr>
              <w:t>≥</w:t>
            </w:r>
            <w:r w:rsidRPr="008D339F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bCs/>
                <w:color w:val="000000"/>
                <w:szCs w:val="21"/>
              </w:rPr>
              <w:t>≥</w:t>
            </w:r>
            <w:r w:rsidRPr="008D339F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</w:tr>
      <w:tr w:rsidR="00DD1D04" w:rsidRPr="00DF15BE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spellStart"/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Caspofungin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 w:rsidRPr="00DF15B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 w:hint="eastAsia"/>
                <w:bCs/>
                <w:color w:val="000000"/>
                <w:szCs w:val="21"/>
              </w:rPr>
              <w:t>4</w:t>
            </w:r>
          </w:p>
        </w:tc>
      </w:tr>
      <w:tr w:rsidR="00DD1D04" w:rsidRPr="001013C8" w:rsidTr="00C05C90">
        <w:trPr>
          <w:trHeight w:val="283"/>
          <w:jc w:val="center"/>
        </w:trPr>
        <w:tc>
          <w:tcPr>
            <w:tcW w:w="160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F15BE">
              <w:rPr>
                <w:rFonts w:ascii="Times New Roman" w:eastAsia="VxqxccAdvTT3713a231" w:hAnsi="Times New Roman"/>
                <w:color w:val="000000"/>
                <w:kern w:val="0"/>
                <w:szCs w:val="21"/>
                <w:lang w:bidi="ar"/>
              </w:rPr>
              <w:t>5-fluorocytosine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F15BE">
              <w:rPr>
                <w:rFonts w:ascii="Times New Roman" w:hAnsi="Times New Roman"/>
                <w:color w:val="000000"/>
                <w:szCs w:val="21"/>
              </w:rPr>
              <w:t>(≤)</w:t>
            </w:r>
            <w:r w:rsidRPr="00DF15BE">
              <w:rPr>
                <w:rFonts w:ascii="Times New Roman" w:hAnsi="Times New Roman"/>
                <w:color w:val="000000"/>
                <w:szCs w:val="21"/>
                <w:vertAlign w:val="superscript"/>
              </w:rPr>
              <w:t>a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DF15BE" w:rsidRDefault="00DD1D04" w:rsidP="00C05C9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color w:val="000000"/>
                <w:szCs w:val="21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D1D04" w:rsidRPr="008D339F" w:rsidRDefault="00DD1D04" w:rsidP="00C05C90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D339F">
              <w:rPr>
                <w:rFonts w:ascii="Times New Roman" w:hAnsi="Times New Roman"/>
                <w:color w:val="000000"/>
                <w:szCs w:val="21"/>
              </w:rPr>
              <w:t>0.5</w:t>
            </w:r>
          </w:p>
        </w:tc>
      </w:tr>
    </w:tbl>
    <w:p w:rsidR="00E73646" w:rsidRPr="00B83985" w:rsidRDefault="00DD1D04" w:rsidP="00E73646">
      <w:pPr>
        <w:widowControl/>
        <w:jc w:val="left"/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</w:pPr>
      <w:r w:rsidRPr="001013C8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a, no more than relative agent concentration; b, no less than relative agent concentration</w:t>
      </w:r>
      <w:r w:rsidR="00E73646" w:rsidRP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 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; MIC,</w:t>
      </w:r>
      <w:r w:rsidR="00E73646" w:rsidRPr="00B411E0">
        <w:t xml:space="preserve"> </w:t>
      </w:r>
      <w:r w:rsidR="00E73646" w:rsidRPr="00B411E0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>minimum inhibitory concentration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s; MIC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vertAlign w:val="subscript"/>
          <w:lang w:bidi="ar"/>
        </w:rPr>
        <w:t>50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, 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50% </w:t>
      </w:r>
      <w:proofErr w:type="spellStart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>minimun</w:t>
      </w:r>
      <w:proofErr w:type="spellEnd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 xml:space="preserve"> inhibitory concentration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; MIC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vertAlign w:val="subscript"/>
          <w:lang w:bidi="ar"/>
        </w:rPr>
        <w:t>90</w:t>
      </w:r>
      <w:r w:rsidR="00E73646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, 9</w:t>
      </w:r>
      <w:r w:rsidR="00E73646" w:rsidRPr="00B83985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 xml:space="preserve">0% </w:t>
      </w:r>
      <w:proofErr w:type="spellStart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>minimun</w:t>
      </w:r>
      <w:proofErr w:type="spellEnd"/>
      <w:r w:rsidR="00E73646" w:rsidRPr="00B83985">
        <w:rPr>
          <w:rFonts w:ascii="Times New Roman" w:eastAsia="Lato-Italic" w:hAnsi="Times New Roman"/>
          <w:iCs/>
          <w:color w:val="000000"/>
          <w:kern w:val="0"/>
          <w:sz w:val="18"/>
          <w:szCs w:val="18"/>
          <w:lang w:bidi="ar"/>
        </w:rPr>
        <w:t xml:space="preserve"> inhibitory concentration</w:t>
      </w:r>
      <w:r w:rsidR="00E73646" w:rsidRPr="00BB53FE">
        <w:rPr>
          <w:rFonts w:ascii="Times New Roman" w:eastAsia="Lato-Italic" w:hAnsi="Times New Roman" w:hint="eastAsia"/>
          <w:iCs/>
          <w:color w:val="000000"/>
          <w:kern w:val="0"/>
          <w:sz w:val="18"/>
          <w:szCs w:val="18"/>
          <w:lang w:bidi="ar"/>
        </w:rPr>
        <w:t>.</w:t>
      </w:r>
    </w:p>
    <w:p w:rsidR="00DD1D04" w:rsidRPr="00E73646" w:rsidRDefault="00DD1D04" w:rsidP="00DD1D04">
      <w:pPr>
        <w:widowControl/>
        <w:jc w:val="left"/>
      </w:pPr>
    </w:p>
    <w:sectPr w:rsidR="00DD1D04" w:rsidRPr="00E73646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9A" w:rsidRDefault="00BC559A" w:rsidP="002130B8">
      <w:r>
        <w:separator/>
      </w:r>
    </w:p>
  </w:endnote>
  <w:endnote w:type="continuationSeparator" w:id="0">
    <w:p w:rsidR="00BC559A" w:rsidRDefault="00BC559A" w:rsidP="0021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xqxccAdvTT3713a23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pxptsAdvTT50a2f13e . 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Lato-Itali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9A" w:rsidRDefault="00BC559A" w:rsidP="002130B8">
      <w:r>
        <w:separator/>
      </w:r>
    </w:p>
  </w:footnote>
  <w:footnote w:type="continuationSeparator" w:id="0">
    <w:p w:rsidR="00BC559A" w:rsidRDefault="00BC559A" w:rsidP="00213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0B8" w:rsidRDefault="002130B8" w:rsidP="002130B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0B8" w:rsidRDefault="002130B8" w:rsidP="002130B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71"/>
    <w:rsid w:val="0004455C"/>
    <w:rsid w:val="0006349E"/>
    <w:rsid w:val="000B3FF2"/>
    <w:rsid w:val="001013C8"/>
    <w:rsid w:val="001317E8"/>
    <w:rsid w:val="00137623"/>
    <w:rsid w:val="0015781C"/>
    <w:rsid w:val="001E52C3"/>
    <w:rsid w:val="001E6541"/>
    <w:rsid w:val="002130B8"/>
    <w:rsid w:val="002B0B37"/>
    <w:rsid w:val="003336AD"/>
    <w:rsid w:val="003F04D2"/>
    <w:rsid w:val="003F6A34"/>
    <w:rsid w:val="00461114"/>
    <w:rsid w:val="0058150C"/>
    <w:rsid w:val="005A21D5"/>
    <w:rsid w:val="005E7ABF"/>
    <w:rsid w:val="006F2175"/>
    <w:rsid w:val="00812377"/>
    <w:rsid w:val="00850A33"/>
    <w:rsid w:val="00954E99"/>
    <w:rsid w:val="00957455"/>
    <w:rsid w:val="00B4285D"/>
    <w:rsid w:val="00BC559A"/>
    <w:rsid w:val="00C02AD9"/>
    <w:rsid w:val="00C54A8A"/>
    <w:rsid w:val="00C81F69"/>
    <w:rsid w:val="00C86D1A"/>
    <w:rsid w:val="00C95E03"/>
    <w:rsid w:val="00CA7F0C"/>
    <w:rsid w:val="00DA6B94"/>
    <w:rsid w:val="00DD1D04"/>
    <w:rsid w:val="00E73646"/>
    <w:rsid w:val="00EC4E9F"/>
    <w:rsid w:val="00F33E71"/>
    <w:rsid w:val="00F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0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0B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3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36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0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0B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3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36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>ICOS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iCura</cp:lastModifiedBy>
  <cp:revision>3</cp:revision>
  <dcterms:created xsi:type="dcterms:W3CDTF">2022-06-10T06:16:00Z</dcterms:created>
  <dcterms:modified xsi:type="dcterms:W3CDTF">2022-06-10T06:16:00Z</dcterms:modified>
</cp:coreProperties>
</file>