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240" w:lineRule="auto"/>
        <w:jc w:val="left"/>
        <w:rPr>
          <w:rFonts w:hint="default" w:eastAsia="宋体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2"/>
          <w:sz w:val="21"/>
          <w:szCs w:val="21"/>
          <w:shd w:val="clear" w:color="auto" w:fill="FFFFFF"/>
        </w:rPr>
        <w:t>Supplementary Table 1</w:t>
      </w:r>
      <w:r>
        <w:rPr>
          <w:rFonts w:ascii="Arial" w:hAnsi="Arial" w:eastAsia="宋体" w:cs="Arial"/>
          <w:b/>
          <w:bCs/>
          <w:kern w:val="2"/>
          <w:sz w:val="21"/>
          <w:szCs w:val="21"/>
          <w:shd w:val="clear" w:color="auto" w:fill="FFFFFF"/>
        </w:rPr>
        <w:t>.</w:t>
      </w:r>
      <w:r>
        <w:rPr>
          <w:rFonts w:ascii="Arial" w:hAnsi="Arial" w:eastAsia="宋体" w:cs="Arial"/>
          <w:kern w:val="2"/>
          <w:sz w:val="21"/>
          <w:szCs w:val="21"/>
          <w:shd w:val="clear" w:color="auto" w:fill="FFFFFF"/>
        </w:rPr>
        <w:t xml:space="preserve"> Proteomic identification of serum proteins on the corona of nanoparticles (Neu Nano-UCAs).</w:t>
      </w:r>
      <w:r>
        <w:rPr>
          <w:rFonts w:hint="eastAsia" w:ascii="Arial" w:hAnsi="Arial" w:cs="Arial"/>
          <w:kern w:val="2"/>
          <w:sz w:val="21"/>
          <w:szCs w:val="21"/>
          <w:shd w:val="clear" w:color="auto" w:fill="FFFFFF"/>
          <w:lang w:val="en-US" w:eastAsia="zh-CN"/>
        </w:rPr>
        <w:t xml:space="preserve"> The protein quantitative data have been transformed to a logarithmic scale (Log2) and have been normalized (Global median normalization).</w:t>
      </w:r>
    </w:p>
    <w:tbl>
      <w:tblPr>
        <w:tblStyle w:val="3"/>
        <w:tblW w:w="1467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4"/>
        <w:gridCol w:w="1368"/>
        <w:gridCol w:w="907"/>
        <w:gridCol w:w="907"/>
        <w:gridCol w:w="907"/>
        <w:gridCol w:w="1417"/>
        <w:gridCol w:w="1173"/>
        <w:gridCol w:w="1304"/>
        <w:gridCol w:w="1191"/>
        <w:gridCol w:w="15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391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5" w:colLast="9"/>
            <w:bookmarkStart w:id="0" w:name="OLE_LINK1" w:colFirst="5" w:colLast="7"/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Proteins</w:t>
            </w:r>
          </w:p>
        </w:tc>
        <w:tc>
          <w:tcPr>
            <w:tcW w:w="136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ccession n</w:t>
            </w:r>
          </w:p>
        </w:tc>
        <w:tc>
          <w:tcPr>
            <w:tcW w:w="90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serum1</w:t>
            </w:r>
          </w:p>
        </w:tc>
        <w:tc>
          <w:tcPr>
            <w:tcW w:w="90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serum2</w:t>
            </w:r>
          </w:p>
        </w:tc>
        <w:tc>
          <w:tcPr>
            <w:tcW w:w="90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serum3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Amino acid coverage (%)</w:t>
            </w:r>
          </w:p>
        </w:tc>
        <w:tc>
          <w:tcPr>
            <w:tcW w:w="117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Match score</w:t>
            </w:r>
          </w:p>
        </w:tc>
        <w:tc>
          <w:tcPr>
            <w:tcW w:w="130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Missed cleaves (%)</w:t>
            </w:r>
          </w:p>
        </w:tc>
        <w:tc>
          <w:tcPr>
            <w:tcW w:w="119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Peptide counts (all)</w:t>
            </w:r>
          </w:p>
        </w:tc>
        <w:tc>
          <w:tcPr>
            <w:tcW w:w="158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Peptide counts (unique)</w:t>
            </w:r>
          </w:p>
        </w:tc>
      </w:tr>
      <w:bookmarkEnd w:id="0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C3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P01024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37.80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14.63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gamma-1 heavy chain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P0DOX5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heavy constant alpha 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P01876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237.18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component C9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P02748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220.75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Serotransferrin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55.70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heavy constant gamma 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P01859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kappa light chain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P0DOX7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P01031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34.70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226.38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Alpha-2-macroglobulin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P01023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heavy constant mu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P01871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Alpha-1-antitrypsin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43.50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Apolipoprotein A-I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P02647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lambda constant 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P0DOY3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Apolipoprotein 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P02649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46.60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201.95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Apolipoprotein A-IV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P06727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152.17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lambda-1 light chain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P0DOX8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kappa constant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55.00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component C6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P13671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39.00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139.29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38.89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factor H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P08603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36.00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component C7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P10643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25.50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Clusterin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P10909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34.20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kappa variable 3-20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P01619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26.00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22.73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Haptoglobin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P00738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C4-B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P0C0L5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component C8 gamma chain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P07360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237.18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Antithrombin-III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220.75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Complement component C8 beta chain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P07358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55.70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Hemopexin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P02790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56.20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Immunoglobulin heavy constant gamma 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P01860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Ceruloplasmin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P00450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34.70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226.38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bookmarkEnd w:id="1"/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jNkZmI4ZWY0MGZmYmU0NTg5MzYzMGU5MzhmY2YifQ=="/>
  </w:docVars>
  <w:rsids>
    <w:rsidRoot w:val="7218451C"/>
    <w:rsid w:val="00166000"/>
    <w:rsid w:val="00483D9D"/>
    <w:rsid w:val="01AC5842"/>
    <w:rsid w:val="03EE0ED7"/>
    <w:rsid w:val="05CB1702"/>
    <w:rsid w:val="0D7A0D02"/>
    <w:rsid w:val="0EB577E3"/>
    <w:rsid w:val="1107444E"/>
    <w:rsid w:val="1C1165A0"/>
    <w:rsid w:val="224063E5"/>
    <w:rsid w:val="2C057665"/>
    <w:rsid w:val="2CF001F0"/>
    <w:rsid w:val="2E6911B5"/>
    <w:rsid w:val="34E5188C"/>
    <w:rsid w:val="35743C92"/>
    <w:rsid w:val="390A7B22"/>
    <w:rsid w:val="3A3E5764"/>
    <w:rsid w:val="3CB90DBF"/>
    <w:rsid w:val="413D06C0"/>
    <w:rsid w:val="42B610CF"/>
    <w:rsid w:val="447F0AE7"/>
    <w:rsid w:val="5C657270"/>
    <w:rsid w:val="5F0C439F"/>
    <w:rsid w:val="66833198"/>
    <w:rsid w:val="6B060640"/>
    <w:rsid w:val="6BB46DF8"/>
    <w:rsid w:val="6BF03611"/>
    <w:rsid w:val="701E3F32"/>
    <w:rsid w:val="7218451C"/>
    <w:rsid w:val="7D0A52F0"/>
    <w:rsid w:val="7E321515"/>
    <w:rsid w:val="7E326AB8"/>
    <w:rsid w:val="7EE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0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" w:beforeLines="0" w:beforeAutospacing="0" w:after="30" w:afterLines="0" w:afterAutospacing="0" w:line="360" w:lineRule="auto"/>
      <w:outlineLvl w:val="0"/>
    </w:pPr>
    <w:rPr>
      <w:rFonts w:ascii="Times New Roman" w:hAnsi="Times New Roman"/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A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</w:rPr>
  </w:style>
  <w:style w:type="paragraph" w:customStyle="1" w:styleId="7">
    <w:name w:val="正文1"/>
    <w:basedOn w:val="1"/>
    <w:qFormat/>
    <w:uiPriority w:val="0"/>
    <w:rPr>
      <w:rFonts w:ascii="Times New Roman" w:hAnsi="Times New Roman" w:cs="Times New Roman"/>
      <w:color w:val="000000" w:themeColor="text1"/>
      <w:sz w:val="28"/>
      <w:shd w:val="clear" w:color="auto" w:fill="F8F8F8"/>
      <w14:textFill>
        <w14:solidFill>
          <w14:schemeClr w14:val="tx1"/>
        </w14:solidFill>
      </w14:textFill>
    </w:rPr>
  </w:style>
  <w:style w:type="paragraph" w:customStyle="1" w:styleId="8">
    <w:name w:val="mainbodu"/>
    <w:basedOn w:val="1"/>
    <w:qFormat/>
    <w:uiPriority w:val="0"/>
    <w:pPr>
      <w:spacing w:line="360" w:lineRule="auto"/>
    </w:pPr>
    <w:rPr>
      <w:rFonts w:ascii="Times New Roman" w:hAnsi="Times New Roman" w:eastAsiaTheme="minorEastAsia" w:cstheme="minorBidi"/>
      <w:sz w:val="24"/>
    </w:rPr>
  </w:style>
  <w:style w:type="paragraph" w:customStyle="1" w:styleId="9">
    <w:name w:val="mainbody"/>
    <w:basedOn w:val="1"/>
    <w:qFormat/>
    <w:uiPriority w:val="0"/>
    <w:pPr>
      <w:spacing w:line="480" w:lineRule="auto"/>
    </w:pPr>
    <w:rPr>
      <w:rFonts w:ascii="Times New Roman" w:hAnsi="Times New Roman" w:eastAsiaTheme="minorEastAsia" w:cstheme="minorBidi"/>
      <w:sz w:val="24"/>
    </w:rPr>
  </w:style>
  <w:style w:type="paragraph" w:customStyle="1" w:styleId="10">
    <w:name w:val="表格题目"/>
    <w:basedOn w:val="1"/>
    <w:qFormat/>
    <w:uiPriority w:val="0"/>
    <w:rPr>
      <w:rFonts w:ascii="Times New Roman"/>
      <w:sz w:val="21"/>
    </w:rPr>
  </w:style>
  <w:style w:type="paragraph" w:customStyle="1" w:styleId="11">
    <w:name w:val="图表文字"/>
    <w:basedOn w:val="1"/>
    <w:qFormat/>
    <w:uiPriority w:val="0"/>
    <w:pPr>
      <w:spacing w:line="360" w:lineRule="auto"/>
    </w:pPr>
    <w:rPr>
      <w:rFonts w:ascii="Times New Roman" w:hAnsi="Times New Roman" w:eastAsiaTheme="minorEastAsia" w:cstheme="minorBidi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2099</Characters>
  <Lines>0</Lines>
  <Paragraphs>0</Paragraphs>
  <TotalTime>8</TotalTime>
  <ScaleCrop>false</ScaleCrop>
  <LinksUpToDate>false</LinksUpToDate>
  <CharactersWithSpaces>2197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2021-11-28T05:58:00Z</dcterms:created>
  <dc:creator>多巴胺罐头</dc:creator>
  <cp:lastModifiedBy>周洁</cp:lastModifiedBy>
  <dcterms:modified xsi:type="dcterms:W3CDTF">2022-11-09T03:40:35Z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33FBB87CDB6C4F14A4A67F6CA71D2915</vt:lpwstr>
  </property>
</Properties>
</file>