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2170"/>
        <w:gridCol w:w="2170"/>
        <w:gridCol w:w="1450"/>
      </w:tblGrid>
      <w:tr w:rsidR="003B4CE7" w:rsidRPr="00E9165B" w14:paraId="653B0338" w14:textId="77777777" w:rsidTr="003C3AF2">
        <w:trPr>
          <w:cantSplit/>
          <w:tblHeader/>
          <w:jc w:val="center"/>
        </w:trPr>
        <w:tc>
          <w:tcPr>
            <w:tcW w:w="10110" w:type="dxa"/>
            <w:gridSpan w:val="4"/>
            <w:tcBorders>
              <w:top w:val="nil"/>
              <w:left w:val="nil"/>
              <w:bottom w:val="inset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BDCEB47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Supplementary Table 1. Baseline Characteristics of Patients (Patients failing NPPV vs Patients with IMV)</w:t>
            </w: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br/>
            </w:r>
          </w:p>
        </w:tc>
      </w:tr>
      <w:tr w:rsidR="003B4CE7" w:rsidRPr="00E9165B" w14:paraId="19F7768A" w14:textId="77777777" w:rsidTr="003C3AF2">
        <w:trPr>
          <w:cantSplit/>
          <w:tblHeader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3F76213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Characteristic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7A2780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Patients failing NPPV (N=165)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D4A46F9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Patients with IMV (N=844)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5918064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i/>
                <w:iCs/>
                <w:color w:val="000000"/>
                <w:kern w:val="0"/>
                <w:szCs w:val="24"/>
              </w:rPr>
              <w:t>P</w:t>
            </w: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 xml:space="preserve"> Value</w:t>
            </w:r>
          </w:p>
        </w:tc>
      </w:tr>
      <w:tr w:rsidR="003B4CE7" w:rsidRPr="00E9165B" w14:paraId="33693666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58B496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Age, years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8CA46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78.0 (67.0-83.0)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8BDA0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76.0 (63.5-84.0)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38643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0.428</w:t>
            </w:r>
            <w:r w:rsidRPr="00E9165B">
              <w:rPr>
                <w:b/>
                <w:bCs/>
                <w:color w:val="000000"/>
                <w:kern w:val="0"/>
                <w:vertAlign w:val="superscript"/>
              </w:rPr>
              <w:t>†</w:t>
            </w:r>
          </w:p>
        </w:tc>
      </w:tr>
      <w:tr w:rsidR="003B4CE7" w:rsidRPr="00E9165B" w14:paraId="571185FF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58A52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APACHE II score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C552B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25 (20-30)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03062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27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 xml:space="preserve"> (22-33)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0EFD2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  <w:r w:rsidRPr="00E9165B">
              <w:rPr>
                <w:b/>
                <w:bCs/>
                <w:color w:val="000000"/>
                <w:kern w:val="0"/>
                <w:vertAlign w:val="superscript"/>
              </w:rPr>
              <w:t>†</w:t>
            </w:r>
          </w:p>
        </w:tc>
      </w:tr>
      <w:tr w:rsidR="003B4CE7" w:rsidRPr="00E9165B" w14:paraId="73FAB4BE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4E6B8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GCS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7F85A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15 (10-15)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37950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9 (6-15)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5C6E2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  <w:r w:rsidRPr="00E9165B">
              <w:rPr>
                <w:b/>
                <w:bCs/>
                <w:color w:val="000000"/>
                <w:kern w:val="0"/>
                <w:vertAlign w:val="superscript"/>
              </w:rPr>
              <w:t>†</w:t>
            </w:r>
          </w:p>
        </w:tc>
      </w:tr>
      <w:tr w:rsidR="003B4CE7" w:rsidRPr="00E9165B" w14:paraId="0555CED8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3F4D06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Male sex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EC41D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92 (55.76%)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A7563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498 (59.00%)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A22AE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0.439</w:t>
            </w:r>
          </w:p>
        </w:tc>
      </w:tr>
      <w:tr w:rsidR="003B4CE7" w:rsidRPr="00E9165B" w14:paraId="6FBC7997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ECFAE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Initial ventilation venue</w:t>
            </w:r>
          </w:p>
          <w:p w14:paraId="69623FD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Intensive care unit</w:t>
            </w:r>
          </w:p>
          <w:p w14:paraId="7938FA3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Ward</w:t>
            </w:r>
          </w:p>
          <w:p w14:paraId="19E416A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Comorbidity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E44E1B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  <w:p w14:paraId="1393673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108 (65.45%)</w:t>
            </w:r>
          </w:p>
          <w:p w14:paraId="18EC9FD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57 (34.55%)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BD180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  <w:p w14:paraId="194EC5D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816 (96.68%)</w:t>
            </w:r>
          </w:p>
          <w:p w14:paraId="7E089D0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28 (3.32%)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7CD9C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3B16BFA5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C919A2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Neuromuscular disease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D4A82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34 (20.61%)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43F16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48 (5.69%)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8FF0D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78B20FAC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2C2F37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Chronic lung disease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C03AE0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44 (26.67%)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37C4D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11 (1.30%)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88445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362CEF7B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102C6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Ischemic heart disease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851DA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62 (37.58%)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ACF512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61 (7.23%)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E693BE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63293EFE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4EC093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Cancer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2B54E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33 (20.00%)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6529E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30 (3.55%)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05C37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186E50C4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62730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Chronic renal disease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E3F52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29 (17.58%)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411E6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23 (2.73%)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374C1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633B7160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B1D3D3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Hypertension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C1D11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38 (23.03%)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7FAAC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67 (7.94%)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C7C0C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3A20BDD3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795CF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Diabetes mellitus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CF081E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36 (21.82%)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B4D68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67 (7.94%)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97082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7CF0EE22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1F129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Liver disease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18AA2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5 (3.03%)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458E9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7 (0.83%)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7AFAB7" w14:textId="77777777" w:rsidR="003B4CE7" w:rsidRPr="00E9165B" w:rsidRDefault="003B4CE7" w:rsidP="003C3AF2">
            <w:pPr>
              <w:widowControl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0.033</w:t>
            </w:r>
          </w:p>
        </w:tc>
      </w:tr>
      <w:tr w:rsidR="003B4CE7" w:rsidRPr="00E9165B" w14:paraId="3A8EDCCC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EC7C4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Autoimmune disease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684EE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 (0.61%)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A742E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 (0.36%)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BEECC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0.511</w:t>
            </w:r>
          </w:p>
        </w:tc>
      </w:tr>
      <w:tr w:rsidR="003B4CE7" w:rsidRPr="00E9165B" w14:paraId="66BC5032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B948A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Cause of respiratory failure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25715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799FF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FAE1F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6812CB61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5D6B3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COPD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E75A7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21 (12.73%)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186BBF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27 (3.20%)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8E5845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66310DC1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41136E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Pneumonia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37446F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64 (38.79%)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D4102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220 (26.07%)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7D9E5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4582E2B7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E9994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Cardiogenic pulmonary edema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A91AE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42 (25.45%)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07A8E1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75 (8.89%)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A9648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013DFC1C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40657D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  Miscellaneous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682528A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38 (23.03%)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A541B7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522 (61.85%)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D6CB32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4E104442" w14:textId="77777777" w:rsidTr="003C3AF2">
        <w:trPr>
          <w:cantSplit/>
          <w:jc w:val="center"/>
        </w:trPr>
        <w:tc>
          <w:tcPr>
            <w:tcW w:w="10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FD6177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Data are presented as 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m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edian (25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>th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-75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>th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percentile) or n (%). Significant values are showing in bold.</w:t>
            </w:r>
          </w:p>
          <w:p w14:paraId="3090DAEA" w14:textId="77777777" w:rsidR="003B4CE7" w:rsidRPr="00E9165B" w:rsidRDefault="003B4CE7" w:rsidP="003C3AF2">
            <w:pPr>
              <w:rPr>
                <w:rFonts w:ascii="Times New Roman" w:eastAsia="DFKai-SB" w:hAnsi="Times New Roman"/>
                <w:color w:val="000000"/>
                <w:szCs w:val="24"/>
              </w:rPr>
            </w:pPr>
            <w:r w:rsidRPr="00E9165B">
              <w:rPr>
                <w:color w:val="000000"/>
                <w:vertAlign w:val="superscript"/>
              </w:rPr>
              <w:t xml:space="preserve">† </w:t>
            </w:r>
            <w:r w:rsidRPr="00E9165B">
              <w:rPr>
                <w:rStyle w:val="jlqj4b"/>
                <w:rFonts w:ascii="Times New Roman" w:eastAsia="DFKai-SB" w:hAnsi="Times New Roman"/>
                <w:color w:val="000000"/>
                <w:szCs w:val="24"/>
              </w:rPr>
              <w:t>Continuous data was performed as Wilcoxon rank sum test.</w:t>
            </w:r>
          </w:p>
          <w:p w14:paraId="402B094A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Abbreviations: NPPV, non-invasive positive pressure ventilation; IMV, intermittent mandatory ventilation; APACHE, acute physiology and chronic health evaluation; GCS, Glasgow coma scale; COPD, chronic obstruction pulmonary disease.</w:t>
            </w:r>
          </w:p>
        </w:tc>
      </w:tr>
    </w:tbl>
    <w:p w14:paraId="611772CA" w14:textId="77777777" w:rsidR="003523F9" w:rsidRDefault="003523F9"/>
    <w:p w14:paraId="5B9B8EEA" w14:textId="77777777" w:rsidR="003B4CE7" w:rsidRDefault="003B4CE7">
      <w:pPr>
        <w:rPr>
          <w:rFonts w:eastAsiaTheme="minorEastAsia"/>
        </w:rPr>
      </w:pPr>
    </w:p>
    <w:tbl>
      <w:tblPr>
        <w:tblW w:w="1026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1738"/>
        <w:gridCol w:w="1738"/>
        <w:gridCol w:w="1738"/>
        <w:gridCol w:w="730"/>
      </w:tblGrid>
      <w:tr w:rsidR="003B4CE7" w:rsidRPr="00E9165B" w14:paraId="640E4132" w14:textId="77777777" w:rsidTr="003C3AF2">
        <w:trPr>
          <w:cantSplit/>
          <w:tblHeader/>
          <w:jc w:val="center"/>
        </w:trPr>
        <w:tc>
          <w:tcPr>
            <w:tcW w:w="10264" w:type="dxa"/>
            <w:gridSpan w:val="5"/>
            <w:tcBorders>
              <w:top w:val="nil"/>
              <w:left w:val="nil"/>
              <w:bottom w:val="inset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9C6978C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bookmarkStart w:id="0" w:name="_Hlk107795026"/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lastRenderedPageBreak/>
              <w:t>Supplementary Table 2. Adjusted Odds Ratio for Outcomes (Patients with IMV vs Patients failing NPPV)</w:t>
            </w:r>
          </w:p>
          <w:p w14:paraId="52B0CF51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B4CE7" w:rsidRPr="00E9165B" w14:paraId="69D3339B" w14:textId="77777777" w:rsidTr="003C3AF2">
        <w:trPr>
          <w:cantSplit/>
          <w:tblHeader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1E81527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F80218F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Number (percent)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1941AC1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3B4CE7" w:rsidRPr="00E9165B" w14:paraId="3DFA361E" w14:textId="77777777" w:rsidTr="003C3AF2">
        <w:trPr>
          <w:cantSplit/>
          <w:tblHeader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66FA4D0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Outcome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6412A1CB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Patients with IMV (N=844)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9D5C79B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Patients failing NPPV (N=165)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9575D7F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 xml:space="preserve">Adjusted </w:t>
            </w:r>
            <w:proofErr w:type="spellStart"/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OR</w:t>
            </w: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  <w:vertAlign w:val="superscript"/>
              </w:rPr>
              <w:t>a</w:t>
            </w:r>
            <w:proofErr w:type="spellEnd"/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br/>
              <w:t>(95% CI)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7AAC953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i/>
                <w:iCs/>
                <w:color w:val="000000"/>
                <w:kern w:val="0"/>
                <w:szCs w:val="24"/>
              </w:rPr>
              <w:t xml:space="preserve">P </w:t>
            </w: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Value</w:t>
            </w:r>
          </w:p>
        </w:tc>
      </w:tr>
      <w:tr w:rsidR="003B4CE7" w:rsidRPr="00E9165B" w14:paraId="5069609F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FAE2E2" w14:textId="77777777" w:rsidR="003B4CE7" w:rsidRPr="00E9165B" w:rsidRDefault="003B4CE7" w:rsidP="003C3AF2">
            <w:pPr>
              <w:widowControl/>
              <w:autoSpaceDE w:val="0"/>
              <w:autoSpaceDN w:val="0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Length of stay in hospital, days</w:t>
            </w:r>
          </w:p>
          <w:p w14:paraId="2DDEC49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&lt;14</w:t>
            </w:r>
          </w:p>
          <w:p w14:paraId="5629333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14-&lt;21</w:t>
            </w:r>
          </w:p>
          <w:p w14:paraId="059FAF9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21-&lt;28</w:t>
            </w:r>
          </w:p>
          <w:p w14:paraId="5A1ED93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≥28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7FEBC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  <w:p w14:paraId="0284C7C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251 (29.74%)</w:t>
            </w:r>
          </w:p>
          <w:p w14:paraId="3AF0BD4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122 (14.45%)</w:t>
            </w:r>
          </w:p>
          <w:p w14:paraId="409A88D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122 (14.45%)</w:t>
            </w:r>
          </w:p>
          <w:p w14:paraId="038173F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349 (41.35%)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84B3B0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  <w:p w14:paraId="1924430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23 (13.94%)</w:t>
            </w:r>
          </w:p>
          <w:p w14:paraId="1F2C21F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19 (11.52%)</w:t>
            </w:r>
          </w:p>
          <w:p w14:paraId="7B1F999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14 (8.48%)</w:t>
            </w:r>
          </w:p>
          <w:p w14:paraId="0654B4D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109 (66.06%)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AA546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  <w:p w14:paraId="7373D08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ind w:firstLineChars="200" w:firstLine="480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Reference</w:t>
            </w:r>
          </w:p>
          <w:p w14:paraId="3D13830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0.48 (0.20-1.16)</w:t>
            </w:r>
          </w:p>
          <w:p w14:paraId="3095FE4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0.43 (0.16-1.18)</w:t>
            </w:r>
          </w:p>
          <w:p w14:paraId="0549C59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0.18 (0.09-0.37)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A2ED24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</w:p>
          <w:p w14:paraId="7144E69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</w:p>
          <w:p w14:paraId="7B5047E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0.101</w:t>
            </w:r>
          </w:p>
          <w:p w14:paraId="51E2BF7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0.102</w:t>
            </w:r>
          </w:p>
          <w:p w14:paraId="02D8C0C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7865FBEF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ACA008" w14:textId="77777777" w:rsidR="003B4CE7" w:rsidRPr="00E9165B" w:rsidRDefault="003B4CE7" w:rsidP="003C3AF2">
            <w:pPr>
              <w:widowControl/>
              <w:autoSpaceDE w:val="0"/>
              <w:autoSpaceDN w:val="0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Duration of invasive ventilation, days</w:t>
            </w:r>
          </w:p>
          <w:p w14:paraId="7A8455C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&lt;7</w:t>
            </w:r>
          </w:p>
          <w:p w14:paraId="41DCA64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7-&lt;14</w:t>
            </w:r>
          </w:p>
          <w:p w14:paraId="48E33DD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14-&lt;21</w:t>
            </w:r>
          </w:p>
          <w:p w14:paraId="50C94C3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≥21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7D6FE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  <w:p w14:paraId="483C062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352 (41.71%)</w:t>
            </w:r>
          </w:p>
          <w:p w14:paraId="41C405D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169 (20.02%)</w:t>
            </w:r>
          </w:p>
          <w:p w14:paraId="181FF70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80 (9.48%)</w:t>
            </w:r>
          </w:p>
          <w:p w14:paraId="1D5366D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243 (28.79%)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9CDD2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  <w:p w14:paraId="53DE2BD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51 (30.91%)</w:t>
            </w:r>
          </w:p>
          <w:p w14:paraId="0D43BF4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33 (20.00%)</w:t>
            </w:r>
          </w:p>
          <w:p w14:paraId="7B0EC6A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24 (14.55%)</w:t>
            </w:r>
          </w:p>
          <w:p w14:paraId="00E82B7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57 (34.55%)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D9626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  <w:p w14:paraId="5FA0FD4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ind w:firstLineChars="200" w:firstLine="480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Reference</w:t>
            </w:r>
          </w:p>
          <w:p w14:paraId="3E20AB3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0.37 (0.19-0.75)</w:t>
            </w:r>
          </w:p>
          <w:p w14:paraId="065609F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41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(0.1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8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-0.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94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)</w:t>
            </w:r>
          </w:p>
          <w:p w14:paraId="2DC93B8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0.4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3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(0.2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3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-0.8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1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FD41A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  <w:p w14:paraId="5DCC391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  <w:p w14:paraId="7EB74BF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0.00</w:t>
            </w:r>
            <w:r w:rsidRPr="00E9165B">
              <w:rPr>
                <w:rFonts w:ascii="Times New Roman" w:eastAsia="PMingLiU" w:hAnsi="Times New Roman" w:hint="eastAsia"/>
                <w:b/>
                <w:bCs/>
                <w:color w:val="000000"/>
                <w:kern w:val="0"/>
                <w:szCs w:val="24"/>
              </w:rPr>
              <w:t>6</w:t>
            </w:r>
          </w:p>
          <w:p w14:paraId="58EA6BC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0.0</w:t>
            </w:r>
            <w:r w:rsidRPr="00E9165B">
              <w:rPr>
                <w:rFonts w:ascii="Times New Roman" w:eastAsia="PMingLiU" w:hAnsi="Times New Roman" w:hint="eastAsia"/>
                <w:b/>
                <w:bCs/>
                <w:color w:val="000000"/>
                <w:kern w:val="0"/>
                <w:szCs w:val="24"/>
              </w:rPr>
              <w:t>36</w:t>
            </w:r>
          </w:p>
          <w:p w14:paraId="3435360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0.00</w:t>
            </w:r>
            <w:r w:rsidRPr="00E9165B">
              <w:rPr>
                <w:rFonts w:ascii="Times New Roman" w:eastAsia="PMingLiU" w:hAnsi="Times New Roman" w:hint="eastAsia"/>
                <w:b/>
                <w:bCs/>
                <w:color w:val="000000"/>
                <w:kern w:val="0"/>
                <w:szCs w:val="24"/>
              </w:rPr>
              <w:t>9</w:t>
            </w:r>
          </w:p>
        </w:tc>
      </w:tr>
      <w:tr w:rsidR="003B4CE7" w:rsidRPr="00E9165B" w14:paraId="1FA1E420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7F00C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Admission to respiratory care center</w:t>
            </w:r>
          </w:p>
        </w:tc>
        <w:tc>
          <w:tcPr>
            <w:tcW w:w="173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4D9CF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136 (16.11%)</w:t>
            </w:r>
          </w:p>
        </w:tc>
        <w:tc>
          <w:tcPr>
            <w:tcW w:w="173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68CC03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38 (23.03%)</w:t>
            </w:r>
          </w:p>
        </w:tc>
        <w:tc>
          <w:tcPr>
            <w:tcW w:w="173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B71F8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0.7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4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(0.48-1.56)</w:t>
            </w:r>
          </w:p>
        </w:tc>
        <w:tc>
          <w:tcPr>
            <w:tcW w:w="73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41493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0.632</w:t>
            </w:r>
          </w:p>
        </w:tc>
      </w:tr>
      <w:tr w:rsidR="003B4CE7" w:rsidRPr="00E9165B" w14:paraId="22F07E04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0B954E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In-hospital mortality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0FADB0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272 (32.23%)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B0EBA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70 (42.42%)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4DAFF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0.71</w:t>
            </w:r>
            <w:r w:rsidRPr="00E9165B" w:rsidDel="004863DC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(0.4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0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-1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35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764D94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322</w:t>
            </w:r>
          </w:p>
        </w:tc>
      </w:tr>
      <w:tr w:rsidR="003B4CE7" w:rsidRPr="00E9165B" w14:paraId="2CD09D42" w14:textId="77777777" w:rsidTr="003C3AF2">
        <w:trPr>
          <w:cantSplit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F1F37A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RCW/Home ventilator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A686C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74 (8.77%)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E8CCE2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22 (13.33%)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CE0DA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0.25 (0.11-0.5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4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DEF9FC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&lt;.001</w:t>
            </w:r>
          </w:p>
        </w:tc>
      </w:tr>
      <w:tr w:rsidR="003B4CE7" w:rsidRPr="00E9165B" w14:paraId="70236F50" w14:textId="77777777" w:rsidTr="003C3AF2">
        <w:trPr>
          <w:cantSplit/>
          <w:jc w:val="center"/>
        </w:trPr>
        <w:tc>
          <w:tcPr>
            <w:tcW w:w="102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2DC744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Significant values are showing in bold. </w:t>
            </w:r>
            <w:proofErr w:type="spellStart"/>
            <w:proofErr w:type="gramStart"/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>a</w:t>
            </w:r>
            <w:proofErr w:type="spellEnd"/>
            <w:proofErr w:type="gramEnd"/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Adjusted for age, sex, APACHEII, GCS</w:t>
            </w:r>
            <w:r w:rsidRPr="00E9165B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 xml:space="preserve">,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initial ventilation venue, comorbidities and cause of respiratory failure.</w:t>
            </w:r>
          </w:p>
          <w:p w14:paraId="294250D3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Abbreviations: OR, odds ratio; NPPV, non-invasive positive pressure ventilation; IMV, intermittent mandatory ventilation; RCW, respiratory care ward.</w:t>
            </w:r>
          </w:p>
        </w:tc>
      </w:tr>
      <w:bookmarkEnd w:id="0"/>
    </w:tbl>
    <w:p w14:paraId="1A7246E7" w14:textId="77777777" w:rsidR="003B4CE7" w:rsidRDefault="003B4CE7">
      <w:pPr>
        <w:rPr>
          <w:rFonts w:eastAsiaTheme="minorEastAsia"/>
        </w:rPr>
      </w:pPr>
    </w:p>
    <w:p w14:paraId="2D16C2B1" w14:textId="77777777" w:rsidR="003B4CE7" w:rsidRDefault="003B4CE7">
      <w:pPr>
        <w:widowControl/>
        <w:rPr>
          <w:rFonts w:eastAsiaTheme="minorEastAsia"/>
        </w:rPr>
      </w:pPr>
      <w:r>
        <w:rPr>
          <w:rFonts w:eastAsiaTheme="minorEastAsia"/>
        </w:rPr>
        <w:br w:type="page"/>
      </w:r>
    </w:p>
    <w:p w14:paraId="5D37D1AC" w14:textId="77777777" w:rsidR="003B4CE7" w:rsidRDefault="003B4CE7" w:rsidP="003C3AF2">
      <w:pPr>
        <w:keepNext/>
        <w:widowControl/>
        <w:autoSpaceDE w:val="0"/>
        <w:autoSpaceDN w:val="0"/>
        <w:adjustRightInd w:val="0"/>
        <w:spacing w:before="29" w:after="29"/>
        <w:rPr>
          <w:rFonts w:ascii="Times New Roman" w:eastAsia="PMingLiU" w:hAnsi="Times New Roman"/>
          <w:b/>
          <w:bCs/>
          <w:color w:val="000000"/>
          <w:kern w:val="0"/>
          <w:szCs w:val="24"/>
        </w:rPr>
        <w:sectPr w:rsidR="003B4CE7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730"/>
        <w:gridCol w:w="730"/>
        <w:gridCol w:w="2170"/>
        <w:gridCol w:w="874"/>
        <w:gridCol w:w="730"/>
        <w:gridCol w:w="2170"/>
        <w:gridCol w:w="874"/>
        <w:gridCol w:w="727"/>
        <w:gridCol w:w="2173"/>
        <w:gridCol w:w="874"/>
      </w:tblGrid>
      <w:tr w:rsidR="003B4CE7" w:rsidRPr="00E9165B" w14:paraId="0A82A980" w14:textId="77777777" w:rsidTr="003C3AF2">
        <w:trPr>
          <w:cantSplit/>
          <w:tblHeader/>
          <w:jc w:val="center"/>
        </w:trPr>
        <w:tc>
          <w:tcPr>
            <w:tcW w:w="15364" w:type="dxa"/>
            <w:gridSpan w:val="11"/>
            <w:tcBorders>
              <w:top w:val="nil"/>
              <w:left w:val="nil"/>
              <w:bottom w:val="inset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173975D" w14:textId="01EEAD05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lastRenderedPageBreak/>
              <w:t>Supplementary T</w:t>
            </w:r>
            <w:r w:rsidR="005E6752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 xml:space="preserve">able </w:t>
            </w: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3. Subgroup Analyses for Outcomes (Patients with IMV vs Patients failing NPPV)</w:t>
            </w:r>
          </w:p>
        </w:tc>
      </w:tr>
      <w:tr w:rsidR="003B4CE7" w:rsidRPr="00E9165B" w14:paraId="6FEDB9EB" w14:textId="77777777" w:rsidTr="003C3AF2">
        <w:trPr>
          <w:cantSplit/>
          <w:tblHeader/>
          <w:jc w:val="center"/>
        </w:trPr>
        <w:tc>
          <w:tcPr>
            <w:tcW w:w="4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1AD3764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D32D163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Length of stay in hospital≥28 days</w:t>
            </w: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197CFE8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Duration of invasive ventilation≥7 days</w:t>
            </w: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80FC462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RCW/Home ventilator</w:t>
            </w:r>
          </w:p>
        </w:tc>
      </w:tr>
      <w:tr w:rsidR="003B4CE7" w:rsidRPr="00E9165B" w14:paraId="78299CC5" w14:textId="77777777" w:rsidTr="003C3AF2">
        <w:trPr>
          <w:cantSplit/>
          <w:tblHeader/>
          <w:jc w:val="center"/>
        </w:trPr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E024FCE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Variable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09BC46D0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No.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6F55D27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Events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5E034E80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Adjusted OR (95% CI)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FE75A38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i/>
                <w:iCs/>
                <w:color w:val="000000"/>
                <w:kern w:val="0"/>
                <w:szCs w:val="24"/>
              </w:rPr>
              <w:t xml:space="preserve">P </w:t>
            </w:r>
            <w:proofErr w:type="spellStart"/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Value</w:t>
            </w: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297CE864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Events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37EC1A32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Adjusted OR (95% CI)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77B5D025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i/>
                <w:iCs/>
                <w:color w:val="000000"/>
                <w:kern w:val="0"/>
                <w:szCs w:val="24"/>
              </w:rPr>
              <w:t>P</w:t>
            </w: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Value</w:t>
            </w: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4FF0F6F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Events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17FFCFB2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Adjusted OR (95% CI)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  <w:vAlign w:val="bottom"/>
          </w:tcPr>
          <w:p w14:paraId="4BCFA63F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b/>
                <w:bCs/>
                <w:i/>
                <w:iCs/>
                <w:color w:val="000000"/>
                <w:kern w:val="0"/>
                <w:szCs w:val="24"/>
              </w:rPr>
              <w:t xml:space="preserve">P </w:t>
            </w:r>
            <w:proofErr w:type="spellStart"/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</w:rPr>
              <w:t>Value</w:t>
            </w:r>
            <w:r w:rsidRPr="00E9165B">
              <w:rPr>
                <w:rFonts w:ascii="Times New Roman" w:eastAsia="PMingLiU" w:hAnsi="Times New Roman"/>
                <w:b/>
                <w:bCs/>
                <w:color w:val="000000"/>
                <w:kern w:val="0"/>
                <w:szCs w:val="24"/>
                <w:vertAlign w:val="superscript"/>
              </w:rPr>
              <w:t>c</w:t>
            </w:r>
            <w:proofErr w:type="spellEnd"/>
          </w:p>
        </w:tc>
      </w:tr>
      <w:tr w:rsidR="003B4CE7" w:rsidRPr="00E9165B" w14:paraId="2713F979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70224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DF1F0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1,009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9B5724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458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ED225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0.30 (0.18-0.50)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a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4B783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4EAAB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606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F73FA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0.39 (0.23-0.65)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a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A521DC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4DE81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6CC763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0.25 (0.11-0.57)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>a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DF217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37548F48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4565A9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FDF3A1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1C3496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BE4139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CF740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.71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CA2D5A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EA7E5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7FCDAC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.7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6270D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D8FD2C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196F57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.5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5</w:t>
            </w:r>
          </w:p>
        </w:tc>
      </w:tr>
      <w:tr w:rsidR="003B4CE7" w:rsidRPr="00E9165B" w14:paraId="2833FC13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0992F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COPD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4574D4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3D07F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4687BA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0.21 (0.01-4.60)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5BBFF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DFE62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98C6EC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0.34 (0.01-7.94)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B83C77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98869B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4C558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NA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d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79801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6E71772D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5A393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Non-COPD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511A4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961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697A2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434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7FB64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0.40 (0.25-0.65)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281B8A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595FB9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577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E0D12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0.50 (0.31-0.83)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C4991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D31CB9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5D321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0.27 (0.12-0.60)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45726A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2D6A0115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1F5FC4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4DAE35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C4F598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B29F48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3975F5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.8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132A86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73A95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3358A9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.77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811831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2DFD05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F488D8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.6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3</w:t>
            </w:r>
          </w:p>
        </w:tc>
      </w:tr>
      <w:tr w:rsidR="003B4CE7" w:rsidRPr="00E9165B" w14:paraId="217A249C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6B84D5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Pneumonia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7B936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284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AD2312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156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B5810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0.33 (0.14-0.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80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2503F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174EE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204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E3A40F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0.45 (0.18-1.15)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BDB302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D31BB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7DB034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0.1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4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(0.03-0.59)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818FBA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305FFAC2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DB355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Non-pneumonia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99F4B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725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4DED7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E9BD80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0.36 (0.20-0.66)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BBB70A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DE07B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DAEF2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0.46 (0.26-0.84)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1514F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D310B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D3612E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0.36 (0.13-1.06)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E80058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1889743A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D23B69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20E86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812CC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A0D62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4508B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.39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56C06D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4EF59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C3178F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.06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0F9F83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B42C1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0BA36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.4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1</w:t>
            </w:r>
          </w:p>
        </w:tc>
      </w:tr>
      <w:tr w:rsidR="003B4CE7" w:rsidRPr="00E9165B" w14:paraId="07A3BD03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C3C909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Cardiogenic pulmonary edema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A82C6B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117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0D612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55ABE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0.20 (0.0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6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-0.70)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3B08B5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6DF75C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5B745D0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0.13 (0.04-0.47)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2FE1E9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9E790FF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3B244D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0.31 (0.0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3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-3.80)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90749B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2712C58A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F96D32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Non-cardiogenic pulmonary edema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82FB92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892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9DE6D7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425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51A9B2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0.32 (0.18-0.57)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BF7CCA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52325C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564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06C24D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0.49 (0.28-0.87)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FCD5F9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D9BCE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311D4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0.21 (0.0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9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-0.52)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73DC09B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3CA1D9A2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63100B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0F48407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F79F8C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54ABED8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F882D61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.2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418B99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B95509C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425D6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.93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F05B4A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8F1012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0C6FB42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.7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6</w:t>
            </w:r>
          </w:p>
        </w:tc>
      </w:tr>
      <w:tr w:rsidR="003B4CE7" w:rsidRPr="00E9165B" w14:paraId="4CD6AE5A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2700B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Miscellaneous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B52E5F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560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64CEFC6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245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0975DD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0.30 (0.13-0.73)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9F8C67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7E1D11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331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D202D3D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0.47 (0.20-1.12)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743F9E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4B99505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E96CE23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0.33 (0.0</w:t>
            </w:r>
            <w:r w:rsidRPr="00E9165B">
              <w:rPr>
                <w:rFonts w:ascii="Times New Roman" w:eastAsia="PMingLiU" w:hAnsi="Times New Roman" w:hint="eastAsia"/>
                <w:color w:val="000000"/>
                <w:kern w:val="0"/>
                <w:szCs w:val="24"/>
              </w:rPr>
              <w:t>6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-1.95)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A6EEF14" w14:textId="77777777" w:rsidR="003B4CE7" w:rsidRPr="00E9165B" w:rsidRDefault="003B4CE7" w:rsidP="003C3AF2">
            <w:pPr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5B612A1E" w14:textId="77777777" w:rsidTr="003C3AF2">
        <w:trPr>
          <w:cantSplit/>
          <w:jc w:val="center"/>
        </w:trPr>
        <w:tc>
          <w:tcPr>
            <w:tcW w:w="33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62EB9599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  Non-miscellaneous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D705CC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449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E061637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A8EEAD1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0.36 (0.19-0.68)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7D30C32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7687C3CF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275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516FE0E6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0.37 (0.19-0.71)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4C13A568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28BD560F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029B37AC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0.29 (0.11-0.78)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b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17B37A22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jc w:val="center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</w:p>
        </w:tc>
      </w:tr>
      <w:tr w:rsidR="003B4CE7" w:rsidRPr="00E9165B" w14:paraId="5F70CE6D" w14:textId="77777777" w:rsidTr="003C3AF2">
        <w:trPr>
          <w:cantSplit/>
          <w:jc w:val="center"/>
        </w:trPr>
        <w:tc>
          <w:tcPr>
            <w:tcW w:w="1536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29" w:type="dxa"/>
              <w:right w:w="29" w:type="dxa"/>
            </w:tcMar>
          </w:tcPr>
          <w:p w14:paraId="3999A17B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Significant values are showing in bold. </w:t>
            </w:r>
            <w:proofErr w:type="spellStart"/>
            <w:proofErr w:type="gramStart"/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>a</w:t>
            </w:r>
            <w:proofErr w:type="spellEnd"/>
            <w:proofErr w:type="gramEnd"/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Adjusted for age, sex, APACHEII, GCS</w:t>
            </w:r>
            <w:r w:rsidRPr="00E9165B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 xml:space="preserve">,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initial ventilation venue, comorbidities and cause of respiratory failure.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b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Adjusted for age, sex, APACHEII, GCS</w:t>
            </w:r>
            <w:r w:rsidRPr="00E9165B">
              <w:rPr>
                <w:rFonts w:ascii="Times New Roman" w:eastAsia="Times New Roman" w:hAnsi="Times New Roman"/>
                <w:color w:val="000000"/>
                <w:kern w:val="0"/>
                <w:szCs w:val="24"/>
              </w:rPr>
              <w:t xml:space="preserve">,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initial ventilation venue and comorbidities.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>c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 </w:t>
            </w:r>
            <w:r w:rsidRPr="00E9165B">
              <w:rPr>
                <w:rFonts w:ascii="Times New Roman" w:eastAsia="PMingLiU" w:hAnsi="Times New Roman"/>
                <w:i/>
                <w:iCs/>
                <w:color w:val="000000"/>
                <w:kern w:val="0"/>
                <w:szCs w:val="24"/>
              </w:rPr>
              <w:t>P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 xml:space="preserve">value for interaction; &lt; .05 indicates a significant interaction between treatment outcome and the stratified covariate.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  <w:vertAlign w:val="superscript"/>
              </w:rPr>
              <w:t xml:space="preserve">d </w:t>
            </w: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Not available (NA) due to a low sample size.</w:t>
            </w:r>
          </w:p>
          <w:p w14:paraId="55D4CAB1" w14:textId="77777777" w:rsidR="003B4CE7" w:rsidRPr="00E9165B" w:rsidRDefault="003B4CE7" w:rsidP="003C3AF2">
            <w:pPr>
              <w:keepNext/>
              <w:widowControl/>
              <w:autoSpaceDE w:val="0"/>
              <w:autoSpaceDN w:val="0"/>
              <w:adjustRightInd w:val="0"/>
              <w:spacing w:before="29" w:after="29"/>
              <w:rPr>
                <w:rFonts w:ascii="Times New Roman" w:eastAsia="PMingLiU" w:hAnsi="Times New Roman"/>
                <w:color w:val="000000"/>
                <w:kern w:val="0"/>
                <w:szCs w:val="24"/>
              </w:rPr>
            </w:pPr>
            <w:r w:rsidRPr="00E9165B">
              <w:rPr>
                <w:rFonts w:ascii="Times New Roman" w:eastAsia="PMingLiU" w:hAnsi="Times New Roman"/>
                <w:color w:val="000000"/>
                <w:kern w:val="0"/>
                <w:szCs w:val="24"/>
              </w:rPr>
              <w:t>Abbreviations: OR, Odds Ratio; NPPV, non-invasive positive pressure ventilation; IMV, intermittent mandatory ventilation; RCW, respiratory care ward.</w:t>
            </w:r>
          </w:p>
        </w:tc>
      </w:tr>
    </w:tbl>
    <w:p w14:paraId="05AC1B8B" w14:textId="77777777" w:rsidR="003B4CE7" w:rsidRDefault="003B4CE7">
      <w:pPr>
        <w:rPr>
          <w:rFonts w:eastAsiaTheme="minorEastAsia"/>
        </w:rPr>
        <w:sectPr w:rsidR="003B4CE7" w:rsidSect="003B4CE7">
          <w:pgSz w:w="20639" w:h="14572" w:orient="landscape" w:code="12"/>
          <w:pgMar w:top="1797" w:right="1440" w:bottom="1797" w:left="1440" w:header="851" w:footer="992" w:gutter="0"/>
          <w:cols w:space="425"/>
          <w:docGrid w:type="linesAndChars" w:linePitch="360"/>
        </w:sectPr>
      </w:pPr>
    </w:p>
    <w:p w14:paraId="36A96536" w14:textId="77777777" w:rsidR="003B4CE7" w:rsidRPr="00E9165B" w:rsidRDefault="003B4CE7" w:rsidP="003B4CE7">
      <w:pPr>
        <w:spacing w:line="480" w:lineRule="auto"/>
        <w:rPr>
          <w:rFonts w:ascii="Times New Roman" w:hAnsi="Times New Roman"/>
          <w:color w:val="000000"/>
          <w:szCs w:val="24"/>
        </w:rPr>
      </w:pPr>
      <w:r w:rsidRPr="00E9165B">
        <w:rPr>
          <w:rFonts w:ascii="Times New Roman" w:eastAsia="PMingLiU" w:hAnsi="Times New Roman"/>
          <w:b/>
          <w:bCs/>
          <w:color w:val="000000"/>
          <w:kern w:val="0"/>
          <w:szCs w:val="24"/>
        </w:rPr>
        <w:lastRenderedPageBreak/>
        <w:t xml:space="preserve">Supplementary </w:t>
      </w:r>
      <w:r w:rsidRPr="00E9165B">
        <w:rPr>
          <w:rFonts w:ascii="Times New Roman" w:hAnsi="Times New Roman"/>
          <w:b/>
          <w:bCs/>
          <w:color w:val="000000"/>
          <w:szCs w:val="24"/>
        </w:rPr>
        <w:t xml:space="preserve">Figure 1 </w:t>
      </w:r>
      <w:r w:rsidRPr="00E9165B">
        <w:rPr>
          <w:rFonts w:ascii="Times New Roman" w:hAnsi="Times New Roman"/>
          <w:color w:val="000000"/>
          <w:szCs w:val="24"/>
        </w:rPr>
        <w:t>Stratified Analyses for Outcomes (Patients with IMV vs Patients failing NPPV)</w:t>
      </w:r>
    </w:p>
    <w:p w14:paraId="1B9C878F" w14:textId="77777777" w:rsidR="003B4CE7" w:rsidRPr="003B4CE7" w:rsidRDefault="00B012C9">
      <w:pPr>
        <w:rPr>
          <w:rFonts w:eastAsiaTheme="minorEastAsia"/>
        </w:rPr>
      </w:pPr>
      <w:r>
        <w:rPr>
          <w:rFonts w:eastAsiaTheme="minorEastAsia"/>
          <w:noProof/>
          <w:lang w:eastAsia="zh-CN"/>
        </w:rPr>
        <w:drawing>
          <wp:inline distT="0" distB="0" distL="0" distR="0" wp14:anchorId="5F09429A" wp14:editId="014CFCFE">
            <wp:extent cx="5274310" cy="4616097"/>
            <wp:effectExtent l="0" t="0" r="2540" b="0"/>
            <wp:docPr id="1" name="图片 1" descr="C:\Users\86158\Desktop\婉霞\SBM 2022\M080119 吳燿光 R1 International Journal of General Medicine 2.466\for sbm\Supplementary Figure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58\Desktop\婉霞\SBM 2022\M080119 吳燿光 R1 International Journal of General Medicine 2.466\for sbm\Supplementary Figure 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1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CE7" w:rsidRPr="003B4C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CE7"/>
    <w:rsid w:val="003523F9"/>
    <w:rsid w:val="003B4CE7"/>
    <w:rsid w:val="005E6752"/>
    <w:rsid w:val="00B0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FDBF"/>
  <w15:docId w15:val="{4AD055D5-053D-4594-B11D-19D5112B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CE7"/>
    <w:pPr>
      <w:widowControl w:val="0"/>
    </w:pPr>
    <w:rPr>
      <w:rFonts w:ascii="Calibri" w:eastAsia="DengXi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CE7"/>
    <w:rPr>
      <w:rFonts w:asciiTheme="majorHAnsi" w:eastAsiaTheme="majorEastAsia" w:hAnsiTheme="majorHAnsi" w:cstheme="majorBidi"/>
      <w:sz w:val="18"/>
      <w:szCs w:val="18"/>
    </w:rPr>
  </w:style>
  <w:style w:type="character" w:customStyle="1" w:styleId="jlqj4b">
    <w:name w:val="jlqj4b"/>
    <w:basedOn w:val="DefaultParagraphFont"/>
    <w:rsid w:val="003B4CE7"/>
  </w:style>
  <w:style w:type="character" w:styleId="CommentReference">
    <w:name w:val="annotation reference"/>
    <w:uiPriority w:val="99"/>
    <w:semiHidden/>
    <w:unhideWhenUsed/>
    <w:rsid w:val="003B4C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C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CE7"/>
    <w:rPr>
      <w:rFonts w:ascii="Calibri" w:eastAsia="DengXi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陳元漢</dc:creator>
  <cp:keywords/>
  <dc:description/>
  <cp:lastModifiedBy>Olliver, Tania</cp:lastModifiedBy>
  <cp:revision>2</cp:revision>
  <dcterms:created xsi:type="dcterms:W3CDTF">2022-08-29T01:14:00Z</dcterms:created>
  <dcterms:modified xsi:type="dcterms:W3CDTF">2022-08-29T01:14:00Z</dcterms:modified>
</cp:coreProperties>
</file>