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93952" w14:textId="77777777" w:rsidR="00F7142C" w:rsidRDefault="005134FB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 w:hint="eastAsia"/>
          <w:b/>
          <w:sz w:val="24"/>
        </w:rPr>
        <w:t xml:space="preserve">Supplemental </w:t>
      </w:r>
      <w:r>
        <w:rPr>
          <w:rFonts w:ascii="Times New Roman" w:hAnsi="Times New Roman" w:cs="Times New Roman"/>
          <w:b/>
          <w:sz w:val="24"/>
        </w:rPr>
        <w:t>contents</w:t>
      </w:r>
      <w:r>
        <w:rPr>
          <w:rFonts w:ascii="Times New Roman" w:hAnsi="Times New Roman" w:cs="Times New Roman" w:hint="eastAsia"/>
          <w:b/>
          <w:sz w:val="24"/>
        </w:rPr>
        <w:t xml:space="preserve"> to:</w:t>
      </w:r>
    </w:p>
    <w:p w14:paraId="5B58C765" w14:textId="77777777" w:rsidR="00F7142C" w:rsidRDefault="005134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Indocyanine green retention test as a predictor of postoperative complications in patients with hepatitis B virus-related hepatocellular carcinoma</w:t>
      </w:r>
    </w:p>
    <w:p w14:paraId="77E647E7" w14:textId="77777777" w:rsidR="00F7142C" w:rsidRDefault="00F7142C">
      <w:pPr>
        <w:rPr>
          <w:rFonts w:ascii="Times New Roman" w:hAnsi="Times New Roman" w:cs="Times New Roman"/>
          <w:b/>
          <w:sz w:val="28"/>
          <w:szCs w:val="28"/>
        </w:rPr>
      </w:pPr>
    </w:p>
    <w:p w14:paraId="58615D6E" w14:textId="77777777" w:rsidR="00F7142C" w:rsidRDefault="005134FB">
      <w:pPr>
        <w:rPr>
          <w:rFonts w:ascii="Times New Roman" w:hAnsi="Times New Roman" w:cs="Times New Roman"/>
          <w:i/>
          <w:iCs/>
          <w:szCs w:val="21"/>
        </w:rPr>
      </w:pPr>
      <w:r>
        <w:rPr>
          <w:rFonts w:ascii="Times New Roman" w:hAnsi="Times New Roman" w:cs="Times New Roman"/>
          <w:i/>
          <w:iCs/>
          <w:szCs w:val="21"/>
        </w:rPr>
        <w:t>Rong-</w:t>
      </w:r>
      <w:proofErr w:type="spellStart"/>
      <w:r>
        <w:rPr>
          <w:rFonts w:ascii="Times New Roman" w:hAnsi="Times New Roman" w:cs="Times New Roman"/>
          <w:i/>
          <w:iCs/>
          <w:szCs w:val="21"/>
        </w:rPr>
        <w:t>yun</w:t>
      </w:r>
      <w:proofErr w:type="spellEnd"/>
      <w:r>
        <w:rPr>
          <w:rFonts w:ascii="Times New Roman" w:hAnsi="Times New Roman" w:cs="Times New Roman"/>
          <w:i/>
          <w:iCs/>
          <w:szCs w:val="21"/>
        </w:rPr>
        <w:t xml:space="preserve"> Mai M.D., Tao Bai M.D., Xiao-ling Luo PH.D., Guo-bin Wu M.D.</w:t>
      </w:r>
    </w:p>
    <w:p w14:paraId="2A4A302F" w14:textId="77777777" w:rsidR="00F7142C" w:rsidRDefault="00F7142C">
      <w:pPr>
        <w:rPr>
          <w:rFonts w:ascii="Times New Roman" w:hAnsi="Times New Roman" w:cs="Times New Roman"/>
          <w:i/>
          <w:iCs/>
          <w:szCs w:val="21"/>
        </w:rPr>
      </w:pPr>
    </w:p>
    <w:p w14:paraId="7B275223" w14:textId="77777777" w:rsidR="00F7142C" w:rsidRDefault="00F7142C">
      <w:pPr>
        <w:rPr>
          <w:rFonts w:ascii="Times New Roman" w:hAnsi="Times New Roman" w:cs="Times New Roman"/>
          <w:i/>
          <w:iCs/>
          <w:szCs w:val="21"/>
        </w:rPr>
      </w:pPr>
    </w:p>
    <w:p w14:paraId="2E870B77" w14:textId="77777777" w:rsidR="00F7142C" w:rsidRDefault="005134FB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 w:hint="eastAsia"/>
          <w:b/>
          <w:szCs w:val="21"/>
        </w:rPr>
        <w:t>Table of Contents</w:t>
      </w:r>
    </w:p>
    <w:bookmarkStart w:id="0" w:name="_Toc21777_WPSOffice_Type1" w:displacedByCustomXml="next"/>
    <w:sdt>
      <w:sdtPr>
        <w:rPr>
          <w:rFonts w:ascii="SimSun" w:eastAsia="SimSun" w:hAnsi="SimSun" w:cs="Times New Roman"/>
          <w:kern w:val="0"/>
          <w:sz w:val="20"/>
          <w:szCs w:val="21"/>
          <w:lang w:val="en-NZ" w:eastAsia="en-NZ"/>
        </w:rPr>
        <w:id w:val="-1115368780"/>
        <w15:color w:val="DBDBDB"/>
        <w:docPartObj>
          <w:docPartGallery w:val="Table of Contents"/>
          <w:docPartUnique/>
        </w:docPartObj>
      </w:sdtPr>
      <w:sdtEndPr/>
      <w:sdtContent>
        <w:p w14:paraId="0DCFACB9" w14:textId="77777777" w:rsidR="00F7142C" w:rsidRDefault="00F7142C">
          <w:pPr>
            <w:rPr>
              <w:szCs w:val="21"/>
            </w:rPr>
          </w:pPr>
        </w:p>
        <w:p w14:paraId="7321FC89" w14:textId="77777777" w:rsidR="00F7142C" w:rsidRDefault="005134FB">
          <w:pPr>
            <w:pStyle w:val="WPSOffice1"/>
            <w:tabs>
              <w:tab w:val="right" w:leader="dot" w:pos="8306"/>
            </w:tabs>
            <w:rPr>
              <w:sz w:val="21"/>
              <w:szCs w:val="21"/>
              <w:lang w:val="en-US" w:eastAsia="zh-CN"/>
            </w:rPr>
          </w:pPr>
          <w:sdt>
            <w:sdtPr>
              <w:rPr>
                <w:rFonts w:eastAsia="SimHei"/>
                <w:b/>
                <w:bCs/>
                <w:kern w:val="2"/>
                <w:sz w:val="21"/>
                <w:szCs w:val="21"/>
                <w:lang w:val="en-US" w:eastAsia="zh-CN"/>
              </w:rPr>
              <w:id w:val="147472890"/>
              <w:placeholder>
                <w:docPart w:val="{62c7968d-340e-43b4-b39f-395564a06fe2}"/>
              </w:placeholder>
              <w15:color w:val="509DF3"/>
            </w:sdtPr>
            <w:sdtEndPr/>
            <w:sdtContent>
              <w:r>
                <w:rPr>
                  <w:b/>
                  <w:bCs/>
                  <w:sz w:val="21"/>
                  <w:szCs w:val="21"/>
                  <w:lang w:val="en-US" w:eastAsia="zh-CN"/>
                </w:rPr>
                <w:t xml:space="preserve">Supplementary </w:t>
              </w:r>
              <w:r>
                <w:rPr>
                  <w:b/>
                  <w:bCs/>
                  <w:sz w:val="21"/>
                  <w:szCs w:val="21"/>
                  <w:lang w:eastAsia="zh-CN"/>
                </w:rPr>
                <w:t>Table</w:t>
              </w:r>
              <w:r>
                <w:rPr>
                  <w:b/>
                  <w:bCs/>
                  <w:sz w:val="21"/>
                  <w:szCs w:val="21"/>
                  <w:lang w:val="en-US" w:eastAsia="zh-CN"/>
                </w:rPr>
                <w:t xml:space="preserve"> </w:t>
              </w:r>
              <w:r>
                <w:rPr>
                  <w:b/>
                  <w:bCs/>
                  <w:sz w:val="21"/>
                  <w:szCs w:val="21"/>
                  <w:lang w:eastAsia="zh-CN"/>
                </w:rPr>
                <w:t>1</w:t>
              </w:r>
              <w:r>
                <w:rPr>
                  <w:b/>
                  <w:bCs/>
                  <w:sz w:val="21"/>
                  <w:szCs w:val="21"/>
                  <w:lang w:val="en-US" w:eastAsia="zh-CN"/>
                </w:rPr>
                <w:t>.</w:t>
              </w:r>
              <w:r>
                <w:rPr>
                  <w:sz w:val="21"/>
                  <w:szCs w:val="21"/>
                  <w:lang w:eastAsia="zh-CN"/>
                </w:rPr>
                <w:t xml:space="preserve"> Postoperative complications</w:t>
              </w:r>
            </w:sdtContent>
          </w:sdt>
          <w:r>
            <w:rPr>
              <w:sz w:val="21"/>
              <w:szCs w:val="21"/>
            </w:rPr>
            <w:tab/>
          </w:r>
          <w:r>
            <w:rPr>
              <w:rFonts w:hint="eastAsia"/>
              <w:sz w:val="21"/>
              <w:szCs w:val="21"/>
              <w:lang w:val="en-US" w:eastAsia="zh-CN"/>
            </w:rPr>
            <w:t>2</w:t>
          </w:r>
        </w:p>
        <w:p w14:paraId="79E210F9" w14:textId="77777777" w:rsidR="00F7142C" w:rsidRDefault="005134FB">
          <w:pPr>
            <w:pStyle w:val="WPSOffice1"/>
            <w:tabs>
              <w:tab w:val="right" w:leader="dot" w:pos="8306"/>
            </w:tabs>
            <w:rPr>
              <w:sz w:val="21"/>
              <w:szCs w:val="21"/>
              <w:lang w:val="en-US" w:eastAsia="zh-CN"/>
            </w:rPr>
          </w:pPr>
          <w:sdt>
            <w:sdtPr>
              <w:rPr>
                <w:rFonts w:eastAsia="SimHei"/>
                <w:b/>
                <w:bCs/>
                <w:kern w:val="2"/>
                <w:sz w:val="21"/>
                <w:szCs w:val="21"/>
                <w:lang w:val="en-US" w:eastAsia="zh-CN"/>
              </w:rPr>
              <w:id w:val="790550751"/>
              <w:placeholder>
                <w:docPart w:val="{a3edf6d0-27e4-4405-80b6-b75b2031e7e9}"/>
              </w:placeholder>
              <w15:color w:val="509DF3"/>
            </w:sdtPr>
            <w:sdtEndPr>
              <w:rPr>
                <w:b w:val="0"/>
                <w:bCs w:val="0"/>
              </w:rPr>
            </w:sdtEndPr>
            <w:sdtContent>
              <w:r>
                <w:rPr>
                  <w:b/>
                  <w:bCs/>
                  <w:sz w:val="21"/>
                  <w:szCs w:val="21"/>
                  <w:lang w:eastAsia="zh-CN"/>
                </w:rPr>
                <w:t>Supplementary</w:t>
              </w:r>
              <w:r>
                <w:rPr>
                  <w:rFonts w:hint="eastAsia"/>
                  <w:b/>
                  <w:bCs/>
                  <w:sz w:val="21"/>
                  <w:szCs w:val="21"/>
                  <w:lang w:val="en-US" w:eastAsia="zh-CN"/>
                </w:rPr>
                <w:t xml:space="preserve"> </w:t>
              </w:r>
              <w:r>
                <w:rPr>
                  <w:b/>
                  <w:bCs/>
                  <w:sz w:val="21"/>
                  <w:szCs w:val="21"/>
                  <w:lang w:eastAsia="zh-CN"/>
                </w:rPr>
                <w:t xml:space="preserve">Table 2. </w:t>
              </w:r>
              <w:r>
                <w:rPr>
                  <w:sz w:val="21"/>
                  <w:szCs w:val="21"/>
                  <w:lang w:eastAsia="zh-CN"/>
                </w:rPr>
                <w:t>The discriminative performance of the ICG-R15 and others scoring systems in predicting postoperative major complications in the included patients.</w:t>
              </w:r>
            </w:sdtContent>
          </w:sdt>
          <w:r>
            <w:rPr>
              <w:sz w:val="21"/>
              <w:szCs w:val="21"/>
            </w:rPr>
            <w:tab/>
          </w:r>
          <w:r>
            <w:rPr>
              <w:rFonts w:hint="eastAsia"/>
              <w:sz w:val="21"/>
              <w:szCs w:val="21"/>
              <w:lang w:val="en-US" w:eastAsia="zh-CN"/>
            </w:rPr>
            <w:t>3</w:t>
          </w:r>
        </w:p>
        <w:p w14:paraId="70B20E60" w14:textId="77777777" w:rsidR="00F7142C" w:rsidRDefault="005134FB">
          <w:pPr>
            <w:pStyle w:val="WPSOffice1"/>
            <w:tabs>
              <w:tab w:val="right" w:leader="dot" w:pos="8306"/>
            </w:tabs>
            <w:rPr>
              <w:sz w:val="21"/>
              <w:szCs w:val="21"/>
              <w:lang w:val="en-US" w:eastAsia="zh-CN"/>
            </w:rPr>
          </w:pPr>
          <w:r>
            <w:rPr>
              <w:b/>
              <w:bCs/>
              <w:sz w:val="21"/>
              <w:szCs w:val="21"/>
              <w:lang w:eastAsia="zh-CN"/>
            </w:rPr>
            <w:t xml:space="preserve">Supplementary Table 3. </w:t>
          </w:r>
          <w:r>
            <w:rPr>
              <w:sz w:val="21"/>
              <w:szCs w:val="21"/>
              <w:lang w:eastAsia="zh-CN"/>
            </w:rPr>
            <w:t xml:space="preserve">The discriminative performance of the ICG-R15 and others scoring systems in predicting severe PHLF in the included </w:t>
          </w:r>
          <w:proofErr w:type="gramStart"/>
          <w:r>
            <w:rPr>
              <w:sz w:val="21"/>
              <w:szCs w:val="21"/>
              <w:lang w:eastAsia="zh-CN"/>
            </w:rPr>
            <w:t>patients</w:t>
          </w:r>
          <w:r>
            <w:rPr>
              <w:b/>
              <w:bCs/>
              <w:sz w:val="21"/>
              <w:szCs w:val="21"/>
              <w:lang w:eastAsia="zh-CN"/>
            </w:rPr>
            <w:t>.</w:t>
          </w:r>
          <w:r>
            <w:rPr>
              <w:sz w:val="21"/>
              <w:szCs w:val="21"/>
              <w:lang w:eastAsia="zh-CN"/>
            </w:rPr>
            <w:t>.</w:t>
          </w:r>
          <w:proofErr w:type="gramEnd"/>
          <w:r>
            <w:rPr>
              <w:sz w:val="21"/>
              <w:szCs w:val="21"/>
            </w:rPr>
            <w:tab/>
          </w:r>
          <w:r>
            <w:rPr>
              <w:rFonts w:hint="eastAsia"/>
              <w:sz w:val="21"/>
              <w:szCs w:val="21"/>
              <w:lang w:val="en-US" w:eastAsia="zh-CN"/>
            </w:rPr>
            <w:t>5</w:t>
          </w:r>
        </w:p>
        <w:p w14:paraId="79DE64B2" w14:textId="77777777" w:rsidR="00F7142C" w:rsidRDefault="005134FB">
          <w:pPr>
            <w:pStyle w:val="WPSOffice1"/>
            <w:tabs>
              <w:tab w:val="right" w:leader="dot" w:pos="8306"/>
            </w:tabs>
            <w:rPr>
              <w:sz w:val="21"/>
              <w:szCs w:val="21"/>
              <w:lang w:val="en-US" w:eastAsia="zh-CN"/>
            </w:rPr>
          </w:pPr>
          <w:sdt>
            <w:sdtPr>
              <w:rPr>
                <w:rFonts w:eastAsia="SimHei"/>
                <w:b/>
                <w:bCs/>
                <w:kern w:val="2"/>
                <w:sz w:val="21"/>
                <w:szCs w:val="21"/>
                <w:lang w:val="en-US" w:eastAsia="zh-CN"/>
              </w:rPr>
              <w:id w:val="1357689558"/>
              <w:placeholder>
                <w:docPart w:val="{6b8592ce-d957-4d0a-b0ed-588d52165c1a}"/>
              </w:placeholder>
              <w15:color w:val="509DF3"/>
            </w:sdtPr>
            <w:sdtEndPr/>
            <w:sdtContent>
              <w:r>
                <w:rPr>
                  <w:b/>
                  <w:bCs/>
                  <w:sz w:val="21"/>
                  <w:szCs w:val="21"/>
                  <w:lang w:eastAsia="zh-CN"/>
                </w:rPr>
                <w:t xml:space="preserve">Supplementary Table 4. </w:t>
              </w:r>
              <w:r>
                <w:rPr>
                  <w:sz w:val="21"/>
                  <w:szCs w:val="21"/>
                  <w:lang w:eastAsia="zh-CN"/>
                </w:rPr>
                <w:t>Incidence of ICG-R15 for predicting postoperative complications</w:t>
              </w:r>
            </w:sdtContent>
          </w:sdt>
          <w:r>
            <w:rPr>
              <w:sz w:val="21"/>
              <w:szCs w:val="21"/>
            </w:rPr>
            <w:tab/>
          </w:r>
          <w:r>
            <w:rPr>
              <w:rFonts w:hint="eastAsia"/>
              <w:sz w:val="21"/>
              <w:szCs w:val="21"/>
              <w:lang w:val="en-US" w:eastAsia="zh-CN"/>
            </w:rPr>
            <w:t>7</w:t>
          </w:r>
        </w:p>
        <w:p w14:paraId="63C9E930" w14:textId="77777777" w:rsidR="00F7142C" w:rsidRDefault="005134FB">
          <w:pPr>
            <w:pStyle w:val="WPSOffice1"/>
            <w:tabs>
              <w:tab w:val="right" w:leader="dot" w:pos="8306"/>
            </w:tabs>
            <w:rPr>
              <w:sz w:val="21"/>
              <w:szCs w:val="21"/>
              <w:lang w:val="en-US" w:eastAsia="zh-CN"/>
            </w:rPr>
          </w:pPr>
          <w:sdt>
            <w:sdtPr>
              <w:rPr>
                <w:rFonts w:eastAsia="SimHei"/>
                <w:kern w:val="2"/>
                <w:sz w:val="21"/>
                <w:szCs w:val="21"/>
                <w:lang w:val="en-US" w:eastAsia="zh-CN"/>
              </w:rPr>
              <w:id w:val="249246877"/>
              <w:placeholder>
                <w:docPart w:val="{7031489d-a032-47a1-aacd-cd323856daf8}"/>
              </w:placeholder>
              <w15:color w:val="509DF3"/>
            </w:sdtPr>
            <w:sdtEndPr/>
            <w:sdtContent>
              <w:r>
                <w:rPr>
                  <w:b/>
                  <w:bCs/>
                  <w:sz w:val="21"/>
                  <w:szCs w:val="21"/>
                </w:rPr>
                <w:t xml:space="preserve">Supplementary </w:t>
              </w:r>
              <w:r>
                <w:rPr>
                  <w:b/>
                  <w:bCs/>
                  <w:sz w:val="21"/>
                  <w:szCs w:val="21"/>
                </w:rPr>
                <w:t xml:space="preserve">Figure 1. </w:t>
              </w:r>
              <w:r>
                <w:rPr>
                  <w:sz w:val="21"/>
                  <w:szCs w:val="21"/>
                </w:rPr>
                <w:t xml:space="preserve">Relationship between the incidence of postoperative major complications based upon risk group stratification assessed using the ICG-R15 in the HBV-related HCC </w:t>
              </w:r>
              <w:proofErr w:type="gramStart"/>
              <w:r>
                <w:rPr>
                  <w:sz w:val="21"/>
                  <w:szCs w:val="21"/>
                </w:rPr>
                <w:t>patients</w:t>
              </w:r>
              <w:proofErr w:type="gramEnd"/>
              <w:r>
                <w:rPr>
                  <w:sz w:val="21"/>
                  <w:szCs w:val="21"/>
                </w:rPr>
                <w:t xml:space="preserve"> subgroups.</w:t>
              </w:r>
              <w:r>
                <w:rPr>
                  <w:b/>
                  <w:bCs/>
                  <w:sz w:val="21"/>
                  <w:szCs w:val="21"/>
                </w:rPr>
                <w:t xml:space="preserve"> </w:t>
              </w:r>
              <w:r>
                <w:rPr>
                  <w:sz w:val="21"/>
                  <w:szCs w:val="21"/>
                </w:rPr>
                <w:t>.</w:t>
              </w:r>
            </w:sdtContent>
          </w:sdt>
          <w:r>
            <w:rPr>
              <w:sz w:val="21"/>
              <w:szCs w:val="21"/>
            </w:rPr>
            <w:tab/>
          </w:r>
          <w:bookmarkEnd w:id="0"/>
          <w:r>
            <w:rPr>
              <w:rFonts w:hint="eastAsia"/>
              <w:sz w:val="21"/>
              <w:szCs w:val="21"/>
              <w:lang w:val="en-US" w:eastAsia="zh-CN"/>
            </w:rPr>
            <w:t>8</w:t>
          </w:r>
        </w:p>
        <w:p w14:paraId="5403BF43" w14:textId="77777777" w:rsidR="00F7142C" w:rsidRDefault="005134FB">
          <w:pPr>
            <w:pStyle w:val="WPSOffice1"/>
            <w:tabs>
              <w:tab w:val="right" w:leader="dot" w:pos="8306"/>
            </w:tabs>
            <w:rPr>
              <w:sz w:val="21"/>
              <w:szCs w:val="21"/>
            </w:rPr>
          </w:pPr>
          <w:sdt>
            <w:sdtPr>
              <w:rPr>
                <w:rFonts w:eastAsia="SimHei"/>
                <w:b/>
                <w:bCs/>
                <w:kern w:val="2"/>
                <w:sz w:val="21"/>
                <w:szCs w:val="21"/>
                <w:lang w:val="en-US" w:eastAsia="zh-CN"/>
              </w:rPr>
              <w:id w:val="-963578488"/>
              <w:placeholder>
                <w:docPart w:val="{c8e3dcf4-faa7-4e48-bfa3-893b90d1c462}"/>
              </w:placeholder>
              <w15:color w:val="509DF3"/>
            </w:sdtPr>
            <w:sdtEndPr>
              <w:rPr>
                <w:b w:val="0"/>
                <w:bCs w:val="0"/>
              </w:rPr>
            </w:sdtEndPr>
            <w:sdtContent>
              <w:r>
                <w:rPr>
                  <w:b/>
                  <w:bCs/>
                  <w:sz w:val="21"/>
                  <w:szCs w:val="21"/>
                </w:rPr>
                <w:t xml:space="preserve">Supplementary Figure 2. </w:t>
              </w:r>
              <w:r>
                <w:rPr>
                  <w:sz w:val="21"/>
                  <w:szCs w:val="21"/>
                </w:rPr>
                <w:t>Relationship between the incidence of</w:t>
              </w:r>
              <w:r>
                <w:rPr>
                  <w:sz w:val="21"/>
                  <w:szCs w:val="21"/>
                </w:rPr>
                <w:t xml:space="preserve"> severe PHLF based upon risk group stratification assessed using the ICG-R15 in the HBV-related HCC patients </w:t>
              </w:r>
              <w:proofErr w:type="gramStart"/>
              <w:r>
                <w:rPr>
                  <w:sz w:val="21"/>
                  <w:szCs w:val="21"/>
                </w:rPr>
                <w:t>subgroups..</w:t>
              </w:r>
              <w:proofErr w:type="gramEnd"/>
              <w:r>
                <w:rPr>
                  <w:b/>
                  <w:bCs/>
                  <w:sz w:val="21"/>
                  <w:szCs w:val="21"/>
                </w:rPr>
                <w:t xml:space="preserve"> </w:t>
              </w:r>
              <w:r>
                <w:rPr>
                  <w:sz w:val="21"/>
                  <w:szCs w:val="21"/>
                </w:rPr>
                <w:t>.</w:t>
              </w:r>
            </w:sdtContent>
          </w:sdt>
          <w:r>
            <w:rPr>
              <w:sz w:val="21"/>
              <w:szCs w:val="21"/>
            </w:rPr>
            <w:tab/>
          </w:r>
          <w:r>
            <w:rPr>
              <w:rFonts w:hint="eastAsia"/>
              <w:sz w:val="21"/>
              <w:szCs w:val="21"/>
              <w:lang w:val="en-US" w:eastAsia="zh-CN"/>
            </w:rPr>
            <w:t>9</w:t>
          </w:r>
        </w:p>
      </w:sdtContent>
    </w:sdt>
    <w:p w14:paraId="2ECD4B9A" w14:textId="77777777" w:rsidR="00F7142C" w:rsidRDefault="00F7142C">
      <w:pPr>
        <w:pStyle w:val="Caption"/>
        <w:rPr>
          <w:rFonts w:ascii="Times New Roman" w:hAnsi="Times New Roman" w:cs="Times New Roman"/>
          <w:sz w:val="21"/>
          <w:szCs w:val="21"/>
        </w:rPr>
      </w:pPr>
    </w:p>
    <w:p w14:paraId="14DA19C1" w14:textId="77777777" w:rsidR="00F7142C" w:rsidRDefault="00F7142C">
      <w:pPr>
        <w:rPr>
          <w:rFonts w:ascii="Times New Roman" w:hAnsi="Times New Roman" w:cs="Times New Roman"/>
          <w:szCs w:val="21"/>
        </w:rPr>
      </w:pPr>
    </w:p>
    <w:p w14:paraId="0E1ACD8B" w14:textId="77777777" w:rsidR="00F7142C" w:rsidRDefault="00F7142C">
      <w:pPr>
        <w:rPr>
          <w:rFonts w:ascii="Times New Roman" w:hAnsi="Times New Roman" w:cs="Times New Roman"/>
          <w:szCs w:val="28"/>
        </w:rPr>
      </w:pPr>
    </w:p>
    <w:p w14:paraId="354C0B76" w14:textId="77777777" w:rsidR="00F7142C" w:rsidRDefault="00F7142C">
      <w:pPr>
        <w:rPr>
          <w:rFonts w:ascii="Times New Roman" w:hAnsi="Times New Roman" w:cs="Times New Roman"/>
          <w:szCs w:val="28"/>
        </w:rPr>
      </w:pPr>
    </w:p>
    <w:p w14:paraId="41609006" w14:textId="77777777" w:rsidR="00F7142C" w:rsidRDefault="00F7142C">
      <w:pPr>
        <w:rPr>
          <w:rFonts w:ascii="Times New Roman" w:hAnsi="Times New Roman" w:cs="Times New Roman"/>
          <w:szCs w:val="28"/>
        </w:rPr>
      </w:pPr>
    </w:p>
    <w:p w14:paraId="30820E12" w14:textId="77777777" w:rsidR="00F7142C" w:rsidRDefault="00F7142C">
      <w:pPr>
        <w:rPr>
          <w:rFonts w:ascii="Times New Roman" w:hAnsi="Times New Roman" w:cs="Times New Roman"/>
          <w:szCs w:val="28"/>
        </w:rPr>
      </w:pPr>
    </w:p>
    <w:p w14:paraId="0862A4DB" w14:textId="77777777" w:rsidR="00F7142C" w:rsidRDefault="00F7142C">
      <w:pPr>
        <w:rPr>
          <w:rFonts w:ascii="Times New Roman" w:hAnsi="Times New Roman" w:cs="Times New Roman"/>
          <w:szCs w:val="28"/>
        </w:rPr>
      </w:pPr>
    </w:p>
    <w:p w14:paraId="4B5B10A4" w14:textId="77777777" w:rsidR="00F7142C" w:rsidRDefault="00F7142C">
      <w:pPr>
        <w:rPr>
          <w:rFonts w:ascii="Times New Roman" w:hAnsi="Times New Roman" w:cs="Times New Roman"/>
          <w:szCs w:val="28"/>
        </w:rPr>
      </w:pPr>
    </w:p>
    <w:p w14:paraId="7F9A4E6C" w14:textId="77777777" w:rsidR="00F7142C" w:rsidRDefault="00F7142C">
      <w:pPr>
        <w:rPr>
          <w:rFonts w:ascii="Times New Roman" w:hAnsi="Times New Roman" w:cs="Times New Roman"/>
          <w:szCs w:val="28"/>
        </w:rPr>
      </w:pPr>
    </w:p>
    <w:p w14:paraId="5DBF862F" w14:textId="77777777" w:rsidR="00F7142C" w:rsidRDefault="00F7142C">
      <w:pPr>
        <w:rPr>
          <w:rFonts w:ascii="Times New Roman" w:hAnsi="Times New Roman" w:cs="Times New Roman"/>
          <w:szCs w:val="28"/>
        </w:rPr>
      </w:pPr>
    </w:p>
    <w:p w14:paraId="178BAA25" w14:textId="77777777" w:rsidR="00F7142C" w:rsidRDefault="00F7142C">
      <w:pPr>
        <w:rPr>
          <w:rFonts w:ascii="Times New Roman" w:hAnsi="Times New Roman" w:cs="Times New Roman"/>
          <w:szCs w:val="28"/>
        </w:rPr>
      </w:pPr>
    </w:p>
    <w:p w14:paraId="640B0496" w14:textId="77777777" w:rsidR="00F7142C" w:rsidRDefault="00F7142C">
      <w:pPr>
        <w:rPr>
          <w:rFonts w:ascii="Times New Roman" w:hAnsi="Times New Roman" w:cs="Times New Roman"/>
          <w:szCs w:val="28"/>
        </w:rPr>
      </w:pPr>
    </w:p>
    <w:p w14:paraId="15BBE2B5" w14:textId="77777777" w:rsidR="00F7142C" w:rsidRDefault="00F7142C">
      <w:pPr>
        <w:rPr>
          <w:rFonts w:ascii="Times New Roman" w:hAnsi="Times New Roman" w:cs="Times New Roman"/>
        </w:rPr>
      </w:pPr>
    </w:p>
    <w:p w14:paraId="63F50907" w14:textId="77777777" w:rsidR="00F7142C" w:rsidRDefault="00F7142C">
      <w:pPr>
        <w:rPr>
          <w:rFonts w:ascii="Times New Roman" w:hAnsi="Times New Roman" w:cs="Times New Roman"/>
        </w:rPr>
      </w:pPr>
    </w:p>
    <w:p w14:paraId="4A683220" w14:textId="77777777" w:rsidR="00F7142C" w:rsidRDefault="00F7142C">
      <w:pPr>
        <w:rPr>
          <w:rFonts w:ascii="Times New Roman" w:hAnsi="Times New Roman" w:cs="Times New Roman"/>
        </w:rPr>
      </w:pPr>
    </w:p>
    <w:p w14:paraId="1A57D4A3" w14:textId="77777777" w:rsidR="00F7142C" w:rsidRDefault="00F7142C">
      <w:pPr>
        <w:rPr>
          <w:rFonts w:ascii="Times New Roman" w:hAnsi="Times New Roman" w:cs="Times New Roman"/>
        </w:rPr>
      </w:pPr>
    </w:p>
    <w:p w14:paraId="368530FB" w14:textId="77777777" w:rsidR="00F7142C" w:rsidRDefault="00F7142C">
      <w:pPr>
        <w:rPr>
          <w:rFonts w:ascii="Times New Roman" w:hAnsi="Times New Roman" w:cs="Times New Roman"/>
        </w:rPr>
      </w:pPr>
    </w:p>
    <w:p w14:paraId="2EB4D6C4" w14:textId="77777777" w:rsidR="00F7142C" w:rsidRDefault="00F7142C">
      <w:pPr>
        <w:pStyle w:val="Caption"/>
        <w:rPr>
          <w:rFonts w:ascii="Times New Roman" w:hAnsi="Times New Roman" w:cs="Times New Roman"/>
          <w:b/>
          <w:bCs/>
        </w:rPr>
      </w:pPr>
    </w:p>
    <w:p w14:paraId="6A9FDEEA" w14:textId="77777777" w:rsidR="00F7142C" w:rsidRDefault="005134FB">
      <w:pPr>
        <w:pStyle w:val="Caption"/>
        <w:rPr>
          <w:rFonts w:ascii="Times New Roman" w:eastAsia="SimSu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Supplementary Table 1.</w:t>
      </w:r>
      <w:r>
        <w:rPr>
          <w:rFonts w:ascii="Times New Roman" w:hAnsi="Times New Roman" w:cs="Times New Roman"/>
        </w:rPr>
        <w:t xml:space="preserve"> Postoperative complications</w:t>
      </w:r>
    </w:p>
    <w:tbl>
      <w:tblPr>
        <w:tblW w:w="6071" w:type="dxa"/>
        <w:tblInd w:w="9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990"/>
        <w:gridCol w:w="2081"/>
      </w:tblGrid>
      <w:tr w:rsidR="00F7142C" w14:paraId="6061C586" w14:textId="77777777">
        <w:trPr>
          <w:trHeight w:val="310"/>
        </w:trPr>
        <w:tc>
          <w:tcPr>
            <w:tcW w:w="3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379C50" w14:textId="77777777" w:rsidR="00F7142C" w:rsidRDefault="005134FB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C</w:t>
            </w:r>
            <w:r>
              <w:rPr>
                <w:rFonts w:ascii="Times New Roman" w:hAnsi="Times New Roman" w:cs="Times New Roman"/>
              </w:rPr>
              <w:t>omplications</w:t>
            </w:r>
          </w:p>
        </w:tc>
        <w:tc>
          <w:tcPr>
            <w:tcW w:w="20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7472B7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No. of patients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, n (%)</w:t>
            </w:r>
          </w:p>
        </w:tc>
      </w:tr>
      <w:tr w:rsidR="00F7142C" w14:paraId="37553A5E" w14:textId="77777777">
        <w:trPr>
          <w:trHeight w:val="310"/>
        </w:trPr>
        <w:tc>
          <w:tcPr>
            <w:tcW w:w="3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1E38704" w14:textId="77777777" w:rsidR="00F7142C" w:rsidRDefault="005134FB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Overall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morbidity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F560F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199 (56.2)</w:t>
            </w:r>
          </w:p>
        </w:tc>
      </w:tr>
      <w:tr w:rsidR="00F7142C" w14:paraId="07F6D1C8" w14:textId="77777777">
        <w:trPr>
          <w:trHeight w:val="310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ACF579" w14:textId="77777777" w:rsidR="00F7142C" w:rsidRDefault="005134FB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  Pulmonary infection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20E2F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 (2.3)</w:t>
            </w:r>
          </w:p>
        </w:tc>
      </w:tr>
      <w:tr w:rsidR="00F7142C" w14:paraId="263CF2DB" w14:textId="77777777">
        <w:trPr>
          <w:trHeight w:val="90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DA9BAF" w14:textId="77777777" w:rsidR="00F7142C" w:rsidRDefault="005134FB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  Pleural effusion or ascites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33AA1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115 (32.5)</w:t>
            </w:r>
          </w:p>
        </w:tc>
      </w:tr>
      <w:tr w:rsidR="00F7142C" w14:paraId="7EE1944C" w14:textId="77777777">
        <w:trPr>
          <w:trHeight w:val="310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3D7029" w14:textId="77777777" w:rsidR="00F7142C" w:rsidRDefault="005134FB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  Postoperative abdominal bleeding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49C00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 (0.8)</w:t>
            </w:r>
          </w:p>
        </w:tc>
      </w:tr>
      <w:tr w:rsidR="00F7142C" w14:paraId="61E527CD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321D2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  Biliary leakage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532A8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 (2.0)</w:t>
            </w:r>
          </w:p>
        </w:tc>
      </w:tr>
      <w:tr w:rsidR="00F7142C" w14:paraId="7A907F6B" w14:textId="77777777">
        <w:trPr>
          <w:trHeight w:val="310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34DC55" w14:textId="77777777" w:rsidR="00F7142C" w:rsidRDefault="005134FB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  Wound infection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58232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 (2.3)</w:t>
            </w:r>
          </w:p>
        </w:tc>
      </w:tr>
      <w:tr w:rsidR="00F7142C" w14:paraId="5DFBEB13" w14:textId="77777777">
        <w:trPr>
          <w:trHeight w:val="310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5221C" w14:textId="77777777" w:rsidR="00F7142C" w:rsidRDefault="005134FB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  Gastrointestinal bleeding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A57EC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 (0.8)</w:t>
            </w:r>
          </w:p>
        </w:tc>
      </w:tr>
      <w:tr w:rsidR="00F7142C" w14:paraId="6ECB768E" w14:textId="77777777">
        <w:trPr>
          <w:trHeight w:val="310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7618F0" w14:textId="77777777" w:rsidR="00F7142C" w:rsidRDefault="005134FB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  Intestinal obstruction 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76B47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 (0.6)</w:t>
            </w:r>
          </w:p>
        </w:tc>
      </w:tr>
      <w:tr w:rsidR="00F7142C" w14:paraId="472F00EC" w14:textId="77777777">
        <w:trPr>
          <w:trHeight w:val="310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9017C8" w14:textId="77777777" w:rsidR="00F7142C" w:rsidRDefault="005134FB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  Intra-abdominal abscess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D003D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 (0.8)</w:t>
            </w:r>
          </w:p>
        </w:tc>
      </w:tr>
      <w:tr w:rsidR="00F7142C" w14:paraId="4B286982" w14:textId="77777777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332A0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  Cardiopulmonary failure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A1C9C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 (0.6)</w:t>
            </w:r>
          </w:p>
        </w:tc>
      </w:tr>
      <w:tr w:rsidR="00F7142C" w14:paraId="03F31C46" w14:textId="77777777">
        <w:trPr>
          <w:trHeight w:val="310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647C16" w14:textId="77777777" w:rsidR="00F7142C" w:rsidRDefault="005134FB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  Renal dysfunction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94C5A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 (0.6)</w:t>
            </w:r>
          </w:p>
        </w:tc>
      </w:tr>
      <w:tr w:rsidR="00F7142C" w14:paraId="375C8138" w14:textId="77777777">
        <w:trPr>
          <w:trHeight w:val="310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905B69" w14:textId="77777777" w:rsidR="00F7142C" w:rsidRDefault="005134FB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 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Posthepatectomy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liver failure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F848A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109 (30.8)</w:t>
            </w:r>
          </w:p>
        </w:tc>
      </w:tr>
      <w:tr w:rsidR="00F7142C" w14:paraId="6CEF1DBB" w14:textId="77777777">
        <w:trPr>
          <w:trHeight w:val="310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D60813" w14:textId="77777777" w:rsidR="00F7142C" w:rsidRDefault="005134FB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      Grade A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0ACBA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52 (14.7)</w:t>
            </w:r>
          </w:p>
        </w:tc>
      </w:tr>
      <w:tr w:rsidR="00F7142C" w14:paraId="37F10E52" w14:textId="77777777">
        <w:trPr>
          <w:trHeight w:val="310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5477AF" w14:textId="77777777" w:rsidR="00F7142C" w:rsidRDefault="005134FB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      Grade B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04C04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53 (15.0)</w:t>
            </w:r>
          </w:p>
        </w:tc>
      </w:tr>
      <w:tr w:rsidR="00F7142C" w14:paraId="35C60D6E" w14:textId="77777777">
        <w:trPr>
          <w:trHeight w:val="310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BF239A" w14:textId="77777777" w:rsidR="00F7142C" w:rsidRDefault="005134FB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      Grade C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58D30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 (1.1)</w:t>
            </w:r>
          </w:p>
        </w:tc>
      </w:tr>
      <w:tr w:rsidR="00F7142C" w14:paraId="766B80C6" w14:textId="77777777">
        <w:trPr>
          <w:trHeight w:val="310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FE0823" w14:textId="77777777" w:rsidR="00F7142C" w:rsidRDefault="005134FB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  Minor morbidity 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AD71E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41 (11.6)</w:t>
            </w:r>
          </w:p>
        </w:tc>
      </w:tr>
      <w:tr w:rsidR="00F7142C" w14:paraId="05A0F357" w14:textId="77777777">
        <w:trPr>
          <w:trHeight w:val="310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3814E8" w14:textId="77777777" w:rsidR="00F7142C" w:rsidRDefault="005134FB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   Fever 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6CE31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38 (10.7)</w:t>
            </w:r>
          </w:p>
        </w:tc>
      </w:tr>
      <w:tr w:rsidR="00F7142C" w14:paraId="3EAD9ADB" w14:textId="77777777">
        <w:trPr>
          <w:trHeight w:val="310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A3F34D" w14:textId="77777777" w:rsidR="00F7142C" w:rsidRDefault="005134FB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   Electrolyte disturbance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98845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41 (11.6)</w:t>
            </w:r>
          </w:p>
        </w:tc>
      </w:tr>
      <w:tr w:rsidR="00F7142C" w14:paraId="6BFE9D67" w14:textId="77777777">
        <w:trPr>
          <w:trHeight w:val="310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1A8A98" w14:textId="77777777" w:rsidR="00F7142C" w:rsidRDefault="005134FB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bookmarkStart w:id="1" w:name="OLE_LINK2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Dindo–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Clavien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grade</w:t>
            </w:r>
            <w:bookmarkEnd w:id="1"/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3A431" w14:textId="77777777" w:rsidR="00F7142C" w:rsidRDefault="00F7142C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</w:tr>
      <w:tr w:rsidR="00F7142C" w14:paraId="27A9DACA" w14:textId="77777777">
        <w:trPr>
          <w:trHeight w:val="310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E95BB3" w14:textId="77777777" w:rsidR="00F7142C" w:rsidRDefault="005134FB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Grade I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FAF6E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106 (12.9)</w:t>
            </w:r>
          </w:p>
        </w:tc>
      </w:tr>
      <w:tr w:rsidR="00F7142C" w14:paraId="6E9759AF" w14:textId="77777777">
        <w:trPr>
          <w:trHeight w:val="310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3B4A54" w14:textId="77777777" w:rsidR="00F7142C" w:rsidRDefault="005134FB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Grade II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F5548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61 (17.2)</w:t>
            </w:r>
          </w:p>
        </w:tc>
      </w:tr>
      <w:tr w:rsidR="00F7142C" w14:paraId="7EE9F761" w14:textId="77777777">
        <w:trPr>
          <w:trHeight w:val="310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58870F" w14:textId="77777777" w:rsidR="00F7142C" w:rsidRDefault="005134FB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Grade IIIa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22749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21 (5.9)</w:t>
            </w:r>
          </w:p>
        </w:tc>
      </w:tr>
      <w:tr w:rsidR="00F7142C" w14:paraId="7C523BD0" w14:textId="77777777">
        <w:trPr>
          <w:trHeight w:val="310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C43899" w14:textId="77777777" w:rsidR="00F7142C" w:rsidRDefault="005134FB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Grade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IIIb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C493B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 (1.7)</w:t>
            </w:r>
          </w:p>
        </w:tc>
      </w:tr>
      <w:tr w:rsidR="00F7142C" w14:paraId="75F02A0B" w14:textId="77777777">
        <w:trPr>
          <w:trHeight w:val="310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CDA387" w14:textId="77777777" w:rsidR="00F7142C" w:rsidRDefault="005134FB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Grade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IVa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773BE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 (0.3)</w:t>
            </w:r>
          </w:p>
        </w:tc>
      </w:tr>
      <w:tr w:rsidR="00F7142C" w14:paraId="2DA2D075" w14:textId="77777777">
        <w:trPr>
          <w:trHeight w:val="310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89E906" w14:textId="77777777" w:rsidR="00F7142C" w:rsidRDefault="005134FB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Grade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IVb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D5CED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 (0.6)</w:t>
            </w:r>
          </w:p>
        </w:tc>
      </w:tr>
      <w:tr w:rsidR="00F7142C" w14:paraId="37DDEEEE" w14:textId="77777777">
        <w:trPr>
          <w:trHeight w:val="310"/>
        </w:trPr>
        <w:tc>
          <w:tcPr>
            <w:tcW w:w="399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A23E29B" w14:textId="77777777" w:rsidR="00F7142C" w:rsidRDefault="005134FB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Grade V</w:t>
            </w:r>
          </w:p>
        </w:tc>
        <w:tc>
          <w:tcPr>
            <w:tcW w:w="20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DB946CD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 (0.6)</w:t>
            </w:r>
          </w:p>
        </w:tc>
      </w:tr>
    </w:tbl>
    <w:p w14:paraId="5823ECBD" w14:textId="77777777" w:rsidR="00F7142C" w:rsidRDefault="00F7142C">
      <w:pPr>
        <w:rPr>
          <w:rFonts w:ascii="Times New Roman" w:hAnsi="Times New Roman" w:cs="Times New Roman"/>
        </w:rPr>
      </w:pPr>
    </w:p>
    <w:p w14:paraId="753DE50D" w14:textId="77777777" w:rsidR="00F7142C" w:rsidRDefault="00F7142C">
      <w:pPr>
        <w:rPr>
          <w:rFonts w:ascii="Times New Roman" w:hAnsi="Times New Roman" w:cs="Times New Roman"/>
        </w:rPr>
      </w:pPr>
    </w:p>
    <w:p w14:paraId="62890E1E" w14:textId="77777777" w:rsidR="00F7142C" w:rsidRDefault="00F7142C">
      <w:pPr>
        <w:rPr>
          <w:rFonts w:ascii="Times New Roman" w:hAnsi="Times New Roman" w:cs="Times New Roman"/>
        </w:rPr>
      </w:pPr>
    </w:p>
    <w:p w14:paraId="3EEF9267" w14:textId="77777777" w:rsidR="00F7142C" w:rsidRDefault="00F7142C">
      <w:pPr>
        <w:rPr>
          <w:rFonts w:ascii="Times New Roman" w:hAnsi="Times New Roman" w:cs="Times New Roman"/>
        </w:rPr>
      </w:pPr>
    </w:p>
    <w:p w14:paraId="07D05CC7" w14:textId="77777777" w:rsidR="00F7142C" w:rsidRDefault="00F7142C">
      <w:pPr>
        <w:rPr>
          <w:rFonts w:ascii="Times New Roman" w:hAnsi="Times New Roman" w:cs="Times New Roman"/>
        </w:rPr>
      </w:pPr>
    </w:p>
    <w:p w14:paraId="5F83EC39" w14:textId="77777777" w:rsidR="00F7142C" w:rsidRDefault="00F7142C">
      <w:pPr>
        <w:rPr>
          <w:rFonts w:ascii="Times New Roman" w:hAnsi="Times New Roman" w:cs="Times New Roman"/>
        </w:rPr>
      </w:pPr>
    </w:p>
    <w:p w14:paraId="630A2DCE" w14:textId="77777777" w:rsidR="00F7142C" w:rsidRDefault="00F7142C">
      <w:pPr>
        <w:rPr>
          <w:rFonts w:ascii="Times New Roman" w:hAnsi="Times New Roman" w:cs="Times New Roman"/>
        </w:rPr>
      </w:pPr>
    </w:p>
    <w:p w14:paraId="188C35A5" w14:textId="77777777" w:rsidR="00F7142C" w:rsidRDefault="00F7142C">
      <w:pPr>
        <w:rPr>
          <w:rFonts w:ascii="Times New Roman" w:hAnsi="Times New Roman" w:cs="Times New Roman"/>
        </w:rPr>
      </w:pPr>
    </w:p>
    <w:p w14:paraId="55F2AD71" w14:textId="77777777" w:rsidR="00F7142C" w:rsidRDefault="00F7142C">
      <w:pPr>
        <w:rPr>
          <w:rFonts w:ascii="Times New Roman" w:hAnsi="Times New Roman" w:cs="Times New Roman"/>
        </w:rPr>
      </w:pPr>
    </w:p>
    <w:p w14:paraId="59F4B239" w14:textId="77777777" w:rsidR="00F7142C" w:rsidRDefault="00F7142C">
      <w:pPr>
        <w:rPr>
          <w:rFonts w:ascii="Times New Roman" w:hAnsi="Times New Roman" w:cs="Times New Roman"/>
        </w:rPr>
      </w:pPr>
    </w:p>
    <w:p w14:paraId="1B661D4F" w14:textId="77777777" w:rsidR="00F7142C" w:rsidRDefault="00F7142C">
      <w:pPr>
        <w:rPr>
          <w:rFonts w:ascii="Times New Roman" w:hAnsi="Times New Roman" w:cs="Times New Roman"/>
        </w:rPr>
      </w:pPr>
    </w:p>
    <w:p w14:paraId="377F290E" w14:textId="77777777" w:rsidR="00F7142C" w:rsidRDefault="00F7142C">
      <w:pPr>
        <w:rPr>
          <w:rFonts w:ascii="Times New Roman" w:hAnsi="Times New Roman" w:cs="Times New Roman"/>
        </w:rPr>
      </w:pPr>
    </w:p>
    <w:p w14:paraId="2456D142" w14:textId="77777777" w:rsidR="00F7142C" w:rsidRDefault="005134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</w:p>
    <w:p w14:paraId="31A69C48" w14:textId="77777777" w:rsidR="00F7142C" w:rsidRDefault="00F7142C">
      <w:pPr>
        <w:rPr>
          <w:rFonts w:ascii="Times New Roman" w:hAnsi="Times New Roman" w:cs="Times New Roman"/>
        </w:rPr>
      </w:pPr>
    </w:p>
    <w:p w14:paraId="5FC63EAF" w14:textId="77777777" w:rsidR="00F7142C" w:rsidRDefault="00F7142C">
      <w:pPr>
        <w:rPr>
          <w:rFonts w:ascii="Times New Roman" w:hAnsi="Times New Roman" w:cs="Times New Roman"/>
        </w:rPr>
      </w:pPr>
    </w:p>
    <w:p w14:paraId="535FB92F" w14:textId="77777777" w:rsidR="00F7142C" w:rsidRDefault="00F7142C">
      <w:pPr>
        <w:rPr>
          <w:rFonts w:ascii="Times New Roman" w:hAnsi="Times New Roman" w:cs="Times New Roman"/>
        </w:rPr>
      </w:pPr>
    </w:p>
    <w:p w14:paraId="1A501259" w14:textId="77777777" w:rsidR="00F7142C" w:rsidRDefault="005134FB">
      <w:pPr>
        <w:pStyle w:val="Caption"/>
        <w:rPr>
          <w:rFonts w:ascii="Times New Roman" w:eastAsia="SimSu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Supplementary Table 2.</w:t>
      </w:r>
      <w:r>
        <w:rPr>
          <w:rFonts w:ascii="Times New Roman" w:hAnsi="Times New Roman" w:cs="Times New Roman"/>
        </w:rPr>
        <w:t xml:space="preserve"> The </w:t>
      </w:r>
      <w:r>
        <w:rPr>
          <w:rFonts w:ascii="Times New Roman" w:hAnsi="Times New Roman" w:cs="Times New Roman" w:hint="eastAsia"/>
        </w:rPr>
        <w:t>d</w:t>
      </w:r>
      <w:r>
        <w:rPr>
          <w:rFonts w:ascii="Times New Roman" w:hAnsi="Times New Roman" w:cs="Times New Roman"/>
        </w:rPr>
        <w:t>iscriminative</w:t>
      </w:r>
      <w:r>
        <w:rPr>
          <w:rFonts w:ascii="Times New Roman" w:hAnsi="Times New Roman" w:cs="Times New Roman" w:hint="eastAsia"/>
        </w:rPr>
        <w:t xml:space="preserve"> p</w:t>
      </w:r>
      <w:r>
        <w:rPr>
          <w:rFonts w:ascii="Times New Roman" w:hAnsi="Times New Roman" w:cs="Times New Roman"/>
        </w:rPr>
        <w:t>erformance of the ICG-R15 and others scoring systems in predicting postoperative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major complications in the included patients.</w:t>
      </w:r>
    </w:p>
    <w:tbl>
      <w:tblPr>
        <w:tblW w:w="8086" w:type="dxa"/>
        <w:tblInd w:w="9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362"/>
        <w:gridCol w:w="1611"/>
        <w:gridCol w:w="750"/>
        <w:gridCol w:w="1330"/>
        <w:gridCol w:w="1033"/>
      </w:tblGrid>
      <w:tr w:rsidR="00F7142C" w14:paraId="321BA03D" w14:textId="77777777">
        <w:trPr>
          <w:trHeight w:val="260"/>
        </w:trPr>
        <w:tc>
          <w:tcPr>
            <w:tcW w:w="336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DCA4BF" w14:textId="77777777" w:rsidR="00F7142C" w:rsidRDefault="00F7142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A8E0A6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Models</w:t>
            </w:r>
          </w:p>
        </w:tc>
        <w:tc>
          <w:tcPr>
            <w:tcW w:w="7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BEE8B0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AUC</w:t>
            </w: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F1A478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95%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c.i.</w:t>
            </w:r>
            <w:proofErr w:type="spellEnd"/>
          </w:p>
        </w:tc>
        <w:tc>
          <w:tcPr>
            <w:tcW w:w="103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3F653E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value</w:t>
            </w:r>
          </w:p>
        </w:tc>
      </w:tr>
      <w:tr w:rsidR="00F7142C" w14:paraId="35A1871A" w14:textId="77777777">
        <w:trPr>
          <w:trHeight w:val="26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F1E26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Total (n = 354)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48E6A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866F4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26E71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3A9AF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142C" w14:paraId="5D6308DF" w14:textId="77777777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8B2D6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16CAB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Child-Pugh score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32CD6A" w14:textId="77777777" w:rsidR="00F7142C" w:rsidRDefault="005134FB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0.619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FF2790" w14:textId="77777777" w:rsidR="00F7142C" w:rsidRDefault="005134FB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0.515 - 0.723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D80CD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0.027</w:t>
            </w:r>
          </w:p>
        </w:tc>
      </w:tr>
      <w:tr w:rsidR="00F7142C" w14:paraId="78BA3E98" w14:textId="77777777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82908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ADF77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MELD score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CB9D9D" w14:textId="77777777" w:rsidR="00F7142C" w:rsidRDefault="005134FB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0.617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6A7184" w14:textId="77777777" w:rsidR="00F7142C" w:rsidRDefault="005134FB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0.516 - 0.721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1BADB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0.029</w:t>
            </w:r>
          </w:p>
        </w:tc>
      </w:tr>
      <w:tr w:rsidR="00F7142C" w14:paraId="3471986B" w14:textId="77777777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041A9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3AE5C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ALBI score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A4E194" w14:textId="77777777" w:rsidR="00F7142C" w:rsidRDefault="005134FB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0.666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6EC2A8" w14:textId="77777777" w:rsidR="00F7142C" w:rsidRDefault="005134FB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0.561 - 0.771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E8359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0.002</w:t>
            </w:r>
          </w:p>
        </w:tc>
      </w:tr>
      <w:tr w:rsidR="00F7142C" w14:paraId="32B123E0" w14:textId="77777777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1055C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74EA6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ICG-R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15,%</w:t>
            </w:r>
            <w:proofErr w:type="gramEnd"/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4100EE" w14:textId="77777777" w:rsidR="00F7142C" w:rsidRDefault="005134FB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0.789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CD01E3" w14:textId="77777777" w:rsidR="00F7142C" w:rsidRDefault="005134FB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0.707 - 0.872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E5575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F7142C" w14:paraId="5486DAF7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A0EF5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Presence of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cirrhosis(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 = 213)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CAAE4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4B729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35A90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628C5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142C" w14:paraId="2F245BB2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B27EC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75BAD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Child-Pugh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4FEF9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66B7F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0.460 - 0.712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6ED8E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0.188</w:t>
            </w:r>
          </w:p>
        </w:tc>
      </w:tr>
      <w:tr w:rsidR="00F7142C" w14:paraId="2CD9D474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E7FED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E6CC9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MELD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00BA5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BB4B8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0.569 - 0.790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0F9BF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0.006</w:t>
            </w:r>
          </w:p>
        </w:tc>
      </w:tr>
      <w:tr w:rsidR="00F7142C" w14:paraId="36EA36C7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8253B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92007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ALBI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E6CFC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7BB1D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0.454 - 0.731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230E2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0.151</w:t>
            </w:r>
          </w:p>
        </w:tc>
      </w:tr>
      <w:tr w:rsidR="00F7142C" w14:paraId="47665D5D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4409E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FBC73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ICG-R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15,%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D5375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0.767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77483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0.669 - 0.866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DAA97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F7142C" w14:paraId="6C9D85C4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89206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Absence of cirrhosis (n = 141)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6D6D4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C7D61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2972D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E883E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142C" w14:paraId="1303FE6C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1A8D6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704AB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Child-Pugh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ACF63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2FCCE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0.488 - 0.857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93DC8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0.069</w:t>
            </w:r>
          </w:p>
        </w:tc>
      </w:tr>
      <w:tr w:rsidR="00F7142C" w14:paraId="60B20DAC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423C4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CE854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MELD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994FE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589C5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0.275 -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0.651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33EEF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0.697</w:t>
            </w:r>
          </w:p>
        </w:tc>
      </w:tr>
      <w:tr w:rsidR="00F7142C" w14:paraId="1E3B60B8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357D4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D1969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ALBI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4B03A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98E2B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0.685 - 0.931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FCD14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0.001</w:t>
            </w:r>
          </w:p>
        </w:tc>
      </w:tr>
      <w:tr w:rsidR="00F7142C" w14:paraId="3F295B00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A2E43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D9BC1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ICG-R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15,%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D05AB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0.82</w:t>
            </w: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F40B3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0.657 - 0.982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1C2C2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0.001</w:t>
            </w:r>
          </w:p>
        </w:tc>
      </w:tr>
      <w:tr w:rsidR="00F7142C" w14:paraId="14D77EE9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4F6A1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Major resection (n = 235)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639FB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B3491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C651B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FB31F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142C" w14:paraId="0D8E31F6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C7189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C53CA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Child-Pugh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716A5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C7C81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0.508 - 0.728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11C0F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0.043</w:t>
            </w:r>
          </w:p>
        </w:tc>
      </w:tr>
      <w:tr w:rsidR="00F7142C" w14:paraId="038C502A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F5AEC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FDE30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MELD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B91BC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298E8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0.468 - 0.706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104A7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0.134</w:t>
            </w:r>
          </w:p>
        </w:tc>
      </w:tr>
      <w:tr w:rsidR="00F7142C" w14:paraId="26075FFC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C1866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0E349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ALBI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C4662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4CF6D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0.554 - 0.777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680C8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0.005</w:t>
            </w:r>
          </w:p>
        </w:tc>
      </w:tr>
      <w:tr w:rsidR="00F7142C" w14:paraId="70236273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A0C89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F89E9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ICG-R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15,%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A7495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0.793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72FCD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0.708 - 0.878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1A3BD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F7142C" w14:paraId="567D490C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4B8FC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Minor resection (n = 119)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961E8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DCA44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54308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969D1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142C" w14:paraId="7E70455D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82E33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11006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Child-Pugh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0AA8B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B73C8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0.204 - 0.822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59EF6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0.93</w:t>
            </w:r>
          </w:p>
        </w:tc>
      </w:tr>
      <w:tr w:rsidR="00F7142C" w14:paraId="07835F7E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206AF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731D5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MELD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F6C14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221D9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0.484 - 0.946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9287F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0.144</w:t>
            </w:r>
          </w:p>
        </w:tc>
      </w:tr>
      <w:tr w:rsidR="00F7142C" w14:paraId="5043B246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30B19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DA79E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ALBI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43F5B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F2933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0.253 - 0.895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C6AA2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0.616</w:t>
            </w:r>
          </w:p>
        </w:tc>
      </w:tr>
      <w:tr w:rsidR="00F7142C" w14:paraId="51D51E90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B1726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3DFFA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ICG-R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15,%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44520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CA529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0.384 - 0.995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8C2C7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</w:t>
            </w:r>
          </w:p>
        </w:tc>
      </w:tr>
      <w:tr w:rsidR="00F7142C" w14:paraId="311991F8" w14:textId="77777777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26515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Blood loss ≥ 400 ml (n =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CD09E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BE5C9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B2631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4D4EF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142C" w14:paraId="693D87E7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192F6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FC63B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Child-Pugh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47742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0.541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0172A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0.404 - 0.677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572AF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0.580 </w:t>
            </w:r>
          </w:p>
        </w:tc>
      </w:tr>
      <w:tr w:rsidR="00F7142C" w14:paraId="5B71CD6C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38B12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B2FCB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MELD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55B23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0.638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5FFC4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0.497 - 0.779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1E8EF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0.062 </w:t>
            </w:r>
          </w:p>
        </w:tc>
      </w:tr>
      <w:tr w:rsidR="00F7142C" w14:paraId="4626CE15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295B5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602B2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ALBI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21425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0.615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BB318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0.471 - 0.760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28FE3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0.119 </w:t>
            </w:r>
          </w:p>
        </w:tc>
      </w:tr>
      <w:tr w:rsidR="00F7142C" w14:paraId="48B69239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CD491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3AFD1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ICG-R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15,%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CC968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0.809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76484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0.715 - 0.903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7C53D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F7142C" w14:paraId="7F99AFED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45F1D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Blood loss &lt; 400 ml (n = 230)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19D2C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77F52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C3AA3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274DB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142C" w14:paraId="418F9713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F040B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AF807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Child-Pugh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232C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0.664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427C6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0.503 -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0.824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6BA23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0.040 </w:t>
            </w:r>
          </w:p>
        </w:tc>
      </w:tr>
      <w:tr w:rsidR="00F7142C" w14:paraId="1020E7F5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37CE2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AC0CB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MELD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30BA8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0.548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2F2B1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0.391 - 0.705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52ECC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0.548 </w:t>
            </w:r>
          </w:p>
        </w:tc>
      </w:tr>
      <w:tr w:rsidR="00F7142C" w14:paraId="440917B5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F5D0C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18B4C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ALBI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9B8B3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0.700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F9FEA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0.551 - 0.849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6BBA1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0.012 </w:t>
            </w:r>
          </w:p>
        </w:tc>
      </w:tr>
      <w:tr w:rsidR="00F7142C" w14:paraId="62E336DE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F5D49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A8DE4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ICG-R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15,%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22B89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0.743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CFA18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0.597 - 0.890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31D98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0.002 </w:t>
            </w:r>
          </w:p>
        </w:tc>
      </w:tr>
      <w:tr w:rsidR="00F7142C" w14:paraId="7BA233EF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CDD28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Presence of blood transfusion (n = 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D20B3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C2C59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E2A72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F48A2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142C" w14:paraId="42DDDE1E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F43CC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8B936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Child-Pugh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606C3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0.588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E3EE2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0.376 - 0.800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F27FE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0.440 </w:t>
            </w:r>
          </w:p>
        </w:tc>
      </w:tr>
      <w:tr w:rsidR="00F7142C" w14:paraId="2FCC6A6F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EEA22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8EDE5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MELD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B5855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0.682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8B5AD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0.477 - 0.887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EB756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0.110 </w:t>
            </w:r>
          </w:p>
        </w:tc>
      </w:tr>
      <w:tr w:rsidR="00F7142C" w14:paraId="021D3D01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BF878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7ECC2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ALBI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2AE2A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0.609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03303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0.374 - 0.845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1C4F2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0.338 </w:t>
            </w:r>
          </w:p>
        </w:tc>
      </w:tr>
      <w:tr w:rsidR="00F7142C" w14:paraId="3F72178F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9EE9C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3A6B3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ICG-R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15,%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EEB35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0.763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2235A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0.569 - 0.957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2F807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0.021 </w:t>
            </w:r>
          </w:p>
        </w:tc>
      </w:tr>
      <w:tr w:rsidR="00F7142C" w14:paraId="48CAB3B7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E9BD3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Absence of blood transfusion (n = 256)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C9D15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307A5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916B1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83E4C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142C" w14:paraId="3E29CDE9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D3F9C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E0C21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Child-Pugh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41A43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0.629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07919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0.509 - 0.748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27831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0.034 </w:t>
            </w:r>
          </w:p>
        </w:tc>
      </w:tr>
      <w:tr w:rsidR="00F7142C" w14:paraId="0B8FC212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D42E0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B8669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MELD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0275C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0.604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2DDA0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0.485 - 0.722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CF77F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0.089 </w:t>
            </w:r>
          </w:p>
        </w:tc>
      </w:tr>
      <w:tr w:rsidR="00F7142C" w14:paraId="3F66091E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4D47A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81F0B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ALBI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BB0DA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0.683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C7C74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0.565 - 0.800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F3F24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0.003 </w:t>
            </w:r>
          </w:p>
        </w:tc>
      </w:tr>
      <w:tr w:rsidR="00F7142C" w14:paraId="179DD513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890D9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9C393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ICG-R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15,%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0CA14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0.796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5156B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0.705 - 0.887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36D88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F7142C" w14:paraId="794F3418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3E523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BCLC-0 or -A stage (n = 217)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A4223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80B10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D3031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E974E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142C" w14:paraId="0FC08ADF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E75BA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7536F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Child-Pugh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8B4B2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0.627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8F5AA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0.488 - 0.766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57544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0.082 </w:t>
            </w:r>
          </w:p>
        </w:tc>
      </w:tr>
      <w:tr w:rsidR="00F7142C" w14:paraId="16839740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C4654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302FE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MELD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6BB7D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0.604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395DB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0.456 - 0.751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8DEAD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0.157 </w:t>
            </w:r>
          </w:p>
        </w:tc>
      </w:tr>
      <w:tr w:rsidR="00F7142C" w14:paraId="3CD84012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E243A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0A4D4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ALBI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0381A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0.662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5042E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0.512 - 0.812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E1E2B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0.027 </w:t>
            </w:r>
          </w:p>
        </w:tc>
      </w:tr>
      <w:tr w:rsidR="00F7142C" w14:paraId="3F4F0A98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ED478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9E8F1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ICG-R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15,%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A4E3A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0.853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7D778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0.770 - 0.935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1EC9D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0.000 </w:t>
            </w:r>
          </w:p>
        </w:tc>
      </w:tr>
      <w:tr w:rsidR="00F7142C" w14:paraId="529BB46F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62E9A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BCLC-B or -C stage (n = 137)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6AB6D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B5A81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BBB89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66B36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142C" w14:paraId="6B6E8DAF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5DA8B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DE6A0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Child-Pugh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58A0D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0.608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DED5D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0.450 - 0.765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7DE0D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0.173 </w:t>
            </w:r>
          </w:p>
        </w:tc>
      </w:tr>
      <w:tr w:rsidR="00F7142C" w14:paraId="1365C402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E612C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28C5B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MELD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F61D1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0.644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851FD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0.500 - 0.787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E2031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0.070 </w:t>
            </w:r>
          </w:p>
        </w:tc>
      </w:tr>
      <w:tr w:rsidR="00F7142C" w14:paraId="4119F8EE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D29CA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8F289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ALBI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D6EE6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0.678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45495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0.534 - 0.822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DA89A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0.025 </w:t>
            </w:r>
          </w:p>
        </w:tc>
      </w:tr>
      <w:tr w:rsidR="00F7142C" w14:paraId="315657A9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C6FAC43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3304C1A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ICG-R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15,%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EE4390A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0.716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46D2C4C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0.579 - 0.853</w:t>
            </w:r>
          </w:p>
        </w:tc>
        <w:tc>
          <w:tcPr>
            <w:tcW w:w="10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B492D29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0.006 </w:t>
            </w:r>
          </w:p>
        </w:tc>
      </w:tr>
    </w:tbl>
    <w:p w14:paraId="586DB919" w14:textId="77777777" w:rsidR="00F7142C" w:rsidRDefault="005134FB">
      <w:pPr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 w:hint="eastAsia"/>
          <w:b/>
          <w:bCs/>
          <w:szCs w:val="21"/>
        </w:rPr>
        <w:t xml:space="preserve">Note: Boldface </w:t>
      </w:r>
      <w:r>
        <w:rPr>
          <w:rFonts w:ascii="Times New Roman" w:hAnsi="Times New Roman" w:cs="Times New Roman" w:hint="eastAsia"/>
          <w:b/>
          <w:bCs/>
          <w:szCs w:val="21"/>
        </w:rPr>
        <w:t>indicates the AUC value of ICG-R15 for predicting postoperative major complications</w:t>
      </w:r>
      <w:r>
        <w:rPr>
          <w:rFonts w:ascii="Times New Roman" w:hAnsi="Times New Roman" w:cs="Times New Roman" w:hint="eastAsia"/>
          <w:b/>
          <w:bCs/>
          <w:szCs w:val="21"/>
        </w:rPr>
        <w:t>.</w:t>
      </w:r>
    </w:p>
    <w:p w14:paraId="0462D199" w14:textId="77777777" w:rsidR="00F7142C" w:rsidRDefault="005134FB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Abbreviations:</w:t>
      </w:r>
      <w:r>
        <w:rPr>
          <w:rFonts w:ascii="Times New Roman" w:hAnsi="Times New Roman" w:cs="Times New Roman" w:hint="eastAsia"/>
          <w:szCs w:val="21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kern w:val="0"/>
          <w:szCs w:val="21"/>
          <w:lang w:bidi="ar"/>
        </w:rPr>
        <w:t>c.i.</w:t>
      </w:r>
      <w:proofErr w:type="spellEnd"/>
      <w:r>
        <w:rPr>
          <w:rFonts w:ascii="Times New Roman" w:eastAsia="SimSun" w:hAnsi="Times New Roman" w:cs="Times New Roman" w:hint="eastAsia"/>
          <w:color w:val="000000"/>
          <w:kern w:val="0"/>
          <w:szCs w:val="21"/>
          <w:lang w:bidi="ar"/>
        </w:rPr>
        <w:t xml:space="preserve">, confidence interval; </w:t>
      </w:r>
      <w:r>
        <w:rPr>
          <w:rFonts w:ascii="Times New Roman" w:hAnsi="Times New Roman" w:cs="Times New Roman"/>
          <w:szCs w:val="21"/>
        </w:rPr>
        <w:t xml:space="preserve">MELD, model for end-stage liver disease; </w:t>
      </w:r>
      <w:proofErr w:type="gramStart"/>
      <w:r>
        <w:rPr>
          <w:rFonts w:ascii="Times New Roman" w:hAnsi="Times New Roman" w:cs="Times New Roman"/>
          <w:szCs w:val="21"/>
        </w:rPr>
        <w:t>ALBI ,</w:t>
      </w:r>
      <w:proofErr w:type="gramEnd"/>
      <w:r>
        <w:rPr>
          <w:rFonts w:ascii="Times New Roman" w:hAnsi="Times New Roman" w:cs="Times New Roman"/>
          <w:szCs w:val="21"/>
        </w:rPr>
        <w:t xml:space="preserve"> albumin-bilirubin;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ICG‐R15, indocyanine green retention test at 15 minutes</w:t>
      </w:r>
      <w:r>
        <w:rPr>
          <w:rFonts w:ascii="Times New Roman" w:hAnsi="Times New Roman" w:cs="Times New Roman" w:hint="eastAsia"/>
          <w:szCs w:val="21"/>
        </w:rPr>
        <w:t xml:space="preserve">; </w:t>
      </w:r>
      <w:r>
        <w:rPr>
          <w:rFonts w:ascii="Times New Roman" w:hAnsi="Times New Roman" w:cs="Times New Roman"/>
          <w:szCs w:val="21"/>
        </w:rPr>
        <w:t>BCLC,</w:t>
      </w:r>
      <w:r>
        <w:rPr>
          <w:rFonts w:ascii="Times New Roman" w:hAnsi="Times New Roman" w:cs="Times New Roman"/>
          <w:szCs w:val="21"/>
        </w:rPr>
        <w:t xml:space="preserve"> Barcelona Clinic Liver Cancer.</w:t>
      </w:r>
    </w:p>
    <w:p w14:paraId="5E0F8211" w14:textId="77777777" w:rsidR="00F7142C" w:rsidRDefault="00F7142C">
      <w:pPr>
        <w:rPr>
          <w:rFonts w:ascii="Times New Roman" w:hAnsi="Times New Roman" w:cs="Times New Roman"/>
        </w:rPr>
      </w:pPr>
    </w:p>
    <w:p w14:paraId="13FDBBD1" w14:textId="77777777" w:rsidR="00F7142C" w:rsidRDefault="00F7142C">
      <w:pPr>
        <w:rPr>
          <w:rFonts w:ascii="Times New Roman" w:hAnsi="Times New Roman" w:cs="Times New Roman"/>
        </w:rPr>
      </w:pPr>
    </w:p>
    <w:p w14:paraId="081AFB26" w14:textId="77777777" w:rsidR="00F7142C" w:rsidRDefault="00F7142C">
      <w:pPr>
        <w:rPr>
          <w:rFonts w:ascii="Times New Roman" w:hAnsi="Times New Roman" w:cs="Times New Roman"/>
        </w:rPr>
      </w:pPr>
    </w:p>
    <w:p w14:paraId="0E219974" w14:textId="77777777" w:rsidR="00F7142C" w:rsidRDefault="00F7142C">
      <w:pPr>
        <w:rPr>
          <w:rFonts w:ascii="Times New Roman" w:hAnsi="Times New Roman" w:cs="Times New Roman"/>
        </w:rPr>
      </w:pPr>
    </w:p>
    <w:p w14:paraId="3A08B6E8" w14:textId="77777777" w:rsidR="00F7142C" w:rsidRDefault="00F7142C">
      <w:pPr>
        <w:rPr>
          <w:rFonts w:ascii="Times New Roman" w:hAnsi="Times New Roman" w:cs="Times New Roman"/>
        </w:rPr>
      </w:pPr>
    </w:p>
    <w:p w14:paraId="7B5DABDC" w14:textId="77777777" w:rsidR="00F7142C" w:rsidRDefault="00F7142C">
      <w:pPr>
        <w:rPr>
          <w:rFonts w:ascii="Times New Roman" w:hAnsi="Times New Roman" w:cs="Times New Roman"/>
        </w:rPr>
      </w:pPr>
    </w:p>
    <w:p w14:paraId="5396FEFF" w14:textId="77777777" w:rsidR="00F7142C" w:rsidRDefault="00F7142C">
      <w:pPr>
        <w:rPr>
          <w:rFonts w:ascii="Times New Roman" w:hAnsi="Times New Roman" w:cs="Times New Roman"/>
        </w:rPr>
      </w:pPr>
    </w:p>
    <w:p w14:paraId="62C16203" w14:textId="77777777" w:rsidR="00F7142C" w:rsidRDefault="00F7142C">
      <w:pPr>
        <w:rPr>
          <w:rFonts w:ascii="Times New Roman" w:hAnsi="Times New Roman" w:cs="Times New Roman"/>
        </w:rPr>
      </w:pPr>
    </w:p>
    <w:p w14:paraId="2FDA0414" w14:textId="77777777" w:rsidR="00F7142C" w:rsidRDefault="00F7142C">
      <w:pPr>
        <w:rPr>
          <w:rFonts w:ascii="Times New Roman" w:hAnsi="Times New Roman" w:cs="Times New Roman"/>
        </w:rPr>
      </w:pPr>
    </w:p>
    <w:p w14:paraId="59DB37D3" w14:textId="77777777" w:rsidR="00F7142C" w:rsidRDefault="00F7142C">
      <w:pPr>
        <w:rPr>
          <w:rFonts w:ascii="Times New Roman" w:hAnsi="Times New Roman" w:cs="Times New Roman"/>
        </w:rPr>
      </w:pPr>
    </w:p>
    <w:p w14:paraId="49F97B35" w14:textId="77777777" w:rsidR="00F7142C" w:rsidRDefault="00F7142C">
      <w:pPr>
        <w:rPr>
          <w:rFonts w:ascii="Times New Roman" w:hAnsi="Times New Roman" w:cs="Times New Roman"/>
        </w:rPr>
      </w:pPr>
    </w:p>
    <w:p w14:paraId="02F88D21" w14:textId="77777777" w:rsidR="00F7142C" w:rsidRDefault="00F7142C">
      <w:pPr>
        <w:rPr>
          <w:rFonts w:ascii="Times New Roman" w:hAnsi="Times New Roman" w:cs="Times New Roman"/>
        </w:rPr>
      </w:pPr>
    </w:p>
    <w:p w14:paraId="144ADB8B" w14:textId="77777777" w:rsidR="00F7142C" w:rsidRDefault="00F7142C">
      <w:pPr>
        <w:rPr>
          <w:rFonts w:ascii="Times New Roman" w:hAnsi="Times New Roman" w:cs="Times New Roman"/>
        </w:rPr>
      </w:pPr>
    </w:p>
    <w:p w14:paraId="16D531F4" w14:textId="77777777" w:rsidR="00F7142C" w:rsidRDefault="00F7142C">
      <w:pPr>
        <w:rPr>
          <w:rFonts w:ascii="Times New Roman" w:hAnsi="Times New Roman" w:cs="Times New Roman"/>
        </w:rPr>
      </w:pPr>
    </w:p>
    <w:p w14:paraId="0BEA0894" w14:textId="77777777" w:rsidR="00F7142C" w:rsidRDefault="00F7142C">
      <w:pPr>
        <w:rPr>
          <w:rFonts w:ascii="Times New Roman" w:hAnsi="Times New Roman" w:cs="Times New Roman"/>
        </w:rPr>
      </w:pPr>
    </w:p>
    <w:p w14:paraId="2C57CC51" w14:textId="77777777" w:rsidR="00F7142C" w:rsidRDefault="00F7142C">
      <w:pPr>
        <w:rPr>
          <w:rFonts w:ascii="Times New Roman" w:hAnsi="Times New Roman" w:cs="Times New Roman"/>
        </w:rPr>
      </w:pPr>
    </w:p>
    <w:p w14:paraId="3F45FBE5" w14:textId="77777777" w:rsidR="00F7142C" w:rsidRDefault="00F7142C">
      <w:pPr>
        <w:rPr>
          <w:rFonts w:ascii="Times New Roman" w:hAnsi="Times New Roman" w:cs="Times New Roman"/>
        </w:rPr>
      </w:pPr>
    </w:p>
    <w:p w14:paraId="7ADD4A11" w14:textId="77777777" w:rsidR="00F7142C" w:rsidRDefault="00F7142C">
      <w:pPr>
        <w:rPr>
          <w:rFonts w:ascii="Times New Roman" w:hAnsi="Times New Roman" w:cs="Times New Roman"/>
        </w:rPr>
      </w:pPr>
    </w:p>
    <w:p w14:paraId="166F7221" w14:textId="77777777" w:rsidR="00F7142C" w:rsidRDefault="00F7142C">
      <w:pPr>
        <w:rPr>
          <w:rFonts w:ascii="Times New Roman" w:hAnsi="Times New Roman" w:cs="Times New Roman"/>
        </w:rPr>
      </w:pPr>
    </w:p>
    <w:p w14:paraId="4C7A0A85" w14:textId="77777777" w:rsidR="00F7142C" w:rsidRDefault="00F7142C">
      <w:pPr>
        <w:rPr>
          <w:rFonts w:ascii="Times New Roman" w:hAnsi="Times New Roman" w:cs="Times New Roman"/>
        </w:rPr>
      </w:pPr>
    </w:p>
    <w:p w14:paraId="00F26271" w14:textId="77777777" w:rsidR="00F7142C" w:rsidRDefault="00F7142C">
      <w:pPr>
        <w:rPr>
          <w:rFonts w:ascii="Times New Roman" w:hAnsi="Times New Roman" w:cs="Times New Roman"/>
        </w:rPr>
      </w:pPr>
    </w:p>
    <w:p w14:paraId="6DB73F85" w14:textId="77777777" w:rsidR="00F7142C" w:rsidRDefault="00F7142C">
      <w:pPr>
        <w:rPr>
          <w:rFonts w:ascii="Times New Roman" w:hAnsi="Times New Roman" w:cs="Times New Roman"/>
        </w:rPr>
      </w:pPr>
    </w:p>
    <w:p w14:paraId="2A0CD38B" w14:textId="77777777" w:rsidR="00F7142C" w:rsidRDefault="00F7142C">
      <w:pPr>
        <w:rPr>
          <w:rFonts w:ascii="Times New Roman" w:hAnsi="Times New Roman" w:cs="Times New Roman"/>
        </w:rPr>
      </w:pPr>
    </w:p>
    <w:p w14:paraId="491C5509" w14:textId="77777777" w:rsidR="00F7142C" w:rsidRDefault="00F7142C">
      <w:pPr>
        <w:rPr>
          <w:rFonts w:ascii="Times New Roman" w:hAnsi="Times New Roman" w:cs="Times New Roman"/>
        </w:rPr>
      </w:pPr>
    </w:p>
    <w:p w14:paraId="5EF7166E" w14:textId="77777777" w:rsidR="00F7142C" w:rsidRDefault="00F7142C">
      <w:pPr>
        <w:rPr>
          <w:rFonts w:ascii="Times New Roman" w:hAnsi="Times New Roman" w:cs="Times New Roman"/>
        </w:rPr>
      </w:pPr>
    </w:p>
    <w:p w14:paraId="482463D6" w14:textId="77777777" w:rsidR="00F7142C" w:rsidRDefault="005134FB">
      <w:pPr>
        <w:pStyle w:val="Caption"/>
        <w:rPr>
          <w:rFonts w:ascii="Times New Roman" w:eastAsia="SimSu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Supplementary Table 3</w:t>
      </w:r>
      <w:r>
        <w:rPr>
          <w:rFonts w:ascii="Times New Roman" w:hAnsi="Times New Roman" w:cs="Times New Roman"/>
        </w:rPr>
        <w:t xml:space="preserve">. The </w:t>
      </w:r>
      <w:r>
        <w:rPr>
          <w:rFonts w:ascii="Times New Roman" w:hAnsi="Times New Roman" w:cs="Times New Roman" w:hint="eastAsia"/>
        </w:rPr>
        <w:t>d</w:t>
      </w:r>
      <w:r>
        <w:rPr>
          <w:rFonts w:ascii="Times New Roman" w:hAnsi="Times New Roman" w:cs="Times New Roman"/>
        </w:rPr>
        <w:t>iscriminative</w:t>
      </w:r>
      <w:r>
        <w:rPr>
          <w:rFonts w:ascii="Times New Roman" w:hAnsi="Times New Roman" w:cs="Times New Roman" w:hint="eastAsia"/>
        </w:rPr>
        <w:t xml:space="preserve"> p</w:t>
      </w:r>
      <w:r>
        <w:rPr>
          <w:rFonts w:ascii="Times New Roman" w:hAnsi="Times New Roman" w:cs="Times New Roman"/>
        </w:rPr>
        <w:t>erformance of the ICG-R15 and others scoring systems in predicting severe PHLF in the included patients.</w:t>
      </w:r>
    </w:p>
    <w:tbl>
      <w:tblPr>
        <w:tblW w:w="8256" w:type="dxa"/>
        <w:tblInd w:w="9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362"/>
        <w:gridCol w:w="1730"/>
        <w:gridCol w:w="680"/>
        <w:gridCol w:w="1470"/>
        <w:gridCol w:w="1014"/>
      </w:tblGrid>
      <w:tr w:rsidR="00F7142C" w14:paraId="07C1E09F" w14:textId="77777777">
        <w:trPr>
          <w:trHeight w:val="260"/>
        </w:trPr>
        <w:tc>
          <w:tcPr>
            <w:tcW w:w="336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16D578" w14:textId="77777777" w:rsidR="00F7142C" w:rsidRDefault="00F7142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083670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Models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1D1200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AUC</w:t>
            </w:r>
          </w:p>
        </w:tc>
        <w:tc>
          <w:tcPr>
            <w:tcW w:w="14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483D07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95%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c.i.</w:t>
            </w:r>
            <w:proofErr w:type="spellEnd"/>
          </w:p>
        </w:tc>
        <w:tc>
          <w:tcPr>
            <w:tcW w:w="101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5A1AC5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value</w:t>
            </w:r>
          </w:p>
        </w:tc>
      </w:tr>
      <w:tr w:rsidR="00F7142C" w14:paraId="2C671A80" w14:textId="77777777">
        <w:trPr>
          <w:trHeight w:val="26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2DA33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Total (n = 354)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9B756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B2BCA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BE482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A4072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142C" w14:paraId="039C8AD0" w14:textId="77777777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0661D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A1033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Child-Pugh score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1C27B4" w14:textId="77777777" w:rsidR="00F7142C" w:rsidRDefault="005134FB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0.641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2C008D" w14:textId="77777777" w:rsidR="00F7142C" w:rsidRDefault="005134FB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0.564 - 0.718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E0B1A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F7142C" w14:paraId="1BFA4344" w14:textId="77777777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6010A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2AE4E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MELD score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45BFBA" w14:textId="77777777" w:rsidR="00F7142C" w:rsidRDefault="005134FB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0.604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910CC" w14:textId="77777777" w:rsidR="00F7142C" w:rsidRDefault="005134FB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0.518 - 0.690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62DDC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0.013</w:t>
            </w:r>
          </w:p>
        </w:tc>
      </w:tr>
      <w:tr w:rsidR="00F7142C" w14:paraId="7CD5D789" w14:textId="77777777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34238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0593B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ALBI score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ABDBB6" w14:textId="77777777" w:rsidR="00F7142C" w:rsidRDefault="005134FB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0.691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18C690" w14:textId="77777777" w:rsidR="00F7142C" w:rsidRDefault="005134FB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0.612 - 0.769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63617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F7142C" w14:paraId="304B5A50" w14:textId="77777777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A920A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1596F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ICG-R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15,%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50BBF6" w14:textId="77777777" w:rsidR="00F7142C" w:rsidRDefault="005134FB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0.823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6B7809" w14:textId="77777777" w:rsidR="00F7142C" w:rsidRDefault="005134FB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bookmarkStart w:id="2" w:name="OLE_LINK1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0.775 - 0.871</w:t>
            </w:r>
            <w:bookmarkEnd w:id="2"/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8E2A2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F7142C" w14:paraId="396B979E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47379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Presence of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cirrhosis(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 = 213)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EBC94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54885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BC620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C68C2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142C" w14:paraId="667B9967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46AA0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B815A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Child-Pugh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E0BAD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2A53E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0.514 - 0.705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A1A9B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0.019</w:t>
            </w:r>
          </w:p>
        </w:tc>
      </w:tr>
      <w:tr w:rsidR="00F7142C" w14:paraId="1474F806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8F03E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53C9D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MELD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30E75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E538E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0.500 - 0.696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83923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0.044</w:t>
            </w:r>
          </w:p>
        </w:tc>
      </w:tr>
      <w:tr w:rsidR="00F7142C" w14:paraId="1BB4B649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BB10E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44CBC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ALBI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0C2A8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87243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0.587 - 0.768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435E7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F7142C" w14:paraId="5BFA57FC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1E06A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B30CD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ICG-R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15,%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C10B4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0.8</w:t>
            </w: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96FFB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0.737 - 0.8620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9B891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F7142C" w14:paraId="505E0A98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E3910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Absence of cirrhosis (n = 141)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FDE78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6A29E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97F83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D7E96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142C" w14:paraId="6D8C0A1C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95BB6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01D93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Child-Pugh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B5CAD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F559B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0.533 - 0.842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3DF57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0.032</w:t>
            </w:r>
          </w:p>
        </w:tc>
      </w:tr>
      <w:tr w:rsidR="00F7142C" w14:paraId="448F8D2D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CB79A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C6A48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MELD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6361B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67D81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0.391 - 0.782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99395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0.322</w:t>
            </w:r>
          </w:p>
        </w:tc>
      </w:tr>
      <w:tr w:rsidR="00F7142C" w14:paraId="0B4EE446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7CD37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896F6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ALBI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44F5B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536CB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0.510 - 0.871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3D068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0.029</w:t>
            </w:r>
          </w:p>
        </w:tc>
      </w:tr>
      <w:tr w:rsidR="00F7142C" w14:paraId="7B403665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817A3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FA9A0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ICG-R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15,%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B17B2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0.873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8E6D2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0.805 - 0.942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BFA5B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F7142C" w14:paraId="09D30192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3A984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Major resection (n = 235)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B0B4A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CE3A9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692B3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6C1BB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142C" w14:paraId="7228F1AB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00152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FAB56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Child-Pugh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CE885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10DD5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0.522 - 0.692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C8437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0.021</w:t>
            </w:r>
          </w:p>
        </w:tc>
      </w:tr>
      <w:tr w:rsidR="00F7142C" w14:paraId="62E0B137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C1619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882FD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MELD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60FCF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94141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0.465 - 0.658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93846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0.184</w:t>
            </w:r>
          </w:p>
        </w:tc>
      </w:tr>
      <w:tr w:rsidR="00F7142C" w14:paraId="6D20B9FF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B7860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5DC35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ALBI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DB538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E089F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0.548 - 0.725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DAF73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0.003</w:t>
            </w:r>
          </w:p>
        </w:tc>
      </w:tr>
      <w:tr w:rsidR="00F7142C" w14:paraId="53B6862D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C6912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78DB6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ICG-R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15,%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46578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0.775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58B3A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0.714 - 0.835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B19B8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F7142C" w14:paraId="4ECECB79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6607D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Minor resection (n = 119)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063B7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E482F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411B5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8367A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142C" w14:paraId="0C14B0CA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0C32F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CE74D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Child-Pugh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226F4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D180A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0.543 - 0.941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FF05B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0.032</w:t>
            </w:r>
          </w:p>
        </w:tc>
      </w:tr>
      <w:tr w:rsidR="00F7142C" w14:paraId="777EE1C7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EE27E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3BC96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MELD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6A4E7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106A9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0.564 - 0.952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96BF2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0.023</w:t>
            </w:r>
          </w:p>
        </w:tc>
      </w:tr>
      <w:tr w:rsidR="00F7142C" w14:paraId="18EEFE3B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87857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D94EC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ALBI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6EA1E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04635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0.856 - 0.983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239C4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F7142C" w14:paraId="05CD388F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BD1BC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9EAE5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ICG-R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15,%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5259C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0.984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0CA63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0.962 - 1.000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0DD0F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F7142C" w14:paraId="5909AB83" w14:textId="77777777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F6A97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Blood loss ≥ 400 ml (n = 124)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8F5E0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D761B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8BA94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AB8A1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142C" w14:paraId="5EE0D638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5B52D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47176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Child-Pugh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1AE35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0.546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5084A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0.427 - 0.666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BBAFA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0.483 </w:t>
            </w:r>
          </w:p>
        </w:tc>
      </w:tr>
      <w:tr w:rsidR="00F7142C" w14:paraId="499CF10E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71488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B9EB7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MELD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4AF50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0.599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6924A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0.467 - 0.732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6EF08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0.131 </w:t>
            </w:r>
          </w:p>
        </w:tc>
      </w:tr>
      <w:tr w:rsidR="00F7142C" w14:paraId="53E47594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87630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AC996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ALBI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4312C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0.582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F28DF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0.448 - 0.715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FBC38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0.215 </w:t>
            </w:r>
          </w:p>
        </w:tc>
      </w:tr>
      <w:tr w:rsidR="00F7142C" w14:paraId="096A56A9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F824F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6FED7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ICG-R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15,%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B7EE9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0.765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06D6A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0.677 - 0.853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23AE6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0.000 </w:t>
            </w:r>
          </w:p>
        </w:tc>
      </w:tr>
      <w:tr w:rsidR="00F7142C" w14:paraId="6BAA32D9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B4159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Blood loss &lt; 400 ml (n = 230)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6D6C3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9D21B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E126D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5B76A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142C" w14:paraId="615E755A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DAAC3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CE577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Child-Pugh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BCBFC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0.692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D86DF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0.592 - 0.793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BEA76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F7142C" w14:paraId="44B0B7FA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8D848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E3326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MELD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D0F59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0.591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29B4D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0.478 - 0.705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CCE3D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0.093 </w:t>
            </w:r>
          </w:p>
        </w:tc>
      </w:tr>
      <w:tr w:rsidR="00F7142C" w14:paraId="6107027A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EC60A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04DC4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ALBI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433C4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0.755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2BEB2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0.665 - 0.846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A79FF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F7142C" w14:paraId="2F1C8AEE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6F02A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86009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ICG-R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15,%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91EDF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0.850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23689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0.791 - 0.908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32AC5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F7142C" w14:paraId="0AC66D59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A8B3F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Presence of blood transfusion (n = 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CF855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FA5E1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B69C6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5C43F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142C" w14:paraId="074CB4DB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D953E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36848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Child-Pugh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45644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0.568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E4CD0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0.421 - 0.714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5A6CC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0.371 </w:t>
            </w:r>
          </w:p>
        </w:tc>
      </w:tr>
      <w:tr w:rsidR="00F7142C" w14:paraId="47229679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2F9BF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3D31A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MELD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6678F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0.659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FADFE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0.497 - 0.821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2C955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0.036 </w:t>
            </w:r>
          </w:p>
        </w:tc>
      </w:tr>
      <w:tr w:rsidR="00F7142C" w14:paraId="1BA53268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37C92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EB3FF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ALBI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C1800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0.692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19416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0.548 - 0.836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AF2E5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0.011 </w:t>
            </w:r>
          </w:p>
        </w:tc>
      </w:tr>
      <w:tr w:rsidR="00F7142C" w14:paraId="44F6D293" w14:textId="77777777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B72E2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31D4C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ICG-R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15,%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7B43E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0.844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A7AE1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0.760 - 0.929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8C0BC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F7142C" w14:paraId="0C8C6B4F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928EB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Absence of blood transfusion (n = 256)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39F35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F73F2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FCD87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C79E0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142C" w14:paraId="732153C2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D5C97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5CABE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Child-Pugh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FDC93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0.672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DE66A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0.583 - 0.762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D69D1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0.001 </w:t>
            </w:r>
          </w:p>
        </w:tc>
      </w:tr>
      <w:tr w:rsidR="00F7142C" w14:paraId="6A06E04D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73BB3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A368B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MELD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B3747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0.578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49541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 476 - 0.680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EBF1E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0.121 </w:t>
            </w:r>
          </w:p>
        </w:tc>
      </w:tr>
      <w:tr w:rsidR="00F7142C" w14:paraId="43C43914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7D439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557EA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ALBI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A713F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0.691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72B12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0.597 -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0.784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C1953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F7142C" w14:paraId="5220E0E5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E8962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95BA0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ICG-R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15,%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CFFF6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0.818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45D5B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0.760 - 0.875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E2F7E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F7142C" w14:paraId="1C3EEB45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08F27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BCLC-0 or -A stage (n = 217)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09C77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F5E24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B6DE9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44D86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142C" w14:paraId="583A3BF5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46486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133D5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Child-Pugh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E5356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0.523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FE5BA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0.399 - 0.646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D0874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0.728 </w:t>
            </w:r>
          </w:p>
        </w:tc>
      </w:tr>
      <w:tr w:rsidR="00F7142C" w14:paraId="5E79F017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AFC8C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758D5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MELD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7B247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0.628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F31E5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0.500 - 0.757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A11CE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0.049 </w:t>
            </w:r>
          </w:p>
        </w:tc>
      </w:tr>
      <w:tr w:rsidR="00F7142C" w14:paraId="0448E16D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C7DB2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ED940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ALBI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13FF1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0.621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EFCA2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0.496 - 0.747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EA4E6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0.062 </w:t>
            </w:r>
          </w:p>
        </w:tc>
      </w:tr>
      <w:tr w:rsidR="00F7142C" w14:paraId="7F8676BC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CCC37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34DF8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ICG-R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15,%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303D3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0.798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6A299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0.722 - 0.875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8A59D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F7142C" w14:paraId="26BF6D64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6107E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BCLC-B or -C stage (n = 137)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397E8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4280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EEA37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BFEEC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142C" w14:paraId="126A9A64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45E03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753E9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Child-Pugh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ADBAC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0.727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A4101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0.636 - 0.818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CB64D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F7142C" w14:paraId="2DBF2B21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1AFE5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59532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MELD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9710F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0.587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33ABF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0.470 - 0.703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1733F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0.114 </w:t>
            </w:r>
          </w:p>
        </w:tc>
      </w:tr>
      <w:tr w:rsidR="00F7142C" w14:paraId="5CCBDD95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6528E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9C297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ALBI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AECC1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0.745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9700C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0.649 - 0.842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C3E39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F7142C" w14:paraId="164B3F17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40084E8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2F781B5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ICG-R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15,%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C37FD42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0.834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AFB943C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0.770 - 0.898</w:t>
            </w:r>
          </w:p>
        </w:tc>
        <w:tc>
          <w:tcPr>
            <w:tcW w:w="10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07291AC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0.000 </w:t>
            </w:r>
          </w:p>
        </w:tc>
      </w:tr>
    </w:tbl>
    <w:p w14:paraId="5FC01365" w14:textId="77777777" w:rsidR="00F7142C" w:rsidRDefault="005134FB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b/>
          <w:bCs/>
          <w:szCs w:val="21"/>
        </w:rPr>
        <w:t xml:space="preserve">Note: Boldface indicates the AUC value of </w:t>
      </w:r>
      <w:r>
        <w:rPr>
          <w:rFonts w:ascii="Times New Roman" w:hAnsi="Times New Roman" w:cs="Times New Roman" w:hint="eastAsia"/>
          <w:b/>
          <w:bCs/>
          <w:szCs w:val="21"/>
        </w:rPr>
        <w:t>ICG-R15 for predicting severe PHLF</w:t>
      </w:r>
      <w:r>
        <w:rPr>
          <w:rFonts w:ascii="Times New Roman" w:hAnsi="Times New Roman" w:cs="Times New Roman" w:hint="eastAsia"/>
          <w:b/>
          <w:bCs/>
          <w:szCs w:val="21"/>
        </w:rPr>
        <w:t>.</w:t>
      </w:r>
    </w:p>
    <w:p w14:paraId="66B4F2D0" w14:textId="77777777" w:rsidR="00F7142C" w:rsidRDefault="005134FB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Abbreviations: </w:t>
      </w:r>
      <w:proofErr w:type="spellStart"/>
      <w:r>
        <w:rPr>
          <w:rFonts w:ascii="Times New Roman" w:eastAsia="SimSun" w:hAnsi="Times New Roman" w:cs="Times New Roman"/>
          <w:color w:val="000000"/>
          <w:kern w:val="0"/>
          <w:szCs w:val="21"/>
          <w:lang w:bidi="ar"/>
        </w:rPr>
        <w:t>c.i.</w:t>
      </w:r>
      <w:proofErr w:type="spellEnd"/>
      <w:r>
        <w:rPr>
          <w:rFonts w:ascii="Times New Roman" w:eastAsia="SimSun" w:hAnsi="Times New Roman" w:cs="Times New Roman" w:hint="eastAsia"/>
          <w:color w:val="000000"/>
          <w:kern w:val="0"/>
          <w:szCs w:val="21"/>
          <w:lang w:bidi="ar"/>
        </w:rPr>
        <w:t xml:space="preserve">, confidence interval; </w:t>
      </w:r>
      <w:r>
        <w:rPr>
          <w:rFonts w:ascii="Times New Roman" w:hAnsi="Times New Roman" w:cs="Times New Roman"/>
          <w:szCs w:val="21"/>
        </w:rPr>
        <w:t xml:space="preserve">MELD, model for end-stage liver disease; </w:t>
      </w:r>
      <w:proofErr w:type="gramStart"/>
      <w:r>
        <w:rPr>
          <w:rFonts w:ascii="Times New Roman" w:hAnsi="Times New Roman" w:cs="Times New Roman"/>
          <w:szCs w:val="21"/>
        </w:rPr>
        <w:t>ALBI ,</w:t>
      </w:r>
      <w:proofErr w:type="gramEnd"/>
      <w:r>
        <w:rPr>
          <w:rFonts w:ascii="Times New Roman" w:hAnsi="Times New Roman" w:cs="Times New Roman"/>
          <w:szCs w:val="21"/>
        </w:rPr>
        <w:t xml:space="preserve"> albumin-bilirubin;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ICG‐R15, indocyanine green retention test at 15 minutes</w:t>
      </w:r>
      <w:r>
        <w:rPr>
          <w:rFonts w:ascii="Times New Roman" w:hAnsi="Times New Roman" w:cs="Times New Roman" w:hint="eastAsia"/>
          <w:szCs w:val="21"/>
        </w:rPr>
        <w:t xml:space="preserve">; </w:t>
      </w:r>
      <w:r>
        <w:rPr>
          <w:rFonts w:ascii="Times New Roman" w:hAnsi="Times New Roman" w:cs="Times New Roman"/>
          <w:szCs w:val="21"/>
        </w:rPr>
        <w:t>BCLC, Barcelona Clinic Liver Cancer.</w:t>
      </w:r>
    </w:p>
    <w:p w14:paraId="46D40FB2" w14:textId="77777777" w:rsidR="00F7142C" w:rsidRDefault="00F7142C">
      <w:pPr>
        <w:rPr>
          <w:rFonts w:ascii="Times New Roman" w:hAnsi="Times New Roman" w:cs="Times New Roman"/>
        </w:rPr>
      </w:pPr>
    </w:p>
    <w:p w14:paraId="506AFC5A" w14:textId="77777777" w:rsidR="00F7142C" w:rsidRDefault="00F7142C">
      <w:pPr>
        <w:rPr>
          <w:rFonts w:ascii="Times New Roman" w:hAnsi="Times New Roman" w:cs="Times New Roman"/>
        </w:rPr>
      </w:pPr>
    </w:p>
    <w:p w14:paraId="335FD69F" w14:textId="77777777" w:rsidR="00F7142C" w:rsidRDefault="00F7142C">
      <w:pPr>
        <w:rPr>
          <w:rFonts w:ascii="Times New Roman" w:hAnsi="Times New Roman" w:cs="Times New Roman"/>
        </w:rPr>
      </w:pPr>
    </w:p>
    <w:p w14:paraId="7EB96800" w14:textId="77777777" w:rsidR="00F7142C" w:rsidRDefault="00F7142C">
      <w:pPr>
        <w:rPr>
          <w:rFonts w:ascii="Times New Roman" w:hAnsi="Times New Roman" w:cs="Times New Roman"/>
        </w:rPr>
      </w:pPr>
    </w:p>
    <w:p w14:paraId="29D7CAD4" w14:textId="77777777" w:rsidR="00F7142C" w:rsidRDefault="00F7142C">
      <w:pPr>
        <w:rPr>
          <w:rFonts w:ascii="Times New Roman" w:hAnsi="Times New Roman" w:cs="Times New Roman"/>
        </w:rPr>
      </w:pPr>
    </w:p>
    <w:p w14:paraId="568CE02F" w14:textId="77777777" w:rsidR="00F7142C" w:rsidRDefault="00F7142C">
      <w:pPr>
        <w:rPr>
          <w:rFonts w:ascii="Times New Roman" w:hAnsi="Times New Roman" w:cs="Times New Roman"/>
        </w:rPr>
      </w:pPr>
    </w:p>
    <w:p w14:paraId="75815B9D" w14:textId="77777777" w:rsidR="00F7142C" w:rsidRDefault="00F7142C">
      <w:pPr>
        <w:rPr>
          <w:rFonts w:ascii="Times New Roman" w:hAnsi="Times New Roman" w:cs="Times New Roman"/>
        </w:rPr>
      </w:pPr>
    </w:p>
    <w:p w14:paraId="7EA48F7E" w14:textId="77777777" w:rsidR="00F7142C" w:rsidRDefault="00F7142C">
      <w:pPr>
        <w:rPr>
          <w:rFonts w:ascii="Times New Roman" w:hAnsi="Times New Roman" w:cs="Times New Roman"/>
        </w:rPr>
      </w:pPr>
    </w:p>
    <w:p w14:paraId="0A21BF8D" w14:textId="77777777" w:rsidR="00F7142C" w:rsidRDefault="00F7142C">
      <w:pPr>
        <w:rPr>
          <w:rFonts w:ascii="Times New Roman" w:hAnsi="Times New Roman" w:cs="Times New Roman"/>
        </w:rPr>
      </w:pPr>
    </w:p>
    <w:p w14:paraId="4BBE318E" w14:textId="77777777" w:rsidR="00F7142C" w:rsidRDefault="00F7142C">
      <w:pPr>
        <w:rPr>
          <w:rFonts w:ascii="Times New Roman" w:hAnsi="Times New Roman" w:cs="Times New Roman"/>
        </w:rPr>
      </w:pPr>
    </w:p>
    <w:p w14:paraId="5A7FEA4D" w14:textId="77777777" w:rsidR="00F7142C" w:rsidRDefault="00F7142C">
      <w:pPr>
        <w:rPr>
          <w:rFonts w:ascii="Times New Roman" w:hAnsi="Times New Roman" w:cs="Times New Roman"/>
        </w:rPr>
      </w:pPr>
    </w:p>
    <w:p w14:paraId="784C8461" w14:textId="77777777" w:rsidR="00F7142C" w:rsidRDefault="00F7142C">
      <w:pPr>
        <w:rPr>
          <w:rFonts w:ascii="Times New Roman" w:hAnsi="Times New Roman" w:cs="Times New Roman"/>
        </w:rPr>
      </w:pPr>
    </w:p>
    <w:p w14:paraId="2A7F7979" w14:textId="77777777" w:rsidR="00F7142C" w:rsidRDefault="00F7142C">
      <w:pPr>
        <w:rPr>
          <w:rFonts w:ascii="Times New Roman" w:hAnsi="Times New Roman" w:cs="Times New Roman"/>
        </w:rPr>
      </w:pPr>
    </w:p>
    <w:p w14:paraId="7763D0B9" w14:textId="77777777" w:rsidR="00F7142C" w:rsidRDefault="00F7142C">
      <w:pPr>
        <w:rPr>
          <w:rFonts w:ascii="Times New Roman" w:hAnsi="Times New Roman" w:cs="Times New Roman"/>
        </w:rPr>
      </w:pPr>
    </w:p>
    <w:p w14:paraId="4B4B4B22" w14:textId="77777777" w:rsidR="00F7142C" w:rsidRDefault="00F7142C">
      <w:pPr>
        <w:rPr>
          <w:rFonts w:ascii="Times New Roman" w:hAnsi="Times New Roman" w:cs="Times New Roman"/>
        </w:rPr>
      </w:pPr>
    </w:p>
    <w:p w14:paraId="228E2FFE" w14:textId="77777777" w:rsidR="00F7142C" w:rsidRDefault="00F7142C">
      <w:pPr>
        <w:rPr>
          <w:rFonts w:ascii="Times New Roman" w:hAnsi="Times New Roman" w:cs="Times New Roman"/>
        </w:rPr>
      </w:pPr>
    </w:p>
    <w:p w14:paraId="43D3F88B" w14:textId="77777777" w:rsidR="00F7142C" w:rsidRDefault="00F7142C">
      <w:pPr>
        <w:rPr>
          <w:rFonts w:ascii="Times New Roman" w:hAnsi="Times New Roman" w:cs="Times New Roman"/>
        </w:rPr>
      </w:pPr>
    </w:p>
    <w:p w14:paraId="35F2BB19" w14:textId="77777777" w:rsidR="00F7142C" w:rsidRDefault="00F7142C">
      <w:pPr>
        <w:rPr>
          <w:rFonts w:ascii="Times New Roman" w:hAnsi="Times New Roman" w:cs="Times New Roman"/>
        </w:rPr>
      </w:pPr>
    </w:p>
    <w:p w14:paraId="3C007650" w14:textId="77777777" w:rsidR="00F7142C" w:rsidRDefault="00F7142C">
      <w:pPr>
        <w:rPr>
          <w:rFonts w:ascii="Times New Roman" w:hAnsi="Times New Roman" w:cs="Times New Roman"/>
        </w:rPr>
      </w:pPr>
    </w:p>
    <w:p w14:paraId="78C7B8CB" w14:textId="77777777" w:rsidR="00F7142C" w:rsidRDefault="00F7142C">
      <w:pPr>
        <w:rPr>
          <w:rFonts w:ascii="Times New Roman" w:hAnsi="Times New Roman" w:cs="Times New Roman"/>
        </w:rPr>
      </w:pPr>
    </w:p>
    <w:p w14:paraId="21094CDE" w14:textId="77777777" w:rsidR="00F7142C" w:rsidRDefault="00F7142C">
      <w:pPr>
        <w:rPr>
          <w:rFonts w:ascii="Times New Roman" w:hAnsi="Times New Roman" w:cs="Times New Roman"/>
        </w:rPr>
      </w:pPr>
    </w:p>
    <w:p w14:paraId="7CD6A3B5" w14:textId="77777777" w:rsidR="00F7142C" w:rsidRDefault="00F7142C">
      <w:pPr>
        <w:rPr>
          <w:rFonts w:ascii="Times New Roman" w:hAnsi="Times New Roman" w:cs="Times New Roman"/>
        </w:rPr>
      </w:pPr>
    </w:p>
    <w:p w14:paraId="51534665" w14:textId="77777777" w:rsidR="00F7142C" w:rsidRDefault="00F7142C">
      <w:pPr>
        <w:rPr>
          <w:rFonts w:ascii="Times New Roman" w:hAnsi="Times New Roman" w:cs="Times New Roman"/>
        </w:rPr>
      </w:pPr>
    </w:p>
    <w:p w14:paraId="02C08369" w14:textId="77777777" w:rsidR="00F7142C" w:rsidRDefault="00F7142C">
      <w:pPr>
        <w:rPr>
          <w:rFonts w:ascii="Times New Roman" w:hAnsi="Times New Roman" w:cs="Times New Roman"/>
        </w:rPr>
      </w:pPr>
    </w:p>
    <w:p w14:paraId="2E7E0A25" w14:textId="77777777" w:rsidR="00F7142C" w:rsidRDefault="00F7142C">
      <w:pPr>
        <w:rPr>
          <w:rFonts w:ascii="Times New Roman" w:hAnsi="Times New Roman" w:cs="Times New Roman"/>
        </w:rPr>
      </w:pPr>
    </w:p>
    <w:p w14:paraId="3457ED5C" w14:textId="77777777" w:rsidR="00F7142C" w:rsidRDefault="00F7142C">
      <w:pPr>
        <w:rPr>
          <w:rFonts w:ascii="Times New Roman" w:hAnsi="Times New Roman" w:cs="Times New Roman"/>
        </w:rPr>
      </w:pPr>
    </w:p>
    <w:p w14:paraId="2C39AA94" w14:textId="77777777" w:rsidR="00F7142C" w:rsidRDefault="005134FB">
      <w:pPr>
        <w:pStyle w:val="Caption"/>
        <w:rPr>
          <w:rFonts w:ascii="Times New Roman" w:eastAsia="SimSu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Supplementary Table 4</w:t>
      </w:r>
      <w:r>
        <w:rPr>
          <w:rFonts w:ascii="Times New Roman" w:hAnsi="Times New Roman" w:cs="Times New Roman"/>
        </w:rPr>
        <w:t>. Incidence of ICG-R15 for predicting postoperative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eastAsia="SimSun" w:hAnsi="Times New Roman" w:cs="Times New Roman"/>
          <w:color w:val="000000"/>
          <w:kern w:val="0"/>
          <w:sz w:val="21"/>
          <w:szCs w:val="21"/>
          <w:lang w:bidi="ar"/>
        </w:rPr>
        <w:t>complications</w:t>
      </w:r>
    </w:p>
    <w:tbl>
      <w:tblPr>
        <w:tblW w:w="10546" w:type="dxa"/>
        <w:tblInd w:w="-700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0"/>
        <w:gridCol w:w="2500"/>
        <w:gridCol w:w="1054"/>
        <w:gridCol w:w="1615"/>
        <w:gridCol w:w="1146"/>
        <w:gridCol w:w="831"/>
      </w:tblGrid>
      <w:tr w:rsidR="00F7142C" w14:paraId="4BCF6B50" w14:textId="77777777">
        <w:trPr>
          <w:trHeight w:val="260"/>
        </w:trPr>
        <w:tc>
          <w:tcPr>
            <w:tcW w:w="34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1C688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A3648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46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341510F" w14:textId="77777777" w:rsidR="00F7142C" w:rsidRDefault="005134FB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ICG-R15 (n = 354)</w:t>
            </w:r>
          </w:p>
        </w:tc>
      </w:tr>
      <w:tr w:rsidR="00F7142C" w14:paraId="13FCB288" w14:textId="77777777">
        <w:trPr>
          <w:trHeight w:val="260"/>
        </w:trPr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54C51C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1AB657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Complications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D1E21F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Low risk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DCBA26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Intermediate risk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DDF316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High risk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C35E12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value</w:t>
            </w:r>
          </w:p>
        </w:tc>
      </w:tr>
      <w:tr w:rsidR="00F7142C" w14:paraId="4EEEB89D" w14:textId="77777777">
        <w:trPr>
          <w:trHeight w:val="270"/>
        </w:trPr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9C4A6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Total (n = 354)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A0BD0" w14:textId="77777777" w:rsidR="00F7142C" w:rsidRDefault="005134FB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No. of patients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, 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041FE7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185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48A5C7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116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0C9A5C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B8A97CF" w14:textId="77777777" w:rsidR="00F7142C" w:rsidRDefault="00F7142C">
            <w:pPr>
              <w:jc w:val="right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7142C" w14:paraId="0BC4B0B1" w14:textId="77777777">
        <w:trPr>
          <w:trHeight w:val="28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D45C3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DA24CD" w14:textId="77777777" w:rsidR="00F7142C" w:rsidRDefault="005134FB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Major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complications, n (%)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C2B9F1" w14:textId="77777777" w:rsidR="00F7142C" w:rsidRDefault="005134FB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 (2.2)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43ADA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 (11.2)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32910A" w14:textId="77777777" w:rsidR="00F7142C" w:rsidRDefault="005134FB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 (28.3)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31049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F7142C" w14:paraId="46F2860A" w14:textId="77777777">
        <w:trPr>
          <w:trHeight w:val="28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B268F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2EE87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Severe PHLF, n (%)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57BD3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 (2.7)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C0BC5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30 (25.9)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C4E4C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22 (41.5)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48942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F7142C" w14:paraId="7F55733E" w14:textId="77777777">
        <w:trPr>
          <w:trHeight w:val="28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CF809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Presence of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cirrhosis(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 = 213)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45945" w14:textId="77777777" w:rsidR="00F7142C" w:rsidRDefault="005134FB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No. of patients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, n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18A66" w14:textId="77777777" w:rsidR="00F7142C" w:rsidRDefault="005134FB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75F32" w14:textId="77777777" w:rsidR="00F7142C" w:rsidRDefault="005134FB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BC978" w14:textId="77777777" w:rsidR="00F7142C" w:rsidRDefault="005134FB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CE54C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142C" w14:paraId="223F7ABC" w14:textId="77777777">
        <w:trPr>
          <w:trHeight w:val="28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2FB2D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DAA552" w14:textId="77777777" w:rsidR="00F7142C" w:rsidRDefault="005134FB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Major complications, n (%)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50890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 (2.9)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66AFB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 (13.5)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303E3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 (25.7)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8FA19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F7142C" w14:paraId="379B2152" w14:textId="77777777">
        <w:trPr>
          <w:trHeight w:val="28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4361E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D031A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Severe PHLF, n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(%)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CCCFE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 (4.8)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1103B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24 (32.4)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866E5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 (45.7)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059A0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F7142C" w14:paraId="74287CEA" w14:textId="77777777">
        <w:trPr>
          <w:trHeight w:val="28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A2A98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Absence of cirrhosis (n = 141)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0E0F5" w14:textId="77777777" w:rsidR="00F7142C" w:rsidRDefault="005134FB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No. of patients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, n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30BBE" w14:textId="77777777" w:rsidR="00F7142C" w:rsidRDefault="005134FB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651DE" w14:textId="77777777" w:rsidR="00F7142C" w:rsidRDefault="005134FB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F5CF6" w14:textId="77777777" w:rsidR="00F7142C" w:rsidRDefault="005134FB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DFC65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142C" w14:paraId="7FCC23D3" w14:textId="77777777">
        <w:trPr>
          <w:trHeight w:val="28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D1D7E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7139D3" w14:textId="77777777" w:rsidR="00F7142C" w:rsidRDefault="005134FB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Major complications, n (%)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41F54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 (1.2)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2C4E3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 (7.1)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81D79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 (33.3)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F58BC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F7142C" w14:paraId="4447724A" w14:textId="77777777">
        <w:trPr>
          <w:trHeight w:val="28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740E0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0A884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Severe PHLF, n (%)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DB34F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 (0)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4B1FF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 (14.3)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D4460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 (33.3)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4EE51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F7142C" w14:paraId="39DF2643" w14:textId="77777777">
        <w:trPr>
          <w:trHeight w:val="28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86B0F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Major resection (n = 235)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FE0AF" w14:textId="77777777" w:rsidR="00F7142C" w:rsidRDefault="005134FB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No. of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patients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, n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B894C" w14:textId="77777777" w:rsidR="00F7142C" w:rsidRDefault="005134FB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ED57E" w14:textId="77777777" w:rsidR="00F7142C" w:rsidRDefault="005134FB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1150B" w14:textId="77777777" w:rsidR="00F7142C" w:rsidRDefault="005134FB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131C5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142C" w14:paraId="48ED863E" w14:textId="77777777">
        <w:trPr>
          <w:trHeight w:val="28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BAE0F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E1477E" w14:textId="77777777" w:rsidR="00F7142C" w:rsidRDefault="005134FB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Major complications, n (%)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0A901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(7.1)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06B5A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 (15.3)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302F5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 (31.7)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551BD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F7142C" w14:paraId="0D0FABAC" w14:textId="77777777">
        <w:trPr>
          <w:trHeight w:val="28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3D668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54479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Severe PHLF, n (%)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0B6FE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 (4.6)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8EA5F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29 (34.1)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3E58E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 (39.0)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A1E0E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F7142C" w14:paraId="22B21E4C" w14:textId="77777777">
        <w:trPr>
          <w:trHeight w:val="28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99BE2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Minor resection (n = 119)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E0200" w14:textId="77777777" w:rsidR="00F7142C" w:rsidRDefault="005134FB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No. of patients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, n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F65C3" w14:textId="77777777" w:rsidR="00F7142C" w:rsidRDefault="005134FB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FA050" w14:textId="77777777" w:rsidR="00F7142C" w:rsidRDefault="005134FB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F8EC" w14:textId="77777777" w:rsidR="00F7142C" w:rsidRDefault="005134FB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B6A18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142C" w14:paraId="1C9C9C4F" w14:textId="77777777">
        <w:trPr>
          <w:trHeight w:val="28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0FB97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008941" w14:textId="77777777" w:rsidR="00F7142C" w:rsidRDefault="005134FB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Major complications, n (%)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E3B55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(2.6)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718FA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 (0)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5F448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(16.7)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9303D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F7142C" w14:paraId="27A3660A" w14:textId="77777777">
        <w:trPr>
          <w:trHeight w:val="28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537D3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B6B2D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Severe PHLF, n (%)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B68CD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(0)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056F1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 (3.2)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4268E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 (50.0)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7E89C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F7142C" w14:paraId="60DBA05F" w14:textId="77777777">
        <w:trPr>
          <w:trHeight w:val="26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E5E68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Blood loss ≥ 400 ml (n = 124)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88E46" w14:textId="77777777" w:rsidR="00F7142C" w:rsidRDefault="005134FB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No. of patients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, n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7131C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4E06E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2ABD6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6FC58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142C" w14:paraId="7550968A" w14:textId="77777777">
        <w:trPr>
          <w:trHeight w:val="26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445A2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1051FD" w14:textId="77777777" w:rsidR="00F7142C" w:rsidRDefault="005134FB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Major complications, n (%)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60D3C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 (1.9)  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684B9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 (18.2)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E8374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 (34.6)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5AF3E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F7142C" w14:paraId="0F6BAF20" w14:textId="77777777">
        <w:trPr>
          <w:trHeight w:val="26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C351A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E01C8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Severe PHLF, n (%)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73F9C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 (1.9)  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FF127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 (31.8)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348D3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 (34.6)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D9075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F7142C" w14:paraId="022CEAEF" w14:textId="77777777">
        <w:trPr>
          <w:trHeight w:val="26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A1134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Blood loss &lt;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400 ml (n = 230)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2C2AC" w14:textId="77777777" w:rsidR="00F7142C" w:rsidRDefault="005134FB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No. of patients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, n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2FE99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E23AD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B7380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AAC33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142C" w14:paraId="322BB930" w14:textId="77777777">
        <w:trPr>
          <w:trHeight w:val="26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D9477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755135" w14:textId="77777777" w:rsidR="00F7142C" w:rsidRDefault="005134FB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Major complications, n (%)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91CAC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 (2.3)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DB1B9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 (6.9)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7EBBB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 (22.2)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B69EE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F7142C" w14:paraId="153F077F" w14:textId="77777777">
        <w:trPr>
          <w:trHeight w:val="26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C253A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D0427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Severe PHLF, n (%)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51D17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 (3.1)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9DBCA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 (22.2)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1A574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 (48.1)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54182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F7142C" w14:paraId="1016E1B4" w14:textId="77777777">
        <w:trPr>
          <w:trHeight w:val="26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F62DD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Presence of blood transfusion (n = 98)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075F4" w14:textId="77777777" w:rsidR="00F7142C" w:rsidRDefault="005134FB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No. of patients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, n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9D7EC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D611D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34A0E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D07F4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142C" w14:paraId="49E8F1CC" w14:textId="77777777">
        <w:trPr>
          <w:trHeight w:val="26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D637F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3EE650" w14:textId="77777777" w:rsidR="00F7142C" w:rsidRDefault="005134FB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Major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complications, n (%)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66979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 (1.7)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91BB4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 (14.3)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88C94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(16.7)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5C87C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F7142C" w14:paraId="04C1DA6B" w14:textId="77777777">
        <w:trPr>
          <w:trHeight w:val="26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0F428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35C3A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Severe PHLF, n (%)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5F1AB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 (5.2)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4E360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 (28.6)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37A79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 (58.3)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E3EF4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F7142C" w14:paraId="2C60468B" w14:textId="77777777">
        <w:trPr>
          <w:trHeight w:val="26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4E672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Absence of blood transfusion (n = 256)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95BA6" w14:textId="77777777" w:rsidR="00F7142C" w:rsidRDefault="005134FB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No. of patients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, n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DC249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35DE9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682FF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C31D3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142C" w14:paraId="3B2337AA" w14:textId="77777777">
        <w:trPr>
          <w:trHeight w:val="26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F02A4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94ED47" w14:textId="77777777" w:rsidR="00F7142C" w:rsidRDefault="005134FB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Major complications, n (%)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F69E6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 (2.4)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E83BB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 (10.2)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07B58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 (31.7)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8B3B6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F7142C" w14:paraId="1D291CAB" w14:textId="77777777">
        <w:trPr>
          <w:trHeight w:val="26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B59FC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80199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Severe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PHLF, n (%)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21762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(1.6)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7EB69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22 (25)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EE8B2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 (36.6)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1CE6E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F7142C" w14:paraId="73F695C1" w14:textId="77777777">
        <w:trPr>
          <w:trHeight w:val="26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D8345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BCLC-0 or -A stage (n = 217)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1BBEB" w14:textId="77777777" w:rsidR="00F7142C" w:rsidRDefault="005134FB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No. of patients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, n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2F5A6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69B86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942B0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04010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142C" w14:paraId="4545EE0B" w14:textId="77777777">
        <w:trPr>
          <w:trHeight w:val="26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BF556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5FD78E" w14:textId="77777777" w:rsidR="00F7142C" w:rsidRDefault="005134FB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Major complications, n (%)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D5154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 (0.9)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5EF57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 (8.2)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B9EB1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 (30.3)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3CE15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F7142C" w14:paraId="30B7E70E" w14:textId="77777777">
        <w:trPr>
          <w:trHeight w:val="26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A03EC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54C1A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Severe PHLF, n (%)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55357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 (2.7)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B1EE6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 (21.9)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D45C8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 (42.4)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AD69C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F7142C" w14:paraId="66834DB8" w14:textId="77777777">
        <w:trPr>
          <w:trHeight w:val="26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7C966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BCLC-B or -C stage (n = 137)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60235" w14:textId="77777777" w:rsidR="00F7142C" w:rsidRDefault="005134FB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No. of patients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, n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F6EE9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EE1AB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4553B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698DD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142C" w14:paraId="3FBCD0A8" w14:textId="77777777">
        <w:trPr>
          <w:trHeight w:val="26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97A36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E258CF" w14:textId="77777777" w:rsidR="00F7142C" w:rsidRDefault="005134FB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Major complications, n (%)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5EC52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 (4.1)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7C793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 (16.3)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03EAD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 (25)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13862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F7142C" w14:paraId="01C93BE8" w14:textId="77777777">
        <w:trPr>
          <w:trHeight w:val="260"/>
        </w:trPr>
        <w:tc>
          <w:tcPr>
            <w:tcW w:w="34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99D9AB1" w14:textId="77777777" w:rsidR="00F7142C" w:rsidRDefault="00F7142C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E445417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Severe PHLF, n (%)</w:t>
            </w:r>
          </w:p>
        </w:tc>
        <w:tc>
          <w:tcPr>
            <w:tcW w:w="10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E5ABD63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(2.7)</w:t>
            </w:r>
          </w:p>
        </w:tc>
        <w:tc>
          <w:tcPr>
            <w:tcW w:w="16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A20604C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 (32.6)</w:t>
            </w:r>
          </w:p>
        </w:tc>
        <w:tc>
          <w:tcPr>
            <w:tcW w:w="11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71B1B94" w14:textId="77777777" w:rsidR="00F7142C" w:rsidRDefault="005134F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 (40)</w:t>
            </w:r>
          </w:p>
        </w:tc>
        <w:tc>
          <w:tcPr>
            <w:tcW w:w="8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5FDB9AE" w14:textId="77777777" w:rsidR="00F7142C" w:rsidRDefault="005134F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</w:tbl>
    <w:p w14:paraId="200BD1C8" w14:textId="77777777" w:rsidR="00F7142C" w:rsidRDefault="005134FB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Abbreviations: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ICG‐R15, indocyanine green retention test at 15 minutes</w:t>
      </w:r>
      <w:r>
        <w:rPr>
          <w:rFonts w:ascii="Times New Roman" w:hAnsi="Times New Roman" w:cs="Times New Roman" w:hint="eastAsia"/>
          <w:szCs w:val="21"/>
        </w:rPr>
        <w:t xml:space="preserve">; </w:t>
      </w:r>
      <w:r>
        <w:rPr>
          <w:rFonts w:ascii="Times New Roman" w:hAnsi="Times New Roman" w:cs="Times New Roman"/>
          <w:szCs w:val="21"/>
        </w:rPr>
        <w:t>BCLC, Barcelona Clinic Liver Cancer</w:t>
      </w:r>
      <w:r>
        <w:rPr>
          <w:rFonts w:ascii="Times New Roman" w:hAnsi="Times New Roman" w:cs="Times New Roman" w:hint="eastAsia"/>
          <w:szCs w:val="21"/>
        </w:rPr>
        <w:t xml:space="preserve">; </w:t>
      </w:r>
      <w:r>
        <w:rPr>
          <w:rFonts w:ascii="Times New Roman" w:hAnsi="Times New Roman" w:cs="Times New Roman"/>
        </w:rPr>
        <w:t>PHLF</w:t>
      </w:r>
      <w:r>
        <w:rPr>
          <w:rFonts w:ascii="Times New Roman" w:hAnsi="Times New Roman" w:cs="Times New Roman" w:hint="eastAsia"/>
        </w:rPr>
        <w:t xml:space="preserve">, </w:t>
      </w:r>
      <w:proofErr w:type="spellStart"/>
      <w:r>
        <w:rPr>
          <w:rFonts w:ascii="Times New Roman" w:hAnsi="Times New Roman" w:cs="Times New Roman" w:hint="eastAsia"/>
        </w:rPr>
        <w:t>posthepatectomy</w:t>
      </w:r>
      <w:proofErr w:type="spellEnd"/>
      <w:r>
        <w:rPr>
          <w:rFonts w:ascii="Times New Roman" w:hAnsi="Times New Roman" w:cs="Times New Roman" w:hint="eastAsia"/>
        </w:rPr>
        <w:t xml:space="preserve"> liver failure.</w:t>
      </w:r>
    </w:p>
    <w:p w14:paraId="007B965E" w14:textId="77777777" w:rsidR="00F7142C" w:rsidRDefault="00F7142C">
      <w:pPr>
        <w:rPr>
          <w:rFonts w:ascii="Times New Roman" w:hAnsi="Times New Roman" w:cs="Times New Roman"/>
        </w:rPr>
      </w:pPr>
    </w:p>
    <w:p w14:paraId="20443AD0" w14:textId="77777777" w:rsidR="00F7142C" w:rsidRDefault="00F7142C"/>
    <w:p w14:paraId="74910CE9" w14:textId="77777777" w:rsidR="00F7142C" w:rsidRDefault="00F7142C"/>
    <w:p w14:paraId="7BA939B2" w14:textId="77777777" w:rsidR="00F7142C" w:rsidRDefault="00F7142C"/>
    <w:p w14:paraId="26174B3D" w14:textId="77777777" w:rsidR="00F7142C" w:rsidRDefault="00F7142C"/>
    <w:p w14:paraId="66AE3A73" w14:textId="77777777" w:rsidR="00F7142C" w:rsidRDefault="00F7142C"/>
    <w:p w14:paraId="45053F12" w14:textId="77777777" w:rsidR="00F7142C" w:rsidRDefault="005134FB">
      <w:r>
        <w:rPr>
          <w:rFonts w:hint="eastAsia"/>
          <w:noProof/>
        </w:rPr>
        <w:lastRenderedPageBreak/>
        <w:drawing>
          <wp:inline distT="0" distB="0" distL="114300" distR="114300">
            <wp:extent cx="5273675" cy="6435725"/>
            <wp:effectExtent l="0" t="0" r="9525" b="3175"/>
            <wp:docPr id="1" name="图片 1" descr="Supplementary 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pplementary Fig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43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16197" w14:textId="77777777" w:rsidR="00F7142C" w:rsidRDefault="005134FB">
      <w:pPr>
        <w:pStyle w:val="BodyText"/>
        <w:spacing w:before="1"/>
        <w:ind w:right="38"/>
        <w:rPr>
          <w:rFonts w:ascii="Times New Roman" w:eastAsia="SimSun" w:hAnsi="Times New Roman" w:cs="Times New Roman"/>
          <w:sz w:val="21"/>
          <w:szCs w:val="21"/>
        </w:rPr>
      </w:pPr>
      <w:r>
        <w:rPr>
          <w:rFonts w:ascii="Times New Roman" w:eastAsia="SimSun" w:hAnsi="Times New Roman" w:cs="Times New Roman" w:hint="eastAsia"/>
          <w:b/>
          <w:bCs/>
          <w:sz w:val="21"/>
          <w:szCs w:val="21"/>
        </w:rPr>
        <w:t xml:space="preserve">Supplementary Figure 1. </w:t>
      </w:r>
      <w:r>
        <w:rPr>
          <w:rFonts w:ascii="Times New Roman" w:eastAsia="SimSun" w:hAnsi="Times New Roman" w:cs="Times New Roman" w:hint="eastAsia"/>
          <w:sz w:val="21"/>
          <w:szCs w:val="21"/>
        </w:rPr>
        <w:t xml:space="preserve">Relationship between the incidence of postoperative major complications based upon risk group stratification assessed using the ICG-R15 in the HBV-related HCC </w:t>
      </w:r>
      <w:proofErr w:type="gramStart"/>
      <w:r>
        <w:rPr>
          <w:rFonts w:ascii="Times New Roman" w:eastAsia="SimSun" w:hAnsi="Times New Roman" w:cs="Times New Roman" w:hint="eastAsia"/>
          <w:sz w:val="21"/>
          <w:szCs w:val="21"/>
        </w:rPr>
        <w:t>patients</w:t>
      </w:r>
      <w:proofErr w:type="gramEnd"/>
      <w:r>
        <w:rPr>
          <w:rFonts w:ascii="Times New Roman" w:eastAsia="SimSun" w:hAnsi="Times New Roman" w:cs="Times New Roman" w:hint="eastAsia"/>
          <w:sz w:val="21"/>
          <w:szCs w:val="21"/>
        </w:rPr>
        <w:t xml:space="preserve"> </w:t>
      </w:r>
      <w:r>
        <w:rPr>
          <w:rFonts w:ascii="Times New Roman" w:eastAsia="SimSun" w:hAnsi="Times New Roman" w:cs="Times New Roman" w:hint="eastAsia"/>
          <w:sz w:val="21"/>
          <w:szCs w:val="21"/>
        </w:rPr>
        <w:t>subgroups. Subgroups include (</w:t>
      </w:r>
      <w:r>
        <w:rPr>
          <w:rFonts w:ascii="Times New Roman" w:eastAsia="SimSun" w:hAnsi="Times New Roman" w:cs="Times New Roman" w:hint="eastAsia"/>
          <w:b/>
          <w:bCs/>
          <w:sz w:val="21"/>
          <w:szCs w:val="21"/>
        </w:rPr>
        <w:t>a</w:t>
      </w:r>
      <w:r>
        <w:rPr>
          <w:rFonts w:ascii="Times New Roman" w:eastAsia="SimSun" w:hAnsi="Times New Roman" w:cs="Times New Roman" w:hint="eastAsia"/>
          <w:sz w:val="21"/>
          <w:szCs w:val="21"/>
        </w:rPr>
        <w:t>) cirrhosis, (</w:t>
      </w:r>
      <w:r>
        <w:rPr>
          <w:rFonts w:ascii="Times New Roman" w:eastAsia="SimSun" w:hAnsi="Times New Roman" w:cs="Times New Roman" w:hint="eastAsia"/>
          <w:b/>
          <w:bCs/>
          <w:sz w:val="21"/>
          <w:szCs w:val="21"/>
        </w:rPr>
        <w:t>b</w:t>
      </w:r>
      <w:r>
        <w:rPr>
          <w:rFonts w:ascii="Times New Roman" w:eastAsia="SimSun" w:hAnsi="Times New Roman" w:cs="Times New Roman" w:hint="eastAsia"/>
          <w:sz w:val="21"/>
          <w:szCs w:val="21"/>
        </w:rPr>
        <w:t>) no cirrhosis, (</w:t>
      </w:r>
      <w:r>
        <w:rPr>
          <w:rFonts w:ascii="Times New Roman" w:eastAsia="SimSun" w:hAnsi="Times New Roman" w:cs="Times New Roman" w:hint="eastAsia"/>
          <w:b/>
          <w:bCs/>
          <w:sz w:val="21"/>
          <w:szCs w:val="21"/>
        </w:rPr>
        <w:t>c</w:t>
      </w:r>
      <w:r>
        <w:rPr>
          <w:rFonts w:ascii="Times New Roman" w:eastAsia="SimSun" w:hAnsi="Times New Roman" w:cs="Times New Roman" w:hint="eastAsia"/>
          <w:sz w:val="21"/>
          <w:szCs w:val="21"/>
        </w:rPr>
        <w:t>) major hepatectomy, (</w:t>
      </w:r>
      <w:r>
        <w:rPr>
          <w:rFonts w:ascii="Times New Roman" w:eastAsia="SimSun" w:hAnsi="Times New Roman" w:cs="Times New Roman" w:hint="eastAsia"/>
          <w:b/>
          <w:bCs/>
          <w:sz w:val="21"/>
          <w:szCs w:val="21"/>
        </w:rPr>
        <w:t>d</w:t>
      </w:r>
      <w:r>
        <w:rPr>
          <w:rFonts w:ascii="Times New Roman" w:eastAsia="SimSun" w:hAnsi="Times New Roman" w:cs="Times New Roman" w:hint="eastAsia"/>
          <w:sz w:val="21"/>
          <w:szCs w:val="21"/>
        </w:rPr>
        <w:t>) minor hepatectomy, (</w:t>
      </w:r>
      <w:r>
        <w:rPr>
          <w:rFonts w:ascii="Times New Roman" w:eastAsia="SimSun" w:hAnsi="Times New Roman" w:cs="Times New Roman" w:hint="eastAsia"/>
          <w:b/>
          <w:bCs/>
          <w:sz w:val="21"/>
          <w:szCs w:val="21"/>
        </w:rPr>
        <w:t>e</w:t>
      </w:r>
      <w:r>
        <w:rPr>
          <w:rFonts w:ascii="Times New Roman" w:eastAsia="SimSun" w:hAnsi="Times New Roman" w:cs="Times New Roman" w:hint="eastAsia"/>
          <w:sz w:val="21"/>
          <w:szCs w:val="21"/>
        </w:rPr>
        <w:t>) blood loss</w:t>
      </w:r>
      <w:r>
        <w:rPr>
          <w:rFonts w:ascii="Times New Roman" w:eastAsia="SimSun" w:hAnsi="Times New Roman" w:cs="Times New Roman" w:hint="eastAsia"/>
          <w:sz w:val="21"/>
          <w:szCs w:val="21"/>
        </w:rPr>
        <w:t>≥</w:t>
      </w:r>
      <w:r>
        <w:rPr>
          <w:rFonts w:ascii="Times New Roman" w:eastAsia="SimSun" w:hAnsi="Times New Roman" w:cs="Times New Roman" w:hint="eastAsia"/>
          <w:sz w:val="21"/>
          <w:szCs w:val="21"/>
        </w:rPr>
        <w:t>400 ml, (</w:t>
      </w:r>
      <w:r>
        <w:rPr>
          <w:rFonts w:ascii="Times New Roman" w:eastAsia="SimSun" w:hAnsi="Times New Roman" w:cs="Times New Roman" w:hint="eastAsia"/>
          <w:b/>
          <w:bCs/>
          <w:sz w:val="21"/>
          <w:szCs w:val="21"/>
        </w:rPr>
        <w:t>f</w:t>
      </w:r>
      <w:r>
        <w:rPr>
          <w:rFonts w:ascii="Times New Roman" w:eastAsia="SimSun" w:hAnsi="Times New Roman" w:cs="Times New Roman" w:hint="eastAsia"/>
          <w:sz w:val="21"/>
          <w:szCs w:val="21"/>
        </w:rPr>
        <w:t>) blood loss &lt; 400 ml, (</w:t>
      </w:r>
      <w:r>
        <w:rPr>
          <w:rFonts w:ascii="Times New Roman" w:eastAsia="SimSun" w:hAnsi="Times New Roman" w:cs="Times New Roman" w:hint="eastAsia"/>
          <w:b/>
          <w:bCs/>
          <w:sz w:val="21"/>
          <w:szCs w:val="21"/>
        </w:rPr>
        <w:t>g</w:t>
      </w:r>
      <w:r>
        <w:rPr>
          <w:rFonts w:ascii="Times New Roman" w:eastAsia="SimSun" w:hAnsi="Times New Roman" w:cs="Times New Roman" w:hint="eastAsia"/>
          <w:sz w:val="21"/>
          <w:szCs w:val="21"/>
        </w:rPr>
        <w:t>) blood transfusion, (</w:t>
      </w:r>
      <w:r>
        <w:rPr>
          <w:rFonts w:ascii="Times New Roman" w:eastAsia="SimSun" w:hAnsi="Times New Roman" w:cs="Times New Roman" w:hint="eastAsia"/>
          <w:b/>
          <w:bCs/>
          <w:sz w:val="21"/>
          <w:szCs w:val="21"/>
        </w:rPr>
        <w:t>h</w:t>
      </w:r>
      <w:r>
        <w:rPr>
          <w:rFonts w:ascii="Times New Roman" w:eastAsia="SimSun" w:hAnsi="Times New Roman" w:cs="Times New Roman" w:hint="eastAsia"/>
          <w:sz w:val="21"/>
          <w:szCs w:val="21"/>
        </w:rPr>
        <w:t>) no blood transfusion, (</w:t>
      </w:r>
      <w:proofErr w:type="spellStart"/>
      <w:r>
        <w:rPr>
          <w:rFonts w:ascii="Times New Roman" w:eastAsia="SimSun" w:hAnsi="Times New Roman" w:cs="Times New Roman" w:hint="eastAsia"/>
          <w:b/>
          <w:bCs/>
          <w:sz w:val="21"/>
          <w:szCs w:val="21"/>
        </w:rPr>
        <w:t>i</w:t>
      </w:r>
      <w:proofErr w:type="spellEnd"/>
      <w:r>
        <w:rPr>
          <w:rFonts w:ascii="Times New Roman" w:eastAsia="SimSun" w:hAnsi="Times New Roman" w:cs="Times New Roman" w:hint="eastAsia"/>
          <w:sz w:val="21"/>
          <w:szCs w:val="21"/>
        </w:rPr>
        <w:t>) BCLC-0 or -A stage, and (</w:t>
      </w:r>
      <w:r>
        <w:rPr>
          <w:rFonts w:ascii="Times New Roman" w:eastAsia="SimSun" w:hAnsi="Times New Roman" w:cs="Times New Roman" w:hint="eastAsia"/>
          <w:b/>
          <w:bCs/>
          <w:sz w:val="21"/>
          <w:szCs w:val="21"/>
        </w:rPr>
        <w:t>j</w:t>
      </w:r>
      <w:r>
        <w:rPr>
          <w:rFonts w:ascii="Times New Roman" w:eastAsia="SimSun" w:hAnsi="Times New Roman" w:cs="Times New Roman" w:hint="eastAsia"/>
          <w:sz w:val="21"/>
          <w:szCs w:val="21"/>
        </w:rPr>
        <w:t>) BCLC-B or -C stage.</w:t>
      </w:r>
      <w:r>
        <w:rPr>
          <w:rFonts w:ascii="Times New Roman" w:eastAsia="SimSun" w:hAnsi="Times New Roman" w:cs="Times New Roman" w:hint="eastAsia"/>
          <w:sz w:val="21"/>
          <w:szCs w:val="21"/>
        </w:rPr>
        <w:t xml:space="preserve"> </w:t>
      </w:r>
      <w:r>
        <w:rPr>
          <w:rFonts w:ascii="Times New Roman" w:eastAsia="SimSun" w:hAnsi="Times New Roman" w:cs="Times New Roman"/>
          <w:w w:val="105"/>
          <w:sz w:val="21"/>
          <w:szCs w:val="21"/>
        </w:rPr>
        <w:t>ICG‐R15, indocyanine green retention test at 15 minutes;</w:t>
      </w:r>
      <w:r>
        <w:rPr>
          <w:rFonts w:ascii="Times New Roman" w:eastAsia="SimSun" w:hAnsi="Times New Roman" w:cs="Times New Roman" w:hint="eastAsia"/>
          <w:w w:val="105"/>
          <w:sz w:val="21"/>
          <w:szCs w:val="21"/>
        </w:rPr>
        <w:t xml:space="preserve"> </w:t>
      </w:r>
      <w:r>
        <w:rPr>
          <w:rFonts w:ascii="Times New Roman" w:eastAsia="SimSun" w:hAnsi="Times New Roman" w:cs="Times New Roman"/>
          <w:w w:val="105"/>
          <w:sz w:val="21"/>
          <w:szCs w:val="21"/>
        </w:rPr>
        <w:t>MELD, model for end‐stage liver disease;</w:t>
      </w:r>
      <w:r>
        <w:rPr>
          <w:rFonts w:ascii="Times New Roman" w:eastAsia="SimSun" w:hAnsi="Times New Roman" w:cs="Times New Roman" w:hint="eastAsia"/>
          <w:w w:val="105"/>
          <w:sz w:val="21"/>
          <w:szCs w:val="21"/>
        </w:rPr>
        <w:t xml:space="preserve"> ALBI, </w:t>
      </w:r>
      <w:r>
        <w:rPr>
          <w:rFonts w:ascii="Times New Roman" w:hAnsi="Times New Roman" w:cs="Times New Roman"/>
          <w:sz w:val="21"/>
          <w:szCs w:val="21"/>
        </w:rPr>
        <w:t>albumin-bilirubin</w:t>
      </w:r>
      <w:r>
        <w:rPr>
          <w:rFonts w:ascii="Times New Roman" w:eastAsia="SimSun" w:hAnsi="Times New Roman" w:cs="Times New Roman" w:hint="eastAsia"/>
          <w:sz w:val="21"/>
          <w:szCs w:val="21"/>
        </w:rPr>
        <w:t xml:space="preserve">; </w:t>
      </w:r>
      <w:r>
        <w:rPr>
          <w:rFonts w:ascii="Times New Roman" w:eastAsia="SimSun" w:hAnsi="Times New Roman" w:cs="Times New Roman"/>
          <w:w w:val="105"/>
          <w:sz w:val="21"/>
          <w:szCs w:val="21"/>
        </w:rPr>
        <w:t>ROC, receiver operating characteristic</w:t>
      </w:r>
      <w:r>
        <w:rPr>
          <w:rFonts w:ascii="Times New Roman" w:eastAsia="SimSun" w:hAnsi="Times New Roman" w:cs="Times New Roman" w:hint="eastAsia"/>
          <w:w w:val="105"/>
          <w:sz w:val="21"/>
          <w:szCs w:val="21"/>
        </w:rPr>
        <w:t xml:space="preserve">; PHLF, </w:t>
      </w:r>
      <w:proofErr w:type="spellStart"/>
      <w:r>
        <w:rPr>
          <w:rFonts w:ascii="Times New Roman" w:eastAsia="SimSun" w:hAnsi="Times New Roman" w:cs="Times New Roman"/>
          <w:sz w:val="21"/>
          <w:szCs w:val="21"/>
        </w:rPr>
        <w:t>posthepatectomy</w:t>
      </w:r>
      <w:proofErr w:type="spellEnd"/>
      <w:r>
        <w:rPr>
          <w:rFonts w:ascii="Times New Roman" w:eastAsia="SimSun" w:hAnsi="Times New Roman" w:cs="Times New Roman"/>
          <w:sz w:val="21"/>
          <w:szCs w:val="21"/>
        </w:rPr>
        <w:t xml:space="preserve"> liver failure</w:t>
      </w:r>
      <w:r>
        <w:rPr>
          <w:rFonts w:ascii="Times New Roman" w:eastAsia="SimSun" w:hAnsi="Times New Roman" w:cs="Times New Roman" w:hint="eastAsia"/>
          <w:sz w:val="21"/>
          <w:szCs w:val="21"/>
        </w:rPr>
        <w:t xml:space="preserve">; BCLC, Barcelona Clinical Liver Cancer; </w:t>
      </w:r>
      <w:r>
        <w:rPr>
          <w:rFonts w:ascii="Times New Roman" w:hAnsi="Times New Roman" w:hint="eastAsia"/>
          <w:color w:val="000000"/>
          <w:sz w:val="21"/>
          <w:szCs w:val="21"/>
        </w:rPr>
        <w:t xml:space="preserve">HBV, hepatitis B virus; </w:t>
      </w:r>
      <w:r>
        <w:rPr>
          <w:rFonts w:ascii="Times New Roman" w:hAnsi="Times New Roman"/>
          <w:color w:val="000000"/>
          <w:sz w:val="21"/>
          <w:szCs w:val="21"/>
        </w:rPr>
        <w:t>HCC, hepatocellular carcinoma</w:t>
      </w:r>
      <w:r>
        <w:rPr>
          <w:rFonts w:ascii="Times New Roman" w:eastAsia="SimSun" w:hAnsi="Times New Roman" w:hint="eastAsia"/>
          <w:color w:val="000000"/>
          <w:sz w:val="21"/>
          <w:szCs w:val="21"/>
        </w:rPr>
        <w:t>.</w:t>
      </w:r>
    </w:p>
    <w:p w14:paraId="4E19C5B5" w14:textId="77777777" w:rsidR="00F7142C" w:rsidRDefault="00F7142C"/>
    <w:p w14:paraId="4DC2814D" w14:textId="77777777" w:rsidR="00F7142C" w:rsidRDefault="005134FB">
      <w:pPr>
        <w:pStyle w:val="BodyText"/>
        <w:spacing w:before="1"/>
        <w:ind w:right="38"/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 w:hint="eastAsia"/>
          <w:b/>
          <w:bCs/>
          <w:noProof/>
          <w:sz w:val="24"/>
          <w:szCs w:val="24"/>
        </w:rPr>
        <w:lastRenderedPageBreak/>
        <w:drawing>
          <wp:inline distT="0" distB="0" distL="114300" distR="114300">
            <wp:extent cx="5269865" cy="6583680"/>
            <wp:effectExtent l="0" t="0" r="635" b="7620"/>
            <wp:docPr id="2" name="图片 2" descr="Supplementary Fig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upplementary Figure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58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74AED" w14:textId="77777777" w:rsidR="00F7142C" w:rsidRDefault="005134FB">
      <w:pPr>
        <w:pStyle w:val="BodyText"/>
        <w:spacing w:before="1"/>
        <w:ind w:right="38"/>
        <w:rPr>
          <w:sz w:val="21"/>
          <w:szCs w:val="21"/>
        </w:rPr>
      </w:pPr>
      <w:r>
        <w:rPr>
          <w:rFonts w:ascii="Times New Roman" w:eastAsia="SimSun" w:hAnsi="Times New Roman" w:cs="Times New Roman" w:hint="eastAsia"/>
          <w:b/>
          <w:bCs/>
          <w:sz w:val="21"/>
          <w:szCs w:val="21"/>
        </w:rPr>
        <w:t xml:space="preserve">Supplementary Figure 2. </w:t>
      </w:r>
      <w:r>
        <w:rPr>
          <w:rFonts w:ascii="Times New Roman" w:eastAsia="SimSun" w:hAnsi="Times New Roman" w:cs="Times New Roman" w:hint="eastAsia"/>
          <w:sz w:val="21"/>
          <w:szCs w:val="21"/>
        </w:rPr>
        <w:t xml:space="preserve">Relationship between the incidence of severe PHLF based upon risk group stratification assessed using the ICG-R15 in the HBV-related </w:t>
      </w:r>
      <w:r>
        <w:rPr>
          <w:rFonts w:ascii="Times New Roman" w:eastAsia="SimSun" w:hAnsi="Times New Roman" w:cs="Times New Roman" w:hint="eastAsia"/>
          <w:sz w:val="21"/>
          <w:szCs w:val="21"/>
        </w:rPr>
        <w:t xml:space="preserve">HCC </w:t>
      </w:r>
      <w:proofErr w:type="gramStart"/>
      <w:r>
        <w:rPr>
          <w:rFonts w:ascii="Times New Roman" w:eastAsia="SimSun" w:hAnsi="Times New Roman" w:cs="Times New Roman" w:hint="eastAsia"/>
          <w:sz w:val="21"/>
          <w:szCs w:val="21"/>
        </w:rPr>
        <w:t>patients</w:t>
      </w:r>
      <w:proofErr w:type="gramEnd"/>
      <w:r>
        <w:rPr>
          <w:rFonts w:ascii="Times New Roman" w:eastAsia="SimSun" w:hAnsi="Times New Roman" w:cs="Times New Roman" w:hint="eastAsia"/>
          <w:sz w:val="21"/>
          <w:szCs w:val="21"/>
        </w:rPr>
        <w:t xml:space="preserve"> subgroups. Subgroups include (</w:t>
      </w:r>
      <w:r>
        <w:rPr>
          <w:rFonts w:ascii="Times New Roman" w:eastAsia="SimSun" w:hAnsi="Times New Roman" w:cs="Times New Roman" w:hint="eastAsia"/>
          <w:b/>
          <w:bCs/>
          <w:sz w:val="21"/>
          <w:szCs w:val="21"/>
        </w:rPr>
        <w:t>a</w:t>
      </w:r>
      <w:r>
        <w:rPr>
          <w:rFonts w:ascii="Times New Roman" w:eastAsia="SimSun" w:hAnsi="Times New Roman" w:cs="Times New Roman" w:hint="eastAsia"/>
          <w:sz w:val="21"/>
          <w:szCs w:val="21"/>
        </w:rPr>
        <w:t>) cirrhosis, (</w:t>
      </w:r>
      <w:r>
        <w:rPr>
          <w:rFonts w:ascii="Times New Roman" w:eastAsia="SimSun" w:hAnsi="Times New Roman" w:cs="Times New Roman" w:hint="eastAsia"/>
          <w:b/>
          <w:bCs/>
          <w:sz w:val="21"/>
          <w:szCs w:val="21"/>
        </w:rPr>
        <w:t>b</w:t>
      </w:r>
      <w:r>
        <w:rPr>
          <w:rFonts w:ascii="Times New Roman" w:eastAsia="SimSun" w:hAnsi="Times New Roman" w:cs="Times New Roman" w:hint="eastAsia"/>
          <w:sz w:val="21"/>
          <w:szCs w:val="21"/>
        </w:rPr>
        <w:t>) no cirrhosis, (</w:t>
      </w:r>
      <w:r>
        <w:rPr>
          <w:rFonts w:ascii="Times New Roman" w:eastAsia="SimSun" w:hAnsi="Times New Roman" w:cs="Times New Roman" w:hint="eastAsia"/>
          <w:b/>
          <w:bCs/>
          <w:sz w:val="21"/>
          <w:szCs w:val="21"/>
        </w:rPr>
        <w:t>c</w:t>
      </w:r>
      <w:r>
        <w:rPr>
          <w:rFonts w:ascii="Times New Roman" w:eastAsia="SimSun" w:hAnsi="Times New Roman" w:cs="Times New Roman" w:hint="eastAsia"/>
          <w:sz w:val="21"/>
          <w:szCs w:val="21"/>
        </w:rPr>
        <w:t>) major hepatectomy, (</w:t>
      </w:r>
      <w:r>
        <w:rPr>
          <w:rFonts w:ascii="Times New Roman" w:eastAsia="SimSun" w:hAnsi="Times New Roman" w:cs="Times New Roman" w:hint="eastAsia"/>
          <w:b/>
          <w:bCs/>
          <w:sz w:val="21"/>
          <w:szCs w:val="21"/>
        </w:rPr>
        <w:t>d</w:t>
      </w:r>
      <w:r>
        <w:rPr>
          <w:rFonts w:ascii="Times New Roman" w:eastAsia="SimSun" w:hAnsi="Times New Roman" w:cs="Times New Roman" w:hint="eastAsia"/>
          <w:sz w:val="21"/>
          <w:szCs w:val="21"/>
        </w:rPr>
        <w:t>) minor hepatectomy, (</w:t>
      </w:r>
      <w:r>
        <w:rPr>
          <w:rFonts w:ascii="Times New Roman" w:eastAsia="SimSun" w:hAnsi="Times New Roman" w:cs="Times New Roman" w:hint="eastAsia"/>
          <w:b/>
          <w:bCs/>
          <w:sz w:val="21"/>
          <w:szCs w:val="21"/>
        </w:rPr>
        <w:t>e</w:t>
      </w:r>
      <w:r>
        <w:rPr>
          <w:rFonts w:ascii="Times New Roman" w:eastAsia="SimSun" w:hAnsi="Times New Roman" w:cs="Times New Roman" w:hint="eastAsia"/>
          <w:sz w:val="21"/>
          <w:szCs w:val="21"/>
        </w:rPr>
        <w:t>) blood loss</w:t>
      </w:r>
      <w:r>
        <w:rPr>
          <w:rFonts w:ascii="Times New Roman" w:eastAsia="SimSun" w:hAnsi="Times New Roman" w:cs="Times New Roman" w:hint="eastAsia"/>
          <w:sz w:val="21"/>
          <w:szCs w:val="21"/>
        </w:rPr>
        <w:t>≥</w:t>
      </w:r>
      <w:r>
        <w:rPr>
          <w:rFonts w:ascii="Times New Roman" w:eastAsia="SimSun" w:hAnsi="Times New Roman" w:cs="Times New Roman" w:hint="eastAsia"/>
          <w:sz w:val="21"/>
          <w:szCs w:val="21"/>
        </w:rPr>
        <w:t>400 ml, (</w:t>
      </w:r>
      <w:r>
        <w:rPr>
          <w:rFonts w:ascii="Times New Roman" w:eastAsia="SimSun" w:hAnsi="Times New Roman" w:cs="Times New Roman" w:hint="eastAsia"/>
          <w:b/>
          <w:bCs/>
          <w:sz w:val="21"/>
          <w:szCs w:val="21"/>
        </w:rPr>
        <w:t>f</w:t>
      </w:r>
      <w:r>
        <w:rPr>
          <w:rFonts w:ascii="Times New Roman" w:eastAsia="SimSun" w:hAnsi="Times New Roman" w:cs="Times New Roman" w:hint="eastAsia"/>
          <w:sz w:val="21"/>
          <w:szCs w:val="21"/>
        </w:rPr>
        <w:t>) blood loss &lt; 400 ml, (</w:t>
      </w:r>
      <w:r>
        <w:rPr>
          <w:rFonts w:ascii="Times New Roman" w:eastAsia="SimSun" w:hAnsi="Times New Roman" w:cs="Times New Roman" w:hint="eastAsia"/>
          <w:b/>
          <w:bCs/>
          <w:sz w:val="21"/>
          <w:szCs w:val="21"/>
        </w:rPr>
        <w:t>g</w:t>
      </w:r>
      <w:r>
        <w:rPr>
          <w:rFonts w:ascii="Times New Roman" w:eastAsia="SimSun" w:hAnsi="Times New Roman" w:cs="Times New Roman" w:hint="eastAsia"/>
          <w:sz w:val="21"/>
          <w:szCs w:val="21"/>
        </w:rPr>
        <w:t>) blood transfusion, (</w:t>
      </w:r>
      <w:r>
        <w:rPr>
          <w:rFonts w:ascii="Times New Roman" w:eastAsia="SimSun" w:hAnsi="Times New Roman" w:cs="Times New Roman" w:hint="eastAsia"/>
          <w:b/>
          <w:bCs/>
          <w:sz w:val="21"/>
          <w:szCs w:val="21"/>
        </w:rPr>
        <w:t>h</w:t>
      </w:r>
      <w:r>
        <w:rPr>
          <w:rFonts w:ascii="Times New Roman" w:eastAsia="SimSun" w:hAnsi="Times New Roman" w:cs="Times New Roman" w:hint="eastAsia"/>
          <w:sz w:val="21"/>
          <w:szCs w:val="21"/>
        </w:rPr>
        <w:t>) no blood transfusion, (</w:t>
      </w:r>
      <w:proofErr w:type="spellStart"/>
      <w:r>
        <w:rPr>
          <w:rFonts w:ascii="Times New Roman" w:eastAsia="SimSun" w:hAnsi="Times New Roman" w:cs="Times New Roman" w:hint="eastAsia"/>
          <w:b/>
          <w:bCs/>
          <w:sz w:val="21"/>
          <w:szCs w:val="21"/>
        </w:rPr>
        <w:t>i</w:t>
      </w:r>
      <w:proofErr w:type="spellEnd"/>
      <w:r>
        <w:rPr>
          <w:rFonts w:ascii="Times New Roman" w:eastAsia="SimSun" w:hAnsi="Times New Roman" w:cs="Times New Roman" w:hint="eastAsia"/>
          <w:sz w:val="21"/>
          <w:szCs w:val="21"/>
        </w:rPr>
        <w:t>) BCLC-0 or -A stage, and (</w:t>
      </w:r>
      <w:r>
        <w:rPr>
          <w:rFonts w:ascii="Times New Roman" w:eastAsia="SimSun" w:hAnsi="Times New Roman" w:cs="Times New Roman" w:hint="eastAsia"/>
          <w:b/>
          <w:bCs/>
          <w:sz w:val="21"/>
          <w:szCs w:val="21"/>
        </w:rPr>
        <w:t>j</w:t>
      </w:r>
      <w:r>
        <w:rPr>
          <w:rFonts w:ascii="Times New Roman" w:eastAsia="SimSun" w:hAnsi="Times New Roman" w:cs="Times New Roman" w:hint="eastAsia"/>
          <w:sz w:val="21"/>
          <w:szCs w:val="21"/>
        </w:rPr>
        <w:t xml:space="preserve">) BCLC-B or -C stage. </w:t>
      </w:r>
      <w:r>
        <w:rPr>
          <w:rFonts w:ascii="Times New Roman" w:eastAsia="SimSun" w:hAnsi="Times New Roman" w:cs="Times New Roman"/>
          <w:w w:val="105"/>
          <w:sz w:val="21"/>
          <w:szCs w:val="21"/>
        </w:rPr>
        <w:t>ICG‐R15, indocyanine green retention test at 15 minutes;</w:t>
      </w:r>
      <w:r>
        <w:rPr>
          <w:rFonts w:ascii="Times New Roman" w:eastAsia="SimSun" w:hAnsi="Times New Roman" w:cs="Times New Roman" w:hint="eastAsia"/>
          <w:w w:val="105"/>
          <w:sz w:val="21"/>
          <w:szCs w:val="21"/>
        </w:rPr>
        <w:t xml:space="preserve"> </w:t>
      </w:r>
      <w:r>
        <w:rPr>
          <w:rFonts w:ascii="Times New Roman" w:eastAsia="SimSun" w:hAnsi="Times New Roman" w:cs="Times New Roman"/>
          <w:w w:val="105"/>
          <w:sz w:val="21"/>
          <w:szCs w:val="21"/>
        </w:rPr>
        <w:t>MELD, model for end‐stage liver disease;</w:t>
      </w:r>
      <w:r>
        <w:rPr>
          <w:rFonts w:ascii="Times New Roman" w:eastAsia="SimSun" w:hAnsi="Times New Roman" w:cs="Times New Roman" w:hint="eastAsia"/>
          <w:w w:val="105"/>
          <w:sz w:val="21"/>
          <w:szCs w:val="21"/>
        </w:rPr>
        <w:t xml:space="preserve"> ALBI, </w:t>
      </w:r>
      <w:r>
        <w:rPr>
          <w:rFonts w:ascii="Times New Roman" w:hAnsi="Times New Roman" w:cs="Times New Roman"/>
          <w:sz w:val="21"/>
          <w:szCs w:val="21"/>
        </w:rPr>
        <w:t>albumin-bilirubin</w:t>
      </w:r>
      <w:r>
        <w:rPr>
          <w:rFonts w:ascii="Times New Roman" w:eastAsia="SimSun" w:hAnsi="Times New Roman" w:cs="Times New Roman" w:hint="eastAsia"/>
          <w:sz w:val="21"/>
          <w:szCs w:val="21"/>
        </w:rPr>
        <w:t xml:space="preserve">; </w:t>
      </w:r>
      <w:r>
        <w:rPr>
          <w:rFonts w:ascii="Times New Roman" w:eastAsia="SimSun" w:hAnsi="Times New Roman" w:cs="Times New Roman"/>
          <w:w w:val="105"/>
          <w:sz w:val="21"/>
          <w:szCs w:val="21"/>
        </w:rPr>
        <w:t>ROC, receiver operating characteristic</w:t>
      </w:r>
      <w:r>
        <w:rPr>
          <w:rFonts w:ascii="Times New Roman" w:eastAsia="SimSun" w:hAnsi="Times New Roman" w:cs="Times New Roman" w:hint="eastAsia"/>
          <w:w w:val="105"/>
          <w:sz w:val="21"/>
          <w:szCs w:val="21"/>
        </w:rPr>
        <w:t xml:space="preserve">; PHLF, </w:t>
      </w:r>
      <w:proofErr w:type="spellStart"/>
      <w:r>
        <w:rPr>
          <w:rFonts w:ascii="Times New Roman" w:eastAsia="SimSun" w:hAnsi="Times New Roman" w:cs="Times New Roman"/>
          <w:sz w:val="21"/>
          <w:szCs w:val="21"/>
        </w:rPr>
        <w:t>posthepatectomy</w:t>
      </w:r>
      <w:proofErr w:type="spellEnd"/>
      <w:r>
        <w:rPr>
          <w:rFonts w:ascii="Times New Roman" w:eastAsia="SimSun" w:hAnsi="Times New Roman" w:cs="Times New Roman"/>
          <w:sz w:val="21"/>
          <w:szCs w:val="21"/>
        </w:rPr>
        <w:t xml:space="preserve"> liver failure</w:t>
      </w:r>
      <w:r>
        <w:rPr>
          <w:rFonts w:ascii="Times New Roman" w:eastAsia="SimSun" w:hAnsi="Times New Roman" w:cs="Times New Roman" w:hint="eastAsia"/>
          <w:sz w:val="21"/>
          <w:szCs w:val="21"/>
        </w:rPr>
        <w:t>; BCLC, Barcelona Clinical Liver Can</w:t>
      </w:r>
      <w:r>
        <w:rPr>
          <w:rFonts w:ascii="Times New Roman" w:eastAsia="SimSun" w:hAnsi="Times New Roman" w:cs="Times New Roman" w:hint="eastAsia"/>
          <w:sz w:val="21"/>
          <w:szCs w:val="21"/>
        </w:rPr>
        <w:t xml:space="preserve">cer; </w:t>
      </w:r>
      <w:r>
        <w:rPr>
          <w:rFonts w:ascii="Times New Roman" w:hAnsi="Times New Roman" w:hint="eastAsia"/>
          <w:color w:val="000000"/>
          <w:sz w:val="21"/>
          <w:szCs w:val="21"/>
        </w:rPr>
        <w:t xml:space="preserve">HBV, hepatitis B virus; </w:t>
      </w:r>
      <w:r>
        <w:rPr>
          <w:rFonts w:ascii="Times New Roman" w:hAnsi="Times New Roman"/>
          <w:color w:val="000000"/>
          <w:sz w:val="21"/>
          <w:szCs w:val="21"/>
        </w:rPr>
        <w:t>HCC, hepatocellular carcinoma</w:t>
      </w:r>
      <w:r>
        <w:rPr>
          <w:rFonts w:ascii="Times New Roman" w:eastAsia="SimSun" w:hAnsi="Times New Roman" w:hint="eastAsia"/>
          <w:color w:val="000000"/>
          <w:sz w:val="21"/>
          <w:szCs w:val="21"/>
        </w:rPr>
        <w:t>.</w:t>
      </w:r>
    </w:p>
    <w:sectPr w:rsidR="00F714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220F7" w14:textId="77777777" w:rsidR="005134FB" w:rsidRDefault="005134FB">
      <w:r>
        <w:separator/>
      </w:r>
    </w:p>
  </w:endnote>
  <w:endnote w:type="continuationSeparator" w:id="0">
    <w:p w14:paraId="430075F3" w14:textId="77777777" w:rsidR="005134FB" w:rsidRDefault="00513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8A1EE" w14:textId="77777777" w:rsidR="00F7142C" w:rsidRDefault="00F714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6DAC4" w14:textId="77777777" w:rsidR="00F7142C" w:rsidRDefault="00F714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8940E" w14:textId="77777777" w:rsidR="00F7142C" w:rsidRDefault="00F714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956D7" w14:textId="77777777" w:rsidR="005134FB" w:rsidRDefault="005134FB">
      <w:r>
        <w:separator/>
      </w:r>
    </w:p>
  </w:footnote>
  <w:footnote w:type="continuationSeparator" w:id="0">
    <w:p w14:paraId="4FD31966" w14:textId="77777777" w:rsidR="005134FB" w:rsidRDefault="00513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9B0CA" w14:textId="77777777" w:rsidR="00F7142C" w:rsidRDefault="00F714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6080F" w14:textId="77777777" w:rsidR="00F7142C" w:rsidRDefault="00F714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93970" w14:textId="77777777" w:rsidR="00F7142C" w:rsidRDefault="00F714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Q2ODBlODE3YzgwZjYwNzU1OTZmMWRiNzIwMWY3NDUifQ=="/>
    <w:docVar w:name="KY_MEDREF_DOCUID" w:val="{424451FE-C06D-4C49-A8AF-C2EB2AE0177A}"/>
    <w:docVar w:name="KY_MEDREF_VERSION" w:val="3"/>
  </w:docVars>
  <w:rsids>
    <w:rsidRoot w:val="11C3660A"/>
    <w:rsid w:val="003621A8"/>
    <w:rsid w:val="005134FB"/>
    <w:rsid w:val="005A05E2"/>
    <w:rsid w:val="00995191"/>
    <w:rsid w:val="00E85C2B"/>
    <w:rsid w:val="00F7142C"/>
    <w:rsid w:val="00FA00A3"/>
    <w:rsid w:val="01785B98"/>
    <w:rsid w:val="01B510C6"/>
    <w:rsid w:val="02186A33"/>
    <w:rsid w:val="0317318F"/>
    <w:rsid w:val="03517D0B"/>
    <w:rsid w:val="06CC3FAE"/>
    <w:rsid w:val="085101F9"/>
    <w:rsid w:val="08D779A4"/>
    <w:rsid w:val="0AF63B19"/>
    <w:rsid w:val="0B6220B0"/>
    <w:rsid w:val="0C4A63AD"/>
    <w:rsid w:val="0CF54541"/>
    <w:rsid w:val="0FC1070A"/>
    <w:rsid w:val="11C3660A"/>
    <w:rsid w:val="136343E7"/>
    <w:rsid w:val="15B14D7D"/>
    <w:rsid w:val="15CB7B93"/>
    <w:rsid w:val="161C2B3E"/>
    <w:rsid w:val="17EF6030"/>
    <w:rsid w:val="1B2B737F"/>
    <w:rsid w:val="1DD571BD"/>
    <w:rsid w:val="1DF148B0"/>
    <w:rsid w:val="205E1FA5"/>
    <w:rsid w:val="21AD0AEE"/>
    <w:rsid w:val="27E620C9"/>
    <w:rsid w:val="2D197980"/>
    <w:rsid w:val="2D7A66F7"/>
    <w:rsid w:val="2E0338DE"/>
    <w:rsid w:val="2E073C7C"/>
    <w:rsid w:val="2E4B23DB"/>
    <w:rsid w:val="2EA15E7F"/>
    <w:rsid w:val="2FD842E0"/>
    <w:rsid w:val="30AE03DF"/>
    <w:rsid w:val="32494863"/>
    <w:rsid w:val="33AD2BD0"/>
    <w:rsid w:val="36AF3103"/>
    <w:rsid w:val="36EB5DA4"/>
    <w:rsid w:val="397C7826"/>
    <w:rsid w:val="3CA408E8"/>
    <w:rsid w:val="3CB404C8"/>
    <w:rsid w:val="3D7258A7"/>
    <w:rsid w:val="3DD75419"/>
    <w:rsid w:val="3F375B8E"/>
    <w:rsid w:val="41344A13"/>
    <w:rsid w:val="44CB6A8E"/>
    <w:rsid w:val="4B721E69"/>
    <w:rsid w:val="4C945E02"/>
    <w:rsid w:val="4CA0731E"/>
    <w:rsid w:val="4D8E361A"/>
    <w:rsid w:val="5050750D"/>
    <w:rsid w:val="50D32D55"/>
    <w:rsid w:val="513A22FD"/>
    <w:rsid w:val="551D59AF"/>
    <w:rsid w:val="568F468B"/>
    <w:rsid w:val="59326E90"/>
    <w:rsid w:val="5C3C3724"/>
    <w:rsid w:val="5CC30FE1"/>
    <w:rsid w:val="5D1F5D4B"/>
    <w:rsid w:val="5DCF1811"/>
    <w:rsid w:val="5F3D27AA"/>
    <w:rsid w:val="62FD4367"/>
    <w:rsid w:val="63BA4014"/>
    <w:rsid w:val="6796339F"/>
    <w:rsid w:val="67982C74"/>
    <w:rsid w:val="69DD52B6"/>
    <w:rsid w:val="6B3C600C"/>
    <w:rsid w:val="6D7B6128"/>
    <w:rsid w:val="6D7E0B5E"/>
    <w:rsid w:val="6DAC25D0"/>
    <w:rsid w:val="6F70233E"/>
    <w:rsid w:val="73857885"/>
    <w:rsid w:val="740873D3"/>
    <w:rsid w:val="74E3653A"/>
    <w:rsid w:val="77185B7F"/>
    <w:rsid w:val="77512E3F"/>
    <w:rsid w:val="78B6564F"/>
    <w:rsid w:val="7A551B7D"/>
    <w:rsid w:val="7AB9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B106D6C-073C-4814-ADF2-6CA6317A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semiHidden/>
    <w:unhideWhenUsed/>
    <w:qFormat/>
    <w:rPr>
      <w:rFonts w:ascii="Arial" w:eastAsia="SimHei" w:hAnsi="Arial"/>
      <w:sz w:val="20"/>
    </w:rPr>
  </w:style>
  <w:style w:type="paragraph" w:styleId="CommentText">
    <w:name w:val="annotation text"/>
    <w:basedOn w:val="Normal"/>
    <w:link w:val="CommentTextChar"/>
    <w:qFormat/>
    <w:rPr>
      <w:sz w:val="20"/>
      <w:szCs w:val="20"/>
    </w:rPr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16"/>
      <w:szCs w:val="16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font21">
    <w:name w:val="font21"/>
    <w:basedOn w:val="DefaultParagraphFont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31">
    <w:name w:val="font31"/>
    <w:basedOn w:val="DefaultParagraphFont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01">
    <w:name w:val="font01"/>
    <w:basedOn w:val="DefaultParagraphFont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51">
    <w:name w:val="font51"/>
    <w:basedOn w:val="DefaultParagraphFont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41">
    <w:name w:val="font41"/>
    <w:basedOn w:val="DefaultParagraphFont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customStyle="1" w:styleId="WPSOffice1">
    <w:name w:val="WPSOffice手动目录 1"/>
    <w:qFormat/>
  </w:style>
  <w:style w:type="character" w:customStyle="1" w:styleId="CommentTextChar">
    <w:name w:val="Comment Text Char"/>
    <w:basedOn w:val="DefaultParagraphFont"/>
    <w:link w:val="CommentText"/>
    <w:qFormat/>
    <w:rPr>
      <w:rFonts w:asciiTheme="minorHAnsi" w:eastAsiaTheme="minorEastAsia" w:hAnsiTheme="minorHAnsi" w:cstheme="minorBidi"/>
      <w:kern w:val="2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Theme="minorHAnsi" w:eastAsiaTheme="minorEastAsia" w:hAnsiTheme="minorHAnsi" w:cstheme="minorBidi"/>
      <w:b/>
      <w:bCs/>
      <w:kern w:val="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{62c7968d-340e-43b4-b39f-395564a06fe2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2C7968D-340E-43B4-B39F-395564A06FE2}"/>
      </w:docPartPr>
      <w:docPartBody>
        <w:p w:rsidR="00386F00" w:rsidRDefault="00B9069E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3edf6d0-27e4-4405-80b6-b75b2031e7e9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3EDF6D0-27E4-4405-80B6-B75B2031E7E9}"/>
      </w:docPartPr>
      <w:docPartBody>
        <w:p w:rsidR="00386F00" w:rsidRDefault="00B9069E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b8592ce-d957-4d0a-b0ed-588d52165c1a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8592CE-D957-4D0A-B0ED-588D52165C1A}"/>
      </w:docPartPr>
      <w:docPartBody>
        <w:p w:rsidR="00386F00" w:rsidRDefault="00B9069E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031489d-a032-47a1-aacd-cd323856daf8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031489D-A032-47A1-AACD-CD323856DAF8}"/>
      </w:docPartPr>
      <w:docPartBody>
        <w:p w:rsidR="00386F00" w:rsidRDefault="00B9069E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8e3dcf4-faa7-4e48-bfa3-893b90d1c462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8E3DCF4-FAA7-4E48-BFA3-893B90D1C462}"/>
      </w:docPartPr>
      <w:docPartBody>
        <w:p w:rsidR="00386F00" w:rsidRDefault="00B9069E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splitPgBreakAndParaMark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552F"/>
    <w:rsid w:val="00386F00"/>
    <w:rsid w:val="003A552F"/>
    <w:rsid w:val="00965EBB"/>
    <w:rsid w:val="00B9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1668</Words>
  <Characters>9513</Characters>
  <Application>Microsoft Office Word</Application>
  <DocSecurity>0</DocSecurity>
  <Lines>79</Lines>
  <Paragraphs>22</Paragraphs>
  <ScaleCrop>false</ScaleCrop>
  <Company/>
  <LinksUpToDate>false</LinksUpToDate>
  <CharactersWithSpaces>11159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Little Mai</dc:creator>
  <cp:lastModifiedBy>Valida Delalic</cp:lastModifiedBy>
  <cp:revision>5</cp:revision>
  <dcterms:created xsi:type="dcterms:W3CDTF">2022-02-21T04:30:00Z</dcterms:created>
  <dcterms:modified xsi:type="dcterms:W3CDTF">2022-06-06T22:02:00Z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750526246CC046B69B61B9B8C6C0FD9F</vt:lpwstr>
  </property>
</Properties>
</file>