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36AC" w14:textId="77777777" w:rsidR="00426CBC" w:rsidRDefault="00461165">
      <w:pPr>
        <w:widowControl/>
        <w:snapToGrid w:val="0"/>
        <w:spacing w:before="240"/>
        <w:rPr>
          <w:rFonts w:ascii="Arial" w:hAnsi="Arial" w:cs="Arial"/>
          <w:szCs w:val="24"/>
        </w:rPr>
      </w:pPr>
      <w:r>
        <w:rPr>
          <w:rFonts w:ascii="Arial" w:hAnsi="Arial" w:cs="Arial"/>
          <w:szCs w:val="24"/>
        </w:rPr>
        <w:t>Supplementary Material</w:t>
      </w:r>
    </w:p>
    <w:p w14:paraId="51C51736" w14:textId="77777777" w:rsidR="00426CBC" w:rsidRDefault="00426CBC">
      <w:pPr>
        <w:rPr>
          <w:rFonts w:ascii="Arial" w:hAnsi="Arial" w:cs="Arial"/>
        </w:rPr>
      </w:pPr>
    </w:p>
    <w:p w14:paraId="11184B56" w14:textId="77777777" w:rsidR="00426CBC" w:rsidRDefault="00461165">
      <w:pPr>
        <w:rPr>
          <w:rFonts w:ascii="Arial" w:hAnsi="Arial" w:cs="Arial"/>
          <w:color w:val="FF0000"/>
        </w:rPr>
      </w:pPr>
      <w:r>
        <w:rPr>
          <w:rFonts w:ascii="Arial" w:hAnsi="Arial" w:cs="Arial"/>
        </w:rPr>
        <w:t xml:space="preserve">ORIGINAL RESEARCH  </w:t>
      </w:r>
    </w:p>
    <w:p w14:paraId="6C0ED81D" w14:textId="77777777" w:rsidR="00426CBC" w:rsidRDefault="00461165">
      <w:pPr>
        <w:rPr>
          <w:rFonts w:ascii="Arial" w:hAnsi="Arial" w:cs="Arial"/>
        </w:rPr>
      </w:pPr>
      <w:r>
        <w:rPr>
          <w:rFonts w:ascii="Arial" w:hAnsi="Arial" w:cs="Arial"/>
        </w:rPr>
        <w:t>Yao</w:t>
      </w:r>
      <w:r>
        <w:rPr>
          <w:rFonts w:ascii="Arial" w:hAnsi="Arial" w:cs="Arial"/>
        </w:rPr>
        <w:t xml:space="preserve"> et al</w:t>
      </w:r>
    </w:p>
    <w:p w14:paraId="1085C161" w14:textId="77777777" w:rsidR="00426CBC" w:rsidRDefault="00461165">
      <w:pPr>
        <w:pStyle w:val="Heading1"/>
        <w:rPr>
          <w:rFonts w:ascii="Arial" w:hAnsi="Arial"/>
        </w:rPr>
      </w:pPr>
      <w:r>
        <w:rPr>
          <w:rFonts w:ascii="Arial" w:hAnsi="Arial"/>
        </w:rPr>
        <w:t xml:space="preserve">THSD7B Mutation </w:t>
      </w:r>
      <w:r>
        <w:rPr>
          <w:rFonts w:ascii="Arial" w:hAnsi="Arial"/>
        </w:rPr>
        <w:t xml:space="preserve">Induces Platinum Resistance </w:t>
      </w:r>
      <w:r>
        <w:rPr>
          <w:rFonts w:ascii="Arial" w:hAnsi="Arial"/>
        </w:rPr>
        <w:t xml:space="preserve">in Small Cell Lung Cancer </w:t>
      </w:r>
      <w:r>
        <w:rPr>
          <w:rFonts w:ascii="Arial" w:hAnsi="Arial"/>
        </w:rPr>
        <w:t>Patients</w:t>
      </w:r>
    </w:p>
    <w:p w14:paraId="76586EFE" w14:textId="77777777" w:rsidR="00426CBC" w:rsidRDefault="00461165">
      <w:pPr>
        <w:rPr>
          <w:rFonts w:ascii="Arial" w:hAnsi="Arial" w:cs="Arial"/>
          <w:szCs w:val="20"/>
          <w:vertAlign w:val="superscript"/>
        </w:rPr>
      </w:pPr>
      <w:r>
        <w:rPr>
          <w:rFonts w:ascii="Arial" w:hAnsi="Arial" w:cs="Arial"/>
        </w:rPr>
        <w:t>Zifu Yao</w:t>
      </w:r>
      <w:r>
        <w:rPr>
          <w:rFonts w:ascii="Arial" w:hAnsi="Arial" w:cs="Arial"/>
        </w:rPr>
        <w:t xml:space="preserve"> </w:t>
      </w:r>
      <w:r>
        <w:rPr>
          <w:rFonts w:ascii="Arial" w:hAnsi="Arial" w:cs="Arial"/>
          <w:szCs w:val="20"/>
          <w:vertAlign w:val="superscript"/>
        </w:rPr>
        <w:t>1</w:t>
      </w:r>
      <w:r>
        <w:rPr>
          <w:rFonts w:ascii="Arial" w:hAnsi="Arial" w:cs="Arial"/>
          <w:szCs w:val="20"/>
          <w:vertAlign w:val="superscript"/>
        </w:rPr>
        <w:t>,</w:t>
      </w:r>
      <w:proofErr w:type="gramStart"/>
      <w:r>
        <w:rPr>
          <w:rFonts w:ascii="Arial" w:hAnsi="Arial" w:cs="Arial"/>
          <w:szCs w:val="20"/>
          <w:vertAlign w:val="superscript"/>
        </w:rPr>
        <w:t>2</w:t>
      </w:r>
      <w:r>
        <w:rPr>
          <w:rFonts w:ascii="Arial" w:hAnsi="Arial" w:cs="Arial" w:hint="eastAsia"/>
          <w:szCs w:val="20"/>
          <w:vertAlign w:val="superscript"/>
        </w:rPr>
        <w:t>,*</w:t>
      </w:r>
      <w:proofErr w:type="gramEnd"/>
      <w:r>
        <w:rPr>
          <w:rFonts w:ascii="Arial" w:hAnsi="Arial" w:cs="Arial"/>
        </w:rPr>
        <w:t xml:space="preserve"> </w:t>
      </w:r>
      <w:r>
        <w:rPr>
          <w:rFonts w:ascii="Arial" w:hAnsi="Arial" w:cs="Arial"/>
        </w:rPr>
        <w:t>; Anqi Lin</w:t>
      </w:r>
      <w:r>
        <w:rPr>
          <w:rFonts w:ascii="Arial" w:hAnsi="Arial" w:cs="Arial"/>
          <w:szCs w:val="20"/>
          <w:vertAlign w:val="superscript"/>
        </w:rPr>
        <w:t>1,</w:t>
      </w:r>
      <w:r>
        <w:rPr>
          <w:rFonts w:ascii="Arial" w:hAnsi="Arial" w:cs="Arial" w:hint="eastAsia"/>
          <w:szCs w:val="20"/>
          <w:vertAlign w:val="superscript"/>
        </w:rPr>
        <w:t>*</w:t>
      </w:r>
      <w:r>
        <w:rPr>
          <w:rFonts w:ascii="Arial" w:hAnsi="Arial" w:cs="Arial"/>
          <w:szCs w:val="20"/>
          <w:vertAlign w:val="superscript"/>
        </w:rPr>
        <w:t xml:space="preserve"> </w:t>
      </w:r>
      <w:r>
        <w:rPr>
          <w:rFonts w:ascii="Arial" w:hAnsi="Arial" w:cs="Arial"/>
        </w:rPr>
        <w:t xml:space="preserve">; </w:t>
      </w:r>
      <w:proofErr w:type="spellStart"/>
      <w:r>
        <w:rPr>
          <w:rFonts w:ascii="Arial" w:hAnsi="Arial" w:cs="Arial"/>
        </w:rPr>
        <w:t>Yonglin</w:t>
      </w:r>
      <w:proofErr w:type="spellEnd"/>
      <w:r>
        <w:rPr>
          <w:rFonts w:ascii="Arial" w:hAnsi="Arial" w:cs="Arial"/>
        </w:rPr>
        <w:t xml:space="preserve"> Yi</w:t>
      </w:r>
      <w:r>
        <w:rPr>
          <w:rFonts w:ascii="Arial" w:hAnsi="Arial" w:cs="Arial"/>
          <w:szCs w:val="20"/>
          <w:vertAlign w:val="superscript"/>
        </w:rPr>
        <w:t>1,</w:t>
      </w:r>
      <w:r>
        <w:rPr>
          <w:rFonts w:ascii="Arial" w:hAnsi="Arial" w:cs="Arial" w:hint="eastAsia"/>
          <w:szCs w:val="20"/>
          <w:vertAlign w:val="superscript"/>
        </w:rPr>
        <w:t>*</w:t>
      </w:r>
      <w:r>
        <w:rPr>
          <w:rFonts w:ascii="Arial" w:hAnsi="Arial" w:cs="Arial"/>
          <w:szCs w:val="20"/>
          <w:vertAlign w:val="superscript"/>
        </w:rPr>
        <w:t xml:space="preserve"> </w:t>
      </w:r>
      <w:r>
        <w:rPr>
          <w:rFonts w:ascii="Arial" w:hAnsi="Arial" w:cs="Arial"/>
        </w:rPr>
        <w:t>; Weitao Shen</w:t>
      </w:r>
      <w:r>
        <w:rPr>
          <w:rFonts w:ascii="Arial" w:hAnsi="Arial" w:cs="Arial"/>
          <w:szCs w:val="20"/>
          <w:vertAlign w:val="superscript"/>
        </w:rPr>
        <w:t>1</w:t>
      </w:r>
      <w:r>
        <w:rPr>
          <w:rFonts w:ascii="Arial" w:hAnsi="Arial" w:cs="Arial"/>
        </w:rPr>
        <w:t xml:space="preserve"> ; Jian Zhang</w:t>
      </w:r>
      <w:r>
        <w:rPr>
          <w:rFonts w:ascii="Arial" w:hAnsi="Arial" w:cs="Arial"/>
          <w:szCs w:val="20"/>
          <w:vertAlign w:val="superscript"/>
        </w:rPr>
        <w:t xml:space="preserve">1 </w:t>
      </w:r>
      <w:r>
        <w:rPr>
          <w:rFonts w:ascii="Arial" w:hAnsi="Arial" w:cs="Arial"/>
        </w:rPr>
        <w:t>; Peng Luo</w:t>
      </w:r>
      <w:r>
        <w:rPr>
          <w:rFonts w:ascii="Arial" w:hAnsi="Arial" w:cs="Arial"/>
          <w:szCs w:val="20"/>
          <w:vertAlign w:val="superscript"/>
        </w:rPr>
        <w:t xml:space="preserve">1 </w:t>
      </w:r>
    </w:p>
    <w:p w14:paraId="39A6EE6D" w14:textId="77777777" w:rsidR="00426CBC" w:rsidRDefault="00461165">
      <w:pPr>
        <w:widowControl/>
        <w:snapToGrid w:val="0"/>
        <w:spacing w:before="240"/>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Department of Oncology, </w:t>
      </w:r>
      <w:proofErr w:type="spellStart"/>
      <w:r>
        <w:rPr>
          <w:rFonts w:ascii="Arial" w:hAnsi="Arial" w:cs="Arial"/>
          <w:sz w:val="20"/>
          <w:szCs w:val="20"/>
        </w:rPr>
        <w:t>Zhujiang</w:t>
      </w:r>
      <w:proofErr w:type="spellEnd"/>
      <w:r>
        <w:rPr>
          <w:rFonts w:ascii="Arial" w:hAnsi="Arial" w:cs="Arial"/>
          <w:sz w:val="20"/>
          <w:szCs w:val="20"/>
        </w:rPr>
        <w:t xml:space="preserve"> Hospital, Southern Medical University, Guangzhou, 510282, Guangdong, People's Republic of China</w:t>
      </w:r>
      <w:r>
        <w:rPr>
          <w:rFonts w:ascii="Arial" w:hAnsi="Arial" w:cs="Arial"/>
          <w:sz w:val="20"/>
          <w:szCs w:val="20"/>
        </w:rPr>
        <w:t>;</w:t>
      </w:r>
      <w:r>
        <w:rPr>
          <w:rFonts w:ascii="Arial" w:hAnsi="Arial" w:cs="Arial"/>
          <w:sz w:val="20"/>
          <w:szCs w:val="20"/>
        </w:rPr>
        <w:t xml:space="preserve"> </w:t>
      </w:r>
      <w:r>
        <w:rPr>
          <w:rFonts w:ascii="Arial" w:hAnsi="Arial" w:cs="Arial"/>
          <w:sz w:val="20"/>
          <w:szCs w:val="20"/>
          <w:vertAlign w:val="superscript"/>
        </w:rPr>
        <w:t>2</w:t>
      </w:r>
      <w:r>
        <w:rPr>
          <w:rFonts w:ascii="Arial" w:hAnsi="Arial" w:cs="Arial"/>
          <w:sz w:val="20"/>
          <w:szCs w:val="20"/>
        </w:rPr>
        <w:t xml:space="preserve">The First Clinical Medical School, </w:t>
      </w:r>
      <w:proofErr w:type="spellStart"/>
      <w:r>
        <w:rPr>
          <w:rFonts w:ascii="Arial" w:hAnsi="Arial" w:cs="Arial"/>
          <w:sz w:val="20"/>
          <w:szCs w:val="20"/>
        </w:rPr>
        <w:t>Nanfang</w:t>
      </w:r>
      <w:proofErr w:type="spellEnd"/>
      <w:r>
        <w:rPr>
          <w:rFonts w:ascii="Arial" w:hAnsi="Arial" w:cs="Arial"/>
          <w:sz w:val="20"/>
          <w:szCs w:val="20"/>
        </w:rPr>
        <w:t xml:space="preserve"> Hospital</w:t>
      </w:r>
      <w:r>
        <w:rPr>
          <w:rFonts w:ascii="Arial" w:hAnsi="Arial" w:cs="Arial"/>
          <w:sz w:val="20"/>
          <w:szCs w:val="20"/>
        </w:rPr>
        <w:t xml:space="preserve">, </w:t>
      </w:r>
      <w:r>
        <w:rPr>
          <w:rFonts w:ascii="Arial" w:hAnsi="Arial" w:cs="Arial"/>
          <w:sz w:val="20"/>
          <w:szCs w:val="20"/>
        </w:rPr>
        <w:t>Southern Medical University,</w:t>
      </w:r>
      <w:r>
        <w:rPr>
          <w:rFonts w:ascii="Arial" w:hAnsi="Arial" w:cs="Arial"/>
          <w:sz w:val="20"/>
          <w:szCs w:val="20"/>
        </w:rPr>
        <w:t xml:space="preserve"> </w:t>
      </w:r>
      <w:r>
        <w:rPr>
          <w:rFonts w:ascii="Arial" w:hAnsi="Arial" w:cs="Arial"/>
          <w:sz w:val="20"/>
          <w:szCs w:val="20"/>
        </w:rPr>
        <w:t>Guangzhou, 510</w:t>
      </w:r>
      <w:r>
        <w:rPr>
          <w:rFonts w:ascii="Arial" w:hAnsi="Arial" w:cs="Arial"/>
          <w:sz w:val="20"/>
          <w:szCs w:val="20"/>
        </w:rPr>
        <w:t>515</w:t>
      </w:r>
      <w:r>
        <w:rPr>
          <w:rFonts w:ascii="Arial" w:hAnsi="Arial" w:cs="Arial"/>
          <w:sz w:val="20"/>
          <w:szCs w:val="20"/>
        </w:rPr>
        <w:t>, Guangdong, People's Republic of China</w:t>
      </w:r>
    </w:p>
    <w:p w14:paraId="541591A8" w14:textId="0FB9ED24" w:rsidR="00426CBC" w:rsidRDefault="00461165">
      <w:pPr>
        <w:widowControl/>
        <w:snapToGrid w:val="0"/>
        <w:spacing w:before="240"/>
        <w:rPr>
          <w:rFonts w:ascii="Arial" w:hAnsi="Arial" w:cs="Arial"/>
          <w:sz w:val="20"/>
          <w:szCs w:val="20"/>
        </w:rPr>
      </w:pPr>
      <w:r>
        <w:rPr>
          <w:rFonts w:ascii="Arial" w:hAnsi="Arial" w:cs="Arial" w:hint="eastAsia"/>
          <w:sz w:val="20"/>
          <w:szCs w:val="20"/>
        </w:rPr>
        <w:t>*</w:t>
      </w:r>
      <w:r>
        <w:rPr>
          <w:rFonts w:ascii="Arial" w:hAnsi="Arial" w:cs="Arial"/>
          <w:sz w:val="20"/>
          <w:szCs w:val="20"/>
        </w:rPr>
        <w:t xml:space="preserve">These authors </w:t>
      </w:r>
      <w:r>
        <w:rPr>
          <w:rFonts w:ascii="Arial" w:hAnsi="Arial" w:cs="Arial"/>
          <w:sz w:val="20"/>
          <w:szCs w:val="20"/>
        </w:rPr>
        <w:t xml:space="preserve">have contributed equally to this work </w:t>
      </w:r>
    </w:p>
    <w:p w14:paraId="5A81AD80" w14:textId="77777777" w:rsidR="00426CBC" w:rsidRDefault="00426CBC">
      <w:pPr>
        <w:widowControl/>
        <w:snapToGrid w:val="0"/>
        <w:spacing w:before="240"/>
        <w:rPr>
          <w:rFonts w:ascii="Arial" w:hAnsi="Arial" w:cs="Arial"/>
          <w:sz w:val="20"/>
          <w:szCs w:val="20"/>
        </w:rPr>
      </w:pPr>
    </w:p>
    <w:p w14:paraId="3BE9EEAD" w14:textId="77777777" w:rsidR="00426CBC" w:rsidRDefault="00461165">
      <w:pPr>
        <w:rPr>
          <w:rFonts w:ascii="Arial" w:hAnsi="Arial" w:cs="Arial"/>
          <w:sz w:val="20"/>
          <w:szCs w:val="20"/>
        </w:rPr>
      </w:pPr>
      <w:r>
        <w:rPr>
          <w:rFonts w:ascii="Arial" w:hAnsi="Arial" w:cs="Arial"/>
          <w:sz w:val="20"/>
          <w:szCs w:val="20"/>
        </w:rPr>
        <w:t>Correspondence:</w:t>
      </w:r>
    </w:p>
    <w:p w14:paraId="18764143" w14:textId="77777777" w:rsidR="00426CBC" w:rsidRDefault="00461165">
      <w:pPr>
        <w:rPr>
          <w:rFonts w:ascii="Arial" w:hAnsi="Arial" w:cs="Arial"/>
          <w:sz w:val="20"/>
          <w:szCs w:val="20"/>
        </w:rPr>
      </w:pPr>
      <w:r>
        <w:rPr>
          <w:rFonts w:ascii="Arial" w:hAnsi="Arial" w:cs="Arial"/>
          <w:sz w:val="20"/>
          <w:szCs w:val="20"/>
        </w:rPr>
        <w:t>Jian Zhang</w:t>
      </w:r>
    </w:p>
    <w:p w14:paraId="0BB255B9" w14:textId="77777777" w:rsidR="00426CBC" w:rsidRDefault="00461165">
      <w:pPr>
        <w:rPr>
          <w:rFonts w:ascii="Arial" w:hAnsi="Arial" w:cs="Arial"/>
          <w:sz w:val="20"/>
          <w:szCs w:val="20"/>
        </w:rPr>
      </w:pPr>
      <w:proofErr w:type="spellStart"/>
      <w:proofErr w:type="gramStart"/>
      <w:r>
        <w:rPr>
          <w:rFonts w:ascii="Arial" w:hAnsi="Arial" w:cs="Arial"/>
          <w:sz w:val="20"/>
          <w:szCs w:val="20"/>
        </w:rPr>
        <w:t>Email:zhangjian@i.smu.edu.cn</w:t>
      </w:r>
      <w:proofErr w:type="spellEnd"/>
      <w:proofErr w:type="gramEnd"/>
    </w:p>
    <w:p w14:paraId="538F5E64" w14:textId="77777777" w:rsidR="00426CBC" w:rsidRDefault="00461165">
      <w:pPr>
        <w:rPr>
          <w:rFonts w:ascii="Arial" w:hAnsi="Arial" w:cs="Arial"/>
          <w:sz w:val="20"/>
          <w:szCs w:val="20"/>
        </w:rPr>
      </w:pPr>
      <w:r>
        <w:rPr>
          <w:rFonts w:ascii="Arial" w:hAnsi="Arial" w:cs="Arial"/>
          <w:sz w:val="20"/>
          <w:szCs w:val="20"/>
        </w:rPr>
        <w:t>Peng Luo</w:t>
      </w:r>
    </w:p>
    <w:p w14:paraId="3E250768" w14:textId="77777777" w:rsidR="00426CBC" w:rsidRDefault="00461165">
      <w:pPr>
        <w:rPr>
          <w:rFonts w:ascii="Arial" w:hAnsi="Arial" w:cs="Arial"/>
          <w:sz w:val="20"/>
          <w:szCs w:val="20"/>
        </w:rPr>
      </w:pPr>
      <w:proofErr w:type="spellStart"/>
      <w:r>
        <w:rPr>
          <w:rFonts w:ascii="Arial" w:hAnsi="Arial" w:cs="Arial"/>
          <w:sz w:val="20"/>
          <w:szCs w:val="20"/>
        </w:rPr>
        <w:t>Email:</w:t>
      </w:r>
      <w:hyperlink r:id="rId5" w:history="1">
        <w:r>
          <w:rPr>
            <w:rFonts w:ascii="Arial" w:hAnsi="Arial" w:cs="Arial"/>
            <w:sz w:val="20"/>
            <w:szCs w:val="20"/>
          </w:rPr>
          <w:t>luopeng@smu.edu.cn</w:t>
        </w:r>
        <w:proofErr w:type="spellEnd"/>
      </w:hyperlink>
    </w:p>
    <w:p w14:paraId="2D99FBE5" w14:textId="77777777" w:rsidR="00426CBC" w:rsidRDefault="00461165">
      <w:pPr>
        <w:rPr>
          <w:rFonts w:ascii="Arial" w:hAnsi="Arial" w:cs="Arial"/>
          <w:b/>
          <w:bCs/>
          <w:szCs w:val="24"/>
        </w:rPr>
      </w:pPr>
      <w:r>
        <w:rPr>
          <w:rFonts w:ascii="Arial" w:hAnsi="Arial" w:cs="Arial"/>
          <w:b/>
          <w:bCs/>
          <w:szCs w:val="24"/>
        </w:rPr>
        <w:br w:type="page"/>
      </w:r>
    </w:p>
    <w:p w14:paraId="0761553D" w14:textId="77777777" w:rsidR="00426CBC" w:rsidRDefault="00461165">
      <w:pPr>
        <w:rPr>
          <w:rFonts w:ascii="Arial" w:hAnsi="Arial" w:cs="Arial"/>
          <w:b/>
          <w:bCs/>
          <w:szCs w:val="24"/>
        </w:rPr>
      </w:pPr>
      <w:r>
        <w:rPr>
          <w:rFonts w:ascii="Arial" w:hAnsi="Arial" w:cs="Arial"/>
          <w:b/>
          <w:bCs/>
          <w:szCs w:val="24"/>
        </w:rPr>
        <w:lastRenderedPageBreak/>
        <w:t>A</w:t>
      </w:r>
    </w:p>
    <w:p w14:paraId="3C0FBEDB" w14:textId="77777777" w:rsidR="00426CBC" w:rsidRDefault="00461165">
      <w:pPr>
        <w:ind w:firstLineChars="1700" w:firstLine="3400"/>
        <w:rPr>
          <w:rFonts w:ascii="Arial" w:hAnsi="Arial" w:cs="Arial"/>
        </w:rPr>
      </w:pPr>
      <w:proofErr w:type="spellStart"/>
      <w:r>
        <w:rPr>
          <w:rFonts w:ascii="Arial" w:hAnsi="Arial" w:cs="Arial"/>
          <w:sz w:val="20"/>
          <w:szCs w:val="20"/>
        </w:rPr>
        <w:t>Zhujiang</w:t>
      </w:r>
      <w:proofErr w:type="spellEnd"/>
      <w:r>
        <w:rPr>
          <w:rFonts w:ascii="Arial" w:hAnsi="Arial" w:cs="Arial"/>
          <w:sz w:val="20"/>
          <w:szCs w:val="20"/>
        </w:rPr>
        <w:t xml:space="preserve"> Cohort</w:t>
      </w:r>
    </w:p>
    <w:tbl>
      <w:tblPr>
        <w:tblStyle w:val="TableGrid"/>
        <w:tblW w:w="0" w:type="auto"/>
        <w:tblLook w:val="04A0" w:firstRow="1" w:lastRow="0" w:firstColumn="1" w:lastColumn="0" w:noHBand="0" w:noVBand="1"/>
      </w:tblPr>
      <w:tblGrid>
        <w:gridCol w:w="2196"/>
        <w:gridCol w:w="1779"/>
        <w:gridCol w:w="1778"/>
        <w:gridCol w:w="1777"/>
        <w:gridCol w:w="776"/>
      </w:tblGrid>
      <w:tr w:rsidR="00426CBC" w14:paraId="2BF08FBA" w14:textId="77777777">
        <w:tc>
          <w:tcPr>
            <w:tcW w:w="2219" w:type="dxa"/>
            <w:tcBorders>
              <w:top w:val="single" w:sz="8" w:space="0" w:color="auto"/>
              <w:left w:val="nil"/>
              <w:bottom w:val="single" w:sz="8" w:space="0" w:color="auto"/>
              <w:right w:val="nil"/>
            </w:tcBorders>
          </w:tcPr>
          <w:p w14:paraId="4319AC27" w14:textId="77777777" w:rsidR="00426CBC" w:rsidRDefault="00426CBC">
            <w:pPr>
              <w:rPr>
                <w:rFonts w:ascii="Arial" w:hAnsi="Arial" w:cs="Arial"/>
                <w:sz w:val="20"/>
                <w:szCs w:val="20"/>
              </w:rPr>
            </w:pPr>
          </w:p>
        </w:tc>
        <w:tc>
          <w:tcPr>
            <w:tcW w:w="1832" w:type="dxa"/>
            <w:tcBorders>
              <w:top w:val="single" w:sz="8" w:space="0" w:color="auto"/>
              <w:left w:val="nil"/>
              <w:bottom w:val="single" w:sz="8" w:space="0" w:color="auto"/>
              <w:right w:val="nil"/>
            </w:tcBorders>
          </w:tcPr>
          <w:p w14:paraId="4AEE30C7" w14:textId="77777777" w:rsidR="00426CBC" w:rsidRDefault="00461165">
            <w:pPr>
              <w:rPr>
                <w:rFonts w:ascii="Arial" w:hAnsi="Arial" w:cs="Arial"/>
                <w:b/>
                <w:bCs/>
                <w:sz w:val="20"/>
                <w:szCs w:val="20"/>
              </w:rPr>
            </w:pPr>
            <w:r>
              <w:rPr>
                <w:rFonts w:ascii="Arial" w:hAnsi="Arial" w:cs="Arial"/>
                <w:b/>
                <w:bCs/>
                <w:sz w:val="20"/>
                <w:szCs w:val="20"/>
              </w:rPr>
              <w:t>Overall</w:t>
            </w:r>
          </w:p>
          <w:p w14:paraId="2ED22F9D" w14:textId="77777777" w:rsidR="00426CBC" w:rsidRDefault="00461165">
            <w:pPr>
              <w:rPr>
                <w:rFonts w:ascii="Arial" w:hAnsi="Arial" w:cs="Arial"/>
                <w:b/>
                <w:bCs/>
                <w:sz w:val="20"/>
                <w:szCs w:val="20"/>
              </w:rPr>
            </w:pPr>
            <w:r>
              <w:rPr>
                <w:rFonts w:ascii="Arial" w:hAnsi="Arial" w:cs="Arial"/>
                <w:b/>
                <w:bCs/>
                <w:sz w:val="20"/>
                <w:szCs w:val="20"/>
              </w:rPr>
              <w:t>(N=39)</w:t>
            </w:r>
          </w:p>
        </w:tc>
        <w:tc>
          <w:tcPr>
            <w:tcW w:w="1831" w:type="dxa"/>
            <w:tcBorders>
              <w:top w:val="single" w:sz="8" w:space="0" w:color="auto"/>
              <w:left w:val="nil"/>
              <w:bottom w:val="single" w:sz="8" w:space="0" w:color="auto"/>
              <w:right w:val="nil"/>
            </w:tcBorders>
          </w:tcPr>
          <w:p w14:paraId="50797466" w14:textId="77777777" w:rsidR="00426CBC" w:rsidRDefault="00461165">
            <w:pPr>
              <w:rPr>
                <w:rFonts w:ascii="Arial" w:hAnsi="Arial" w:cs="Arial"/>
                <w:b/>
                <w:bCs/>
                <w:sz w:val="20"/>
                <w:szCs w:val="20"/>
              </w:rPr>
            </w:pPr>
            <w:r>
              <w:rPr>
                <w:rFonts w:ascii="Arial" w:hAnsi="Arial" w:cs="Arial"/>
                <w:b/>
                <w:bCs/>
                <w:sz w:val="20"/>
                <w:szCs w:val="20"/>
              </w:rPr>
              <w:t>THSD7B-MUT</w:t>
            </w:r>
          </w:p>
          <w:p w14:paraId="5E734924" w14:textId="77777777" w:rsidR="00426CBC" w:rsidRDefault="00461165">
            <w:pPr>
              <w:rPr>
                <w:rFonts w:ascii="Arial" w:hAnsi="Arial" w:cs="Arial"/>
                <w:b/>
                <w:bCs/>
                <w:sz w:val="20"/>
                <w:szCs w:val="20"/>
              </w:rPr>
            </w:pPr>
            <w:r>
              <w:rPr>
                <w:rFonts w:ascii="Arial" w:hAnsi="Arial" w:cs="Arial"/>
                <w:b/>
                <w:bCs/>
                <w:sz w:val="20"/>
                <w:szCs w:val="20"/>
              </w:rPr>
              <w:t>(N=6)</w:t>
            </w:r>
          </w:p>
        </w:tc>
        <w:tc>
          <w:tcPr>
            <w:tcW w:w="1830" w:type="dxa"/>
            <w:tcBorders>
              <w:top w:val="single" w:sz="8" w:space="0" w:color="auto"/>
              <w:left w:val="nil"/>
              <w:bottom w:val="single" w:sz="8" w:space="0" w:color="auto"/>
              <w:right w:val="nil"/>
            </w:tcBorders>
          </w:tcPr>
          <w:p w14:paraId="07C9CCFD" w14:textId="77777777" w:rsidR="00426CBC" w:rsidRDefault="00461165">
            <w:pPr>
              <w:rPr>
                <w:rFonts w:ascii="Arial" w:hAnsi="Arial" w:cs="Arial"/>
                <w:b/>
                <w:bCs/>
                <w:sz w:val="20"/>
                <w:szCs w:val="20"/>
              </w:rPr>
            </w:pPr>
            <w:r>
              <w:rPr>
                <w:rFonts w:ascii="Arial" w:hAnsi="Arial" w:cs="Arial"/>
                <w:b/>
                <w:bCs/>
                <w:sz w:val="20"/>
                <w:szCs w:val="20"/>
              </w:rPr>
              <w:t>THSD7B-WT</w:t>
            </w:r>
          </w:p>
          <w:p w14:paraId="63C9B065" w14:textId="77777777" w:rsidR="00426CBC" w:rsidRDefault="00461165">
            <w:pPr>
              <w:rPr>
                <w:rFonts w:ascii="Arial" w:hAnsi="Arial" w:cs="Arial"/>
                <w:b/>
                <w:bCs/>
                <w:sz w:val="20"/>
                <w:szCs w:val="20"/>
              </w:rPr>
            </w:pPr>
            <w:r>
              <w:rPr>
                <w:rFonts w:ascii="Arial" w:hAnsi="Arial" w:cs="Arial"/>
                <w:b/>
                <w:bCs/>
                <w:sz w:val="20"/>
                <w:szCs w:val="20"/>
              </w:rPr>
              <w:t>(N=33)</w:t>
            </w:r>
          </w:p>
        </w:tc>
        <w:tc>
          <w:tcPr>
            <w:tcW w:w="781" w:type="dxa"/>
            <w:tcBorders>
              <w:top w:val="single" w:sz="8" w:space="0" w:color="auto"/>
              <w:left w:val="nil"/>
              <w:bottom w:val="single" w:sz="8" w:space="0" w:color="auto"/>
              <w:right w:val="nil"/>
            </w:tcBorders>
          </w:tcPr>
          <w:p w14:paraId="4B80EC28" w14:textId="77777777" w:rsidR="00426CBC" w:rsidRDefault="00461165">
            <w:pPr>
              <w:rPr>
                <w:rFonts w:ascii="Arial" w:hAnsi="Arial" w:cs="Arial"/>
                <w:b/>
                <w:bCs/>
                <w:sz w:val="20"/>
                <w:szCs w:val="20"/>
              </w:rPr>
            </w:pPr>
            <w:r>
              <w:rPr>
                <w:rFonts w:ascii="Arial" w:hAnsi="Arial" w:cs="Arial"/>
                <w:b/>
                <w:bCs/>
                <w:sz w:val="20"/>
                <w:szCs w:val="20"/>
              </w:rPr>
              <w:t xml:space="preserve">P </w:t>
            </w:r>
          </w:p>
        </w:tc>
      </w:tr>
      <w:tr w:rsidR="00426CBC" w14:paraId="179BECE3" w14:textId="77777777">
        <w:tc>
          <w:tcPr>
            <w:tcW w:w="7712" w:type="dxa"/>
            <w:gridSpan w:val="4"/>
            <w:tcBorders>
              <w:top w:val="single" w:sz="8" w:space="0" w:color="auto"/>
              <w:left w:val="nil"/>
              <w:bottom w:val="nil"/>
              <w:right w:val="nil"/>
            </w:tcBorders>
          </w:tcPr>
          <w:p w14:paraId="46C69A34" w14:textId="77777777" w:rsidR="00426CBC" w:rsidRDefault="00461165">
            <w:pPr>
              <w:rPr>
                <w:rFonts w:ascii="Arial" w:hAnsi="Arial" w:cs="Arial"/>
                <w:sz w:val="20"/>
                <w:szCs w:val="20"/>
              </w:rPr>
            </w:pPr>
            <w:r>
              <w:rPr>
                <w:rFonts w:ascii="Arial" w:hAnsi="Arial" w:cs="Arial"/>
                <w:b/>
                <w:bCs/>
                <w:sz w:val="20"/>
                <w:szCs w:val="20"/>
              </w:rPr>
              <w:t>Gender</w:t>
            </w:r>
          </w:p>
        </w:tc>
        <w:tc>
          <w:tcPr>
            <w:tcW w:w="781" w:type="dxa"/>
            <w:vMerge w:val="restart"/>
            <w:tcBorders>
              <w:top w:val="single" w:sz="8" w:space="0" w:color="auto"/>
              <w:left w:val="nil"/>
              <w:right w:val="nil"/>
            </w:tcBorders>
          </w:tcPr>
          <w:p w14:paraId="4C16893E" w14:textId="77777777" w:rsidR="00426CBC" w:rsidRDefault="00461165">
            <w:pPr>
              <w:jc w:val="center"/>
              <w:rPr>
                <w:rFonts w:ascii="Arial" w:hAnsi="Arial" w:cs="Arial"/>
                <w:sz w:val="20"/>
                <w:szCs w:val="20"/>
              </w:rPr>
            </w:pPr>
            <w:r>
              <w:rPr>
                <w:rFonts w:ascii="Arial" w:hAnsi="Arial" w:cs="Arial"/>
                <w:color w:val="000000"/>
                <w:kern w:val="0"/>
                <w:sz w:val="20"/>
                <w:szCs w:val="20"/>
                <w:lang w:bidi="ar"/>
              </w:rPr>
              <w:t>1</w:t>
            </w:r>
          </w:p>
        </w:tc>
      </w:tr>
      <w:tr w:rsidR="00426CBC" w14:paraId="19C8A9AA" w14:textId="77777777">
        <w:tc>
          <w:tcPr>
            <w:tcW w:w="2219" w:type="dxa"/>
            <w:tcBorders>
              <w:top w:val="nil"/>
              <w:left w:val="nil"/>
              <w:bottom w:val="nil"/>
              <w:right w:val="nil"/>
            </w:tcBorders>
          </w:tcPr>
          <w:p w14:paraId="53DB8061" w14:textId="77777777" w:rsidR="00426CBC" w:rsidRDefault="00461165">
            <w:pPr>
              <w:ind w:firstLineChars="100" w:firstLine="200"/>
              <w:rPr>
                <w:rFonts w:ascii="Arial" w:hAnsi="Arial" w:cs="Arial"/>
                <w:sz w:val="20"/>
                <w:szCs w:val="20"/>
              </w:rPr>
            </w:pPr>
            <w:r>
              <w:rPr>
                <w:rFonts w:ascii="Arial" w:hAnsi="Arial" w:cs="Arial"/>
                <w:sz w:val="20"/>
                <w:szCs w:val="20"/>
              </w:rPr>
              <w:t>Female</w:t>
            </w:r>
          </w:p>
        </w:tc>
        <w:tc>
          <w:tcPr>
            <w:tcW w:w="1832" w:type="dxa"/>
            <w:tcBorders>
              <w:top w:val="nil"/>
              <w:left w:val="nil"/>
              <w:bottom w:val="nil"/>
              <w:right w:val="nil"/>
            </w:tcBorders>
          </w:tcPr>
          <w:p w14:paraId="26D8E0C2" w14:textId="77777777" w:rsidR="00426CBC" w:rsidRDefault="00461165">
            <w:pPr>
              <w:rPr>
                <w:rFonts w:ascii="Arial" w:hAnsi="Arial" w:cs="Arial"/>
                <w:sz w:val="20"/>
                <w:szCs w:val="20"/>
              </w:rPr>
            </w:pPr>
            <w:r>
              <w:rPr>
                <w:rFonts w:ascii="Arial" w:hAnsi="Arial" w:cs="Arial"/>
                <w:sz w:val="20"/>
                <w:szCs w:val="20"/>
              </w:rPr>
              <w:t>5 (12.8%)</w:t>
            </w:r>
          </w:p>
        </w:tc>
        <w:tc>
          <w:tcPr>
            <w:tcW w:w="1831" w:type="dxa"/>
            <w:tcBorders>
              <w:top w:val="nil"/>
              <w:left w:val="nil"/>
              <w:bottom w:val="nil"/>
              <w:right w:val="nil"/>
            </w:tcBorders>
          </w:tcPr>
          <w:p w14:paraId="69332BF2" w14:textId="77777777" w:rsidR="00426CBC" w:rsidRDefault="00461165">
            <w:pPr>
              <w:rPr>
                <w:rFonts w:ascii="Arial" w:hAnsi="Arial" w:cs="Arial"/>
                <w:sz w:val="20"/>
                <w:szCs w:val="20"/>
              </w:rPr>
            </w:pPr>
            <w:r>
              <w:rPr>
                <w:rFonts w:ascii="Arial" w:hAnsi="Arial" w:cs="Arial"/>
                <w:sz w:val="20"/>
                <w:szCs w:val="20"/>
              </w:rPr>
              <w:t>1 (16.7%)</w:t>
            </w:r>
          </w:p>
        </w:tc>
        <w:tc>
          <w:tcPr>
            <w:tcW w:w="1830" w:type="dxa"/>
            <w:tcBorders>
              <w:top w:val="nil"/>
              <w:left w:val="nil"/>
              <w:bottom w:val="nil"/>
              <w:right w:val="nil"/>
            </w:tcBorders>
          </w:tcPr>
          <w:p w14:paraId="6B29C8F7" w14:textId="77777777" w:rsidR="00426CBC" w:rsidRDefault="00461165">
            <w:pPr>
              <w:rPr>
                <w:rFonts w:ascii="Arial" w:hAnsi="Arial" w:cs="Arial"/>
                <w:sz w:val="20"/>
                <w:szCs w:val="20"/>
              </w:rPr>
            </w:pPr>
            <w:r>
              <w:rPr>
                <w:rFonts w:ascii="Arial" w:hAnsi="Arial" w:cs="Arial"/>
                <w:sz w:val="20"/>
                <w:szCs w:val="20"/>
              </w:rPr>
              <w:t>4 (12.1%)</w:t>
            </w:r>
          </w:p>
        </w:tc>
        <w:tc>
          <w:tcPr>
            <w:tcW w:w="781" w:type="dxa"/>
            <w:vMerge/>
            <w:tcBorders>
              <w:left w:val="nil"/>
              <w:right w:val="nil"/>
            </w:tcBorders>
          </w:tcPr>
          <w:p w14:paraId="3D0F94B5" w14:textId="77777777" w:rsidR="00426CBC" w:rsidRDefault="00426CBC">
            <w:pPr>
              <w:rPr>
                <w:rFonts w:ascii="Arial" w:hAnsi="Arial" w:cs="Arial"/>
                <w:sz w:val="20"/>
                <w:szCs w:val="20"/>
              </w:rPr>
            </w:pPr>
          </w:p>
        </w:tc>
      </w:tr>
      <w:tr w:rsidR="00426CBC" w14:paraId="06E16302" w14:textId="77777777">
        <w:tc>
          <w:tcPr>
            <w:tcW w:w="2219" w:type="dxa"/>
            <w:tcBorders>
              <w:top w:val="nil"/>
              <w:left w:val="nil"/>
              <w:bottom w:val="nil"/>
              <w:right w:val="nil"/>
            </w:tcBorders>
          </w:tcPr>
          <w:p w14:paraId="4221A44B" w14:textId="77777777" w:rsidR="00426CBC" w:rsidRDefault="00461165">
            <w:pPr>
              <w:ind w:firstLineChars="100" w:firstLine="200"/>
              <w:rPr>
                <w:rFonts w:ascii="Arial" w:hAnsi="Arial" w:cs="Arial"/>
                <w:sz w:val="20"/>
                <w:szCs w:val="20"/>
              </w:rPr>
            </w:pPr>
            <w:r>
              <w:rPr>
                <w:rFonts w:ascii="Arial" w:hAnsi="Arial" w:cs="Arial"/>
                <w:sz w:val="20"/>
                <w:szCs w:val="20"/>
              </w:rPr>
              <w:t>Male</w:t>
            </w:r>
          </w:p>
        </w:tc>
        <w:tc>
          <w:tcPr>
            <w:tcW w:w="1832" w:type="dxa"/>
            <w:tcBorders>
              <w:top w:val="nil"/>
              <w:left w:val="nil"/>
              <w:bottom w:val="nil"/>
              <w:right w:val="nil"/>
            </w:tcBorders>
          </w:tcPr>
          <w:p w14:paraId="1FA89A4E" w14:textId="77777777" w:rsidR="00426CBC" w:rsidRDefault="00461165">
            <w:pPr>
              <w:rPr>
                <w:rFonts w:ascii="Arial" w:hAnsi="Arial" w:cs="Arial"/>
                <w:sz w:val="20"/>
                <w:szCs w:val="20"/>
              </w:rPr>
            </w:pPr>
            <w:r>
              <w:rPr>
                <w:rFonts w:ascii="Arial" w:hAnsi="Arial" w:cs="Arial"/>
                <w:sz w:val="20"/>
                <w:szCs w:val="20"/>
              </w:rPr>
              <w:t>34 (87.2%)</w:t>
            </w:r>
          </w:p>
        </w:tc>
        <w:tc>
          <w:tcPr>
            <w:tcW w:w="1831" w:type="dxa"/>
            <w:tcBorders>
              <w:top w:val="nil"/>
              <w:left w:val="nil"/>
              <w:bottom w:val="nil"/>
              <w:right w:val="nil"/>
            </w:tcBorders>
          </w:tcPr>
          <w:p w14:paraId="223459A3" w14:textId="77777777" w:rsidR="00426CBC" w:rsidRDefault="00461165">
            <w:pPr>
              <w:rPr>
                <w:rFonts w:ascii="Arial" w:hAnsi="Arial" w:cs="Arial"/>
                <w:sz w:val="20"/>
                <w:szCs w:val="20"/>
              </w:rPr>
            </w:pPr>
            <w:r>
              <w:rPr>
                <w:rFonts w:ascii="Arial" w:hAnsi="Arial" w:cs="Arial"/>
                <w:sz w:val="20"/>
                <w:szCs w:val="20"/>
              </w:rPr>
              <w:t>5 (83.3%)</w:t>
            </w:r>
          </w:p>
        </w:tc>
        <w:tc>
          <w:tcPr>
            <w:tcW w:w="1830" w:type="dxa"/>
            <w:tcBorders>
              <w:top w:val="nil"/>
              <w:left w:val="nil"/>
              <w:bottom w:val="nil"/>
              <w:right w:val="nil"/>
            </w:tcBorders>
          </w:tcPr>
          <w:p w14:paraId="4D5F77A3" w14:textId="77777777" w:rsidR="00426CBC" w:rsidRDefault="00461165">
            <w:pPr>
              <w:rPr>
                <w:rFonts w:ascii="Arial" w:hAnsi="Arial" w:cs="Arial"/>
                <w:sz w:val="20"/>
                <w:szCs w:val="20"/>
              </w:rPr>
            </w:pPr>
            <w:r>
              <w:rPr>
                <w:rFonts w:ascii="Arial" w:hAnsi="Arial" w:cs="Arial"/>
                <w:sz w:val="20"/>
                <w:szCs w:val="20"/>
              </w:rPr>
              <w:t>29 (87.9%)</w:t>
            </w:r>
          </w:p>
        </w:tc>
        <w:tc>
          <w:tcPr>
            <w:tcW w:w="781" w:type="dxa"/>
            <w:vMerge/>
            <w:tcBorders>
              <w:left w:val="nil"/>
              <w:bottom w:val="nil"/>
              <w:right w:val="nil"/>
            </w:tcBorders>
          </w:tcPr>
          <w:p w14:paraId="627D959C" w14:textId="77777777" w:rsidR="00426CBC" w:rsidRDefault="00426CBC">
            <w:pPr>
              <w:rPr>
                <w:rFonts w:ascii="Arial" w:hAnsi="Arial" w:cs="Arial"/>
                <w:sz w:val="20"/>
                <w:szCs w:val="20"/>
              </w:rPr>
            </w:pPr>
          </w:p>
        </w:tc>
      </w:tr>
      <w:tr w:rsidR="00426CBC" w14:paraId="755977A2" w14:textId="77777777">
        <w:tc>
          <w:tcPr>
            <w:tcW w:w="2219" w:type="dxa"/>
            <w:tcBorders>
              <w:top w:val="nil"/>
              <w:left w:val="nil"/>
              <w:bottom w:val="nil"/>
              <w:right w:val="nil"/>
            </w:tcBorders>
          </w:tcPr>
          <w:p w14:paraId="0F9FF555" w14:textId="77777777" w:rsidR="00426CBC" w:rsidRDefault="00461165">
            <w:pPr>
              <w:rPr>
                <w:rFonts w:ascii="Arial" w:hAnsi="Arial" w:cs="Arial"/>
                <w:sz w:val="20"/>
                <w:szCs w:val="20"/>
              </w:rPr>
            </w:pPr>
            <w:r>
              <w:rPr>
                <w:rFonts w:ascii="Arial" w:hAnsi="Arial" w:cs="Arial"/>
                <w:b/>
                <w:bCs/>
                <w:sz w:val="20"/>
                <w:szCs w:val="20"/>
              </w:rPr>
              <w:t>Age</w:t>
            </w:r>
          </w:p>
        </w:tc>
        <w:tc>
          <w:tcPr>
            <w:tcW w:w="1832" w:type="dxa"/>
            <w:tcBorders>
              <w:top w:val="nil"/>
              <w:left w:val="nil"/>
              <w:bottom w:val="nil"/>
              <w:right w:val="nil"/>
            </w:tcBorders>
          </w:tcPr>
          <w:p w14:paraId="06937ACD" w14:textId="77777777" w:rsidR="00426CBC" w:rsidRDefault="00426CBC">
            <w:pPr>
              <w:rPr>
                <w:rFonts w:ascii="Arial" w:hAnsi="Arial" w:cs="Arial"/>
                <w:sz w:val="20"/>
                <w:szCs w:val="20"/>
              </w:rPr>
            </w:pPr>
          </w:p>
        </w:tc>
        <w:tc>
          <w:tcPr>
            <w:tcW w:w="1831" w:type="dxa"/>
            <w:tcBorders>
              <w:top w:val="nil"/>
              <w:left w:val="nil"/>
              <w:bottom w:val="nil"/>
              <w:right w:val="nil"/>
            </w:tcBorders>
          </w:tcPr>
          <w:p w14:paraId="62DAB16F" w14:textId="77777777" w:rsidR="00426CBC" w:rsidRDefault="00426CBC">
            <w:pPr>
              <w:rPr>
                <w:rFonts w:ascii="Arial" w:hAnsi="Arial" w:cs="Arial"/>
                <w:sz w:val="20"/>
                <w:szCs w:val="20"/>
              </w:rPr>
            </w:pPr>
          </w:p>
        </w:tc>
        <w:tc>
          <w:tcPr>
            <w:tcW w:w="1830" w:type="dxa"/>
            <w:tcBorders>
              <w:top w:val="nil"/>
              <w:left w:val="nil"/>
              <w:bottom w:val="nil"/>
              <w:right w:val="nil"/>
            </w:tcBorders>
          </w:tcPr>
          <w:p w14:paraId="7AD5DA8B" w14:textId="77777777" w:rsidR="00426CBC" w:rsidRDefault="00426CBC">
            <w:pPr>
              <w:rPr>
                <w:rFonts w:ascii="Arial" w:hAnsi="Arial" w:cs="Arial"/>
                <w:sz w:val="20"/>
                <w:szCs w:val="20"/>
              </w:rPr>
            </w:pPr>
          </w:p>
        </w:tc>
        <w:tc>
          <w:tcPr>
            <w:tcW w:w="781" w:type="dxa"/>
            <w:vMerge w:val="restart"/>
            <w:tcBorders>
              <w:top w:val="nil"/>
              <w:left w:val="nil"/>
              <w:right w:val="nil"/>
            </w:tcBorders>
          </w:tcPr>
          <w:p w14:paraId="792E03EC" w14:textId="77777777" w:rsidR="00426CBC" w:rsidRDefault="00461165">
            <w:pPr>
              <w:rPr>
                <w:rFonts w:ascii="Arial" w:hAnsi="Arial" w:cs="Arial"/>
                <w:sz w:val="20"/>
                <w:szCs w:val="20"/>
              </w:rPr>
            </w:pPr>
            <w:r>
              <w:rPr>
                <w:rFonts w:ascii="Arial" w:hAnsi="Arial" w:cs="Arial"/>
                <w:sz w:val="20"/>
                <w:szCs w:val="20"/>
              </w:rPr>
              <w:t>0.213</w:t>
            </w:r>
          </w:p>
        </w:tc>
      </w:tr>
      <w:tr w:rsidR="00426CBC" w14:paraId="4BC1674D" w14:textId="77777777">
        <w:tc>
          <w:tcPr>
            <w:tcW w:w="2219" w:type="dxa"/>
            <w:tcBorders>
              <w:top w:val="nil"/>
              <w:left w:val="nil"/>
              <w:bottom w:val="nil"/>
              <w:right w:val="nil"/>
            </w:tcBorders>
          </w:tcPr>
          <w:p w14:paraId="044F6848" w14:textId="77777777" w:rsidR="00426CBC" w:rsidRDefault="00461165">
            <w:pPr>
              <w:ind w:firstLineChars="100" w:firstLine="200"/>
              <w:rPr>
                <w:rFonts w:ascii="Arial" w:hAnsi="Arial" w:cs="Arial"/>
                <w:sz w:val="20"/>
                <w:szCs w:val="20"/>
              </w:rPr>
            </w:pPr>
            <w:proofErr w:type="gramStart"/>
            <w:r>
              <w:rPr>
                <w:rFonts w:ascii="Arial" w:hAnsi="Arial" w:cs="Arial"/>
                <w:sz w:val="20"/>
                <w:szCs w:val="20"/>
              </w:rPr>
              <w:t>Mean(</w:t>
            </w:r>
            <w:proofErr w:type="gramEnd"/>
            <w:r>
              <w:rPr>
                <w:rFonts w:ascii="Arial" w:hAnsi="Arial" w:cs="Arial"/>
                <w:sz w:val="20"/>
                <w:szCs w:val="20"/>
              </w:rPr>
              <w:t>SD)</w:t>
            </w:r>
          </w:p>
        </w:tc>
        <w:tc>
          <w:tcPr>
            <w:tcW w:w="1832" w:type="dxa"/>
            <w:tcBorders>
              <w:top w:val="nil"/>
              <w:left w:val="nil"/>
              <w:bottom w:val="nil"/>
              <w:right w:val="nil"/>
            </w:tcBorders>
          </w:tcPr>
          <w:p w14:paraId="75605151" w14:textId="77777777" w:rsidR="00426CBC" w:rsidRDefault="00461165">
            <w:pPr>
              <w:rPr>
                <w:rFonts w:ascii="Arial" w:hAnsi="Arial" w:cs="Arial"/>
                <w:sz w:val="20"/>
                <w:szCs w:val="20"/>
              </w:rPr>
            </w:pPr>
            <w:r>
              <w:rPr>
                <w:rFonts w:ascii="Arial" w:hAnsi="Arial" w:cs="Arial"/>
                <w:sz w:val="20"/>
                <w:szCs w:val="20"/>
              </w:rPr>
              <w:t>62.8 (9.40)</w:t>
            </w:r>
          </w:p>
        </w:tc>
        <w:tc>
          <w:tcPr>
            <w:tcW w:w="1831" w:type="dxa"/>
            <w:tcBorders>
              <w:top w:val="nil"/>
              <w:left w:val="nil"/>
              <w:bottom w:val="nil"/>
              <w:right w:val="nil"/>
            </w:tcBorders>
          </w:tcPr>
          <w:p w14:paraId="0B1C955A" w14:textId="77777777" w:rsidR="00426CBC" w:rsidRDefault="00461165">
            <w:pPr>
              <w:rPr>
                <w:rFonts w:ascii="Arial" w:hAnsi="Arial" w:cs="Arial"/>
                <w:sz w:val="20"/>
                <w:szCs w:val="20"/>
              </w:rPr>
            </w:pPr>
            <w:r>
              <w:rPr>
                <w:rFonts w:ascii="Arial" w:hAnsi="Arial" w:cs="Arial"/>
                <w:sz w:val="20"/>
                <w:szCs w:val="20"/>
              </w:rPr>
              <w:t>58.0 (9.87)</w:t>
            </w:r>
          </w:p>
        </w:tc>
        <w:tc>
          <w:tcPr>
            <w:tcW w:w="1830" w:type="dxa"/>
            <w:tcBorders>
              <w:top w:val="nil"/>
              <w:left w:val="nil"/>
              <w:bottom w:val="nil"/>
              <w:right w:val="nil"/>
            </w:tcBorders>
          </w:tcPr>
          <w:p w14:paraId="629A5A29" w14:textId="77777777" w:rsidR="00426CBC" w:rsidRDefault="00461165">
            <w:pPr>
              <w:rPr>
                <w:rFonts w:ascii="Arial" w:hAnsi="Arial" w:cs="Arial"/>
                <w:sz w:val="20"/>
                <w:szCs w:val="20"/>
              </w:rPr>
            </w:pPr>
            <w:r>
              <w:rPr>
                <w:rFonts w:ascii="Arial" w:hAnsi="Arial" w:cs="Arial"/>
                <w:sz w:val="20"/>
                <w:szCs w:val="20"/>
              </w:rPr>
              <w:t>63.8 (9.20)</w:t>
            </w:r>
          </w:p>
        </w:tc>
        <w:tc>
          <w:tcPr>
            <w:tcW w:w="781" w:type="dxa"/>
            <w:vMerge/>
            <w:tcBorders>
              <w:left w:val="nil"/>
              <w:right w:val="nil"/>
            </w:tcBorders>
          </w:tcPr>
          <w:p w14:paraId="5681C723" w14:textId="77777777" w:rsidR="00426CBC" w:rsidRDefault="00426CBC">
            <w:pPr>
              <w:rPr>
                <w:rFonts w:ascii="Arial" w:hAnsi="Arial" w:cs="Arial"/>
                <w:sz w:val="20"/>
                <w:szCs w:val="20"/>
              </w:rPr>
            </w:pPr>
          </w:p>
        </w:tc>
      </w:tr>
      <w:tr w:rsidR="00426CBC" w14:paraId="1D6CA8D7" w14:textId="77777777">
        <w:tc>
          <w:tcPr>
            <w:tcW w:w="2219" w:type="dxa"/>
            <w:tcBorders>
              <w:top w:val="nil"/>
              <w:left w:val="nil"/>
              <w:bottom w:val="nil"/>
              <w:right w:val="nil"/>
            </w:tcBorders>
          </w:tcPr>
          <w:p w14:paraId="55A4C9CA" w14:textId="77777777" w:rsidR="00426CBC" w:rsidRDefault="00461165">
            <w:pPr>
              <w:ind w:firstLineChars="100" w:firstLine="200"/>
              <w:rPr>
                <w:rFonts w:ascii="Arial" w:hAnsi="Arial" w:cs="Arial"/>
                <w:sz w:val="20"/>
                <w:szCs w:val="20"/>
              </w:rPr>
            </w:pPr>
            <w:proofErr w:type="gramStart"/>
            <w:r>
              <w:rPr>
                <w:rFonts w:ascii="Arial" w:hAnsi="Arial" w:cs="Arial"/>
                <w:sz w:val="20"/>
                <w:szCs w:val="20"/>
              </w:rPr>
              <w:t>Median[</w:t>
            </w:r>
            <w:proofErr w:type="spellStart"/>
            <w:proofErr w:type="gramEnd"/>
            <w:r>
              <w:rPr>
                <w:rFonts w:ascii="Arial" w:hAnsi="Arial" w:cs="Arial"/>
                <w:sz w:val="20"/>
                <w:szCs w:val="20"/>
              </w:rPr>
              <w:t>Min,Max</w:t>
            </w:r>
            <w:proofErr w:type="spellEnd"/>
            <w:r>
              <w:rPr>
                <w:rFonts w:ascii="Arial" w:hAnsi="Arial" w:cs="Arial"/>
                <w:sz w:val="20"/>
                <w:szCs w:val="20"/>
              </w:rPr>
              <w:t>]</w:t>
            </w:r>
          </w:p>
        </w:tc>
        <w:tc>
          <w:tcPr>
            <w:tcW w:w="1832" w:type="dxa"/>
            <w:tcBorders>
              <w:top w:val="nil"/>
              <w:left w:val="nil"/>
              <w:bottom w:val="nil"/>
              <w:right w:val="nil"/>
            </w:tcBorders>
          </w:tcPr>
          <w:p w14:paraId="2DDE3BE7" w14:textId="77777777" w:rsidR="00426CBC" w:rsidRDefault="00461165">
            <w:pPr>
              <w:rPr>
                <w:rFonts w:ascii="Arial" w:hAnsi="Arial" w:cs="Arial"/>
                <w:sz w:val="20"/>
                <w:szCs w:val="20"/>
              </w:rPr>
            </w:pPr>
            <w:r>
              <w:rPr>
                <w:rFonts w:ascii="Arial" w:hAnsi="Arial" w:cs="Arial"/>
                <w:sz w:val="20"/>
                <w:szCs w:val="20"/>
              </w:rPr>
              <w:t>63.0 [46.0,89.0]</w:t>
            </w:r>
          </w:p>
        </w:tc>
        <w:tc>
          <w:tcPr>
            <w:tcW w:w="1831" w:type="dxa"/>
            <w:tcBorders>
              <w:top w:val="nil"/>
              <w:left w:val="nil"/>
              <w:bottom w:val="nil"/>
              <w:right w:val="nil"/>
            </w:tcBorders>
          </w:tcPr>
          <w:p w14:paraId="41ACC783" w14:textId="77777777" w:rsidR="00426CBC" w:rsidRDefault="00461165">
            <w:pPr>
              <w:rPr>
                <w:rFonts w:ascii="Arial" w:hAnsi="Arial" w:cs="Arial"/>
                <w:sz w:val="20"/>
                <w:szCs w:val="20"/>
              </w:rPr>
            </w:pPr>
            <w:r>
              <w:rPr>
                <w:rFonts w:ascii="Arial" w:hAnsi="Arial" w:cs="Arial"/>
                <w:sz w:val="20"/>
                <w:szCs w:val="20"/>
              </w:rPr>
              <w:t>62.0 [46.0,68.0]</w:t>
            </w:r>
          </w:p>
        </w:tc>
        <w:tc>
          <w:tcPr>
            <w:tcW w:w="1830" w:type="dxa"/>
            <w:tcBorders>
              <w:top w:val="nil"/>
              <w:left w:val="nil"/>
              <w:bottom w:val="nil"/>
              <w:right w:val="nil"/>
            </w:tcBorders>
          </w:tcPr>
          <w:p w14:paraId="1C6EC814" w14:textId="77777777" w:rsidR="00426CBC" w:rsidRDefault="00461165">
            <w:pPr>
              <w:rPr>
                <w:rFonts w:ascii="Arial" w:hAnsi="Arial" w:cs="Arial"/>
                <w:sz w:val="20"/>
                <w:szCs w:val="20"/>
              </w:rPr>
            </w:pPr>
            <w:r>
              <w:rPr>
                <w:rFonts w:ascii="Arial" w:hAnsi="Arial" w:cs="Arial"/>
                <w:sz w:val="20"/>
                <w:szCs w:val="20"/>
              </w:rPr>
              <w:t xml:space="preserve">63.5 </w:t>
            </w:r>
            <w:r>
              <w:rPr>
                <w:rFonts w:ascii="Arial" w:hAnsi="Arial" w:cs="Arial"/>
                <w:sz w:val="20"/>
                <w:szCs w:val="20"/>
              </w:rPr>
              <w:t>[49.0,89.0]</w:t>
            </w:r>
          </w:p>
        </w:tc>
        <w:tc>
          <w:tcPr>
            <w:tcW w:w="781" w:type="dxa"/>
            <w:vMerge/>
            <w:tcBorders>
              <w:left w:val="nil"/>
              <w:right w:val="nil"/>
            </w:tcBorders>
          </w:tcPr>
          <w:p w14:paraId="60FE78C9" w14:textId="77777777" w:rsidR="00426CBC" w:rsidRDefault="00426CBC">
            <w:pPr>
              <w:rPr>
                <w:rFonts w:ascii="Arial" w:hAnsi="Arial" w:cs="Arial"/>
                <w:sz w:val="20"/>
                <w:szCs w:val="20"/>
              </w:rPr>
            </w:pPr>
          </w:p>
        </w:tc>
      </w:tr>
      <w:tr w:rsidR="00426CBC" w14:paraId="30A86F5C" w14:textId="77777777">
        <w:tc>
          <w:tcPr>
            <w:tcW w:w="2219" w:type="dxa"/>
            <w:tcBorders>
              <w:top w:val="nil"/>
              <w:left w:val="nil"/>
              <w:bottom w:val="nil"/>
              <w:right w:val="nil"/>
            </w:tcBorders>
          </w:tcPr>
          <w:p w14:paraId="6C95F035" w14:textId="77777777" w:rsidR="00426CBC" w:rsidRDefault="00461165">
            <w:pPr>
              <w:ind w:firstLineChars="100" w:firstLine="200"/>
              <w:rPr>
                <w:rFonts w:ascii="Arial" w:hAnsi="Arial" w:cs="Arial"/>
                <w:sz w:val="20"/>
                <w:szCs w:val="20"/>
              </w:rPr>
            </w:pPr>
            <w:r>
              <w:rPr>
                <w:rFonts w:ascii="Arial" w:hAnsi="Arial" w:cs="Arial"/>
                <w:sz w:val="20"/>
                <w:szCs w:val="20"/>
              </w:rPr>
              <w:t>Missing</w:t>
            </w:r>
          </w:p>
        </w:tc>
        <w:tc>
          <w:tcPr>
            <w:tcW w:w="1832" w:type="dxa"/>
            <w:tcBorders>
              <w:top w:val="nil"/>
              <w:left w:val="nil"/>
              <w:bottom w:val="nil"/>
              <w:right w:val="nil"/>
            </w:tcBorders>
          </w:tcPr>
          <w:p w14:paraId="4F2D129F" w14:textId="77777777" w:rsidR="00426CBC" w:rsidRDefault="00461165">
            <w:pPr>
              <w:rPr>
                <w:rFonts w:ascii="Arial" w:hAnsi="Arial" w:cs="Arial"/>
                <w:sz w:val="20"/>
                <w:szCs w:val="20"/>
              </w:rPr>
            </w:pPr>
            <w:r>
              <w:rPr>
                <w:rFonts w:ascii="Arial" w:hAnsi="Arial" w:cs="Arial"/>
                <w:sz w:val="20"/>
                <w:szCs w:val="20"/>
              </w:rPr>
              <w:t>10 (25.6%)</w:t>
            </w:r>
          </w:p>
        </w:tc>
        <w:tc>
          <w:tcPr>
            <w:tcW w:w="1831" w:type="dxa"/>
            <w:tcBorders>
              <w:top w:val="nil"/>
              <w:left w:val="nil"/>
              <w:bottom w:val="nil"/>
              <w:right w:val="nil"/>
            </w:tcBorders>
          </w:tcPr>
          <w:p w14:paraId="0F3030DC" w14:textId="77777777" w:rsidR="00426CBC" w:rsidRDefault="00461165">
            <w:pPr>
              <w:rPr>
                <w:rFonts w:ascii="Arial" w:hAnsi="Arial" w:cs="Arial"/>
                <w:sz w:val="20"/>
                <w:szCs w:val="20"/>
              </w:rPr>
            </w:pPr>
            <w:r>
              <w:rPr>
                <w:rFonts w:ascii="Arial" w:hAnsi="Arial" w:cs="Arial"/>
                <w:sz w:val="20"/>
                <w:szCs w:val="20"/>
              </w:rPr>
              <w:t>1 (16.7%)</w:t>
            </w:r>
          </w:p>
        </w:tc>
        <w:tc>
          <w:tcPr>
            <w:tcW w:w="1830" w:type="dxa"/>
            <w:tcBorders>
              <w:top w:val="nil"/>
              <w:left w:val="nil"/>
              <w:bottom w:val="nil"/>
              <w:right w:val="nil"/>
            </w:tcBorders>
          </w:tcPr>
          <w:p w14:paraId="46CF2C42" w14:textId="77777777" w:rsidR="00426CBC" w:rsidRDefault="00461165">
            <w:pPr>
              <w:rPr>
                <w:rFonts w:ascii="Arial" w:hAnsi="Arial" w:cs="Arial"/>
                <w:sz w:val="20"/>
                <w:szCs w:val="20"/>
              </w:rPr>
            </w:pPr>
            <w:r>
              <w:rPr>
                <w:rFonts w:ascii="Arial" w:hAnsi="Arial" w:cs="Arial"/>
                <w:sz w:val="20"/>
                <w:szCs w:val="20"/>
              </w:rPr>
              <w:t>9 (27.3%)</w:t>
            </w:r>
          </w:p>
        </w:tc>
        <w:tc>
          <w:tcPr>
            <w:tcW w:w="781" w:type="dxa"/>
            <w:vMerge/>
            <w:tcBorders>
              <w:left w:val="nil"/>
              <w:bottom w:val="nil"/>
              <w:right w:val="nil"/>
            </w:tcBorders>
          </w:tcPr>
          <w:p w14:paraId="14E1ACA2" w14:textId="77777777" w:rsidR="00426CBC" w:rsidRDefault="00426CBC">
            <w:pPr>
              <w:rPr>
                <w:rFonts w:ascii="Arial" w:hAnsi="Arial" w:cs="Arial"/>
                <w:sz w:val="20"/>
                <w:szCs w:val="20"/>
              </w:rPr>
            </w:pPr>
          </w:p>
        </w:tc>
      </w:tr>
      <w:tr w:rsidR="00426CBC" w14:paraId="7F850815" w14:textId="77777777">
        <w:tc>
          <w:tcPr>
            <w:tcW w:w="2219" w:type="dxa"/>
            <w:tcBorders>
              <w:top w:val="nil"/>
              <w:left w:val="nil"/>
              <w:bottom w:val="nil"/>
              <w:right w:val="nil"/>
            </w:tcBorders>
          </w:tcPr>
          <w:p w14:paraId="48C4F237" w14:textId="77777777" w:rsidR="00426CBC" w:rsidRDefault="00461165">
            <w:pPr>
              <w:rPr>
                <w:rFonts w:ascii="Arial" w:hAnsi="Arial" w:cs="Arial"/>
                <w:sz w:val="20"/>
                <w:szCs w:val="20"/>
              </w:rPr>
            </w:pPr>
            <w:r>
              <w:rPr>
                <w:rFonts w:ascii="Arial" w:hAnsi="Arial" w:cs="Arial"/>
                <w:b/>
                <w:bCs/>
                <w:sz w:val="20"/>
                <w:szCs w:val="20"/>
              </w:rPr>
              <w:t>Smoking</w:t>
            </w:r>
          </w:p>
        </w:tc>
        <w:tc>
          <w:tcPr>
            <w:tcW w:w="1832" w:type="dxa"/>
            <w:tcBorders>
              <w:top w:val="nil"/>
              <w:left w:val="nil"/>
              <w:bottom w:val="nil"/>
              <w:right w:val="nil"/>
            </w:tcBorders>
          </w:tcPr>
          <w:p w14:paraId="468D00FF" w14:textId="77777777" w:rsidR="00426CBC" w:rsidRDefault="00426CBC">
            <w:pPr>
              <w:rPr>
                <w:rFonts w:ascii="Arial" w:hAnsi="Arial" w:cs="Arial"/>
                <w:sz w:val="20"/>
                <w:szCs w:val="20"/>
              </w:rPr>
            </w:pPr>
          </w:p>
        </w:tc>
        <w:tc>
          <w:tcPr>
            <w:tcW w:w="1831" w:type="dxa"/>
            <w:tcBorders>
              <w:top w:val="nil"/>
              <w:left w:val="nil"/>
              <w:bottom w:val="nil"/>
              <w:right w:val="nil"/>
            </w:tcBorders>
          </w:tcPr>
          <w:p w14:paraId="2A6C0863" w14:textId="77777777" w:rsidR="00426CBC" w:rsidRDefault="00426CBC">
            <w:pPr>
              <w:rPr>
                <w:rFonts w:ascii="Arial" w:hAnsi="Arial" w:cs="Arial"/>
                <w:sz w:val="20"/>
                <w:szCs w:val="20"/>
              </w:rPr>
            </w:pPr>
          </w:p>
        </w:tc>
        <w:tc>
          <w:tcPr>
            <w:tcW w:w="1830" w:type="dxa"/>
            <w:tcBorders>
              <w:top w:val="nil"/>
              <w:left w:val="nil"/>
              <w:bottom w:val="nil"/>
              <w:right w:val="nil"/>
            </w:tcBorders>
          </w:tcPr>
          <w:p w14:paraId="0D8A77F6" w14:textId="77777777" w:rsidR="00426CBC" w:rsidRDefault="00426CBC">
            <w:pPr>
              <w:rPr>
                <w:rFonts w:ascii="Arial" w:hAnsi="Arial" w:cs="Arial"/>
                <w:sz w:val="20"/>
                <w:szCs w:val="20"/>
              </w:rPr>
            </w:pPr>
          </w:p>
        </w:tc>
        <w:tc>
          <w:tcPr>
            <w:tcW w:w="781" w:type="dxa"/>
            <w:vMerge w:val="restart"/>
            <w:tcBorders>
              <w:top w:val="nil"/>
              <w:left w:val="nil"/>
              <w:bottom w:val="nil"/>
              <w:right w:val="nil"/>
            </w:tcBorders>
          </w:tcPr>
          <w:p w14:paraId="1428E279" w14:textId="77777777" w:rsidR="00426CBC" w:rsidRDefault="00461165">
            <w:pPr>
              <w:rPr>
                <w:rFonts w:ascii="Arial" w:hAnsi="Arial" w:cs="Arial"/>
                <w:sz w:val="20"/>
                <w:szCs w:val="20"/>
              </w:rPr>
            </w:pPr>
            <w:r>
              <w:rPr>
                <w:rFonts w:ascii="Arial" w:hAnsi="Arial" w:cs="Arial"/>
                <w:sz w:val="20"/>
                <w:szCs w:val="20"/>
              </w:rPr>
              <w:t>0.956</w:t>
            </w:r>
          </w:p>
        </w:tc>
      </w:tr>
      <w:tr w:rsidR="00426CBC" w14:paraId="2F524425" w14:textId="77777777">
        <w:tc>
          <w:tcPr>
            <w:tcW w:w="2219" w:type="dxa"/>
            <w:tcBorders>
              <w:top w:val="nil"/>
              <w:left w:val="nil"/>
              <w:bottom w:val="nil"/>
              <w:right w:val="nil"/>
            </w:tcBorders>
          </w:tcPr>
          <w:p w14:paraId="2D93FC73" w14:textId="77777777" w:rsidR="00426CBC" w:rsidRDefault="00461165">
            <w:pPr>
              <w:ind w:firstLineChars="100" w:firstLine="200"/>
              <w:rPr>
                <w:rFonts w:ascii="Arial" w:hAnsi="Arial" w:cs="Arial"/>
                <w:sz w:val="20"/>
                <w:szCs w:val="20"/>
              </w:rPr>
            </w:pPr>
            <w:r>
              <w:rPr>
                <w:rFonts w:ascii="Arial" w:hAnsi="Arial" w:cs="Arial"/>
                <w:sz w:val="20"/>
                <w:szCs w:val="20"/>
              </w:rPr>
              <w:t>Non-smoker</w:t>
            </w:r>
          </w:p>
        </w:tc>
        <w:tc>
          <w:tcPr>
            <w:tcW w:w="1832" w:type="dxa"/>
            <w:tcBorders>
              <w:top w:val="nil"/>
              <w:left w:val="nil"/>
              <w:bottom w:val="nil"/>
              <w:right w:val="nil"/>
            </w:tcBorders>
          </w:tcPr>
          <w:p w14:paraId="21489422" w14:textId="77777777" w:rsidR="00426CBC" w:rsidRDefault="00461165">
            <w:pPr>
              <w:rPr>
                <w:rFonts w:ascii="Arial" w:hAnsi="Arial" w:cs="Arial"/>
                <w:sz w:val="20"/>
                <w:szCs w:val="20"/>
              </w:rPr>
            </w:pPr>
            <w:r>
              <w:rPr>
                <w:rFonts w:ascii="Arial" w:hAnsi="Arial" w:cs="Arial"/>
                <w:sz w:val="20"/>
                <w:szCs w:val="20"/>
              </w:rPr>
              <w:t>9 (23.1%)</w:t>
            </w:r>
          </w:p>
        </w:tc>
        <w:tc>
          <w:tcPr>
            <w:tcW w:w="1831" w:type="dxa"/>
            <w:tcBorders>
              <w:top w:val="nil"/>
              <w:left w:val="nil"/>
              <w:bottom w:val="nil"/>
              <w:right w:val="nil"/>
            </w:tcBorders>
          </w:tcPr>
          <w:p w14:paraId="78679359" w14:textId="77777777" w:rsidR="00426CBC" w:rsidRDefault="00461165">
            <w:pPr>
              <w:rPr>
                <w:rFonts w:ascii="Arial" w:hAnsi="Arial" w:cs="Arial"/>
                <w:sz w:val="20"/>
                <w:szCs w:val="20"/>
              </w:rPr>
            </w:pPr>
            <w:r>
              <w:rPr>
                <w:rFonts w:ascii="Arial" w:hAnsi="Arial" w:cs="Arial"/>
                <w:sz w:val="20"/>
                <w:szCs w:val="20"/>
              </w:rPr>
              <w:t>1 (16.7%)</w:t>
            </w:r>
          </w:p>
        </w:tc>
        <w:tc>
          <w:tcPr>
            <w:tcW w:w="1830" w:type="dxa"/>
            <w:tcBorders>
              <w:top w:val="nil"/>
              <w:left w:val="nil"/>
              <w:bottom w:val="nil"/>
              <w:right w:val="nil"/>
            </w:tcBorders>
          </w:tcPr>
          <w:p w14:paraId="388CA39C" w14:textId="77777777" w:rsidR="00426CBC" w:rsidRDefault="00461165">
            <w:pPr>
              <w:rPr>
                <w:rFonts w:ascii="Arial" w:hAnsi="Arial" w:cs="Arial"/>
                <w:sz w:val="20"/>
                <w:szCs w:val="20"/>
              </w:rPr>
            </w:pPr>
            <w:r>
              <w:rPr>
                <w:rFonts w:ascii="Arial" w:hAnsi="Arial" w:cs="Arial"/>
                <w:sz w:val="20"/>
                <w:szCs w:val="20"/>
              </w:rPr>
              <w:t>8 (24.2%)</w:t>
            </w:r>
          </w:p>
        </w:tc>
        <w:tc>
          <w:tcPr>
            <w:tcW w:w="781" w:type="dxa"/>
            <w:vMerge/>
            <w:tcBorders>
              <w:top w:val="nil"/>
              <w:left w:val="nil"/>
              <w:bottom w:val="nil"/>
              <w:right w:val="nil"/>
            </w:tcBorders>
          </w:tcPr>
          <w:p w14:paraId="066D6F44" w14:textId="77777777" w:rsidR="00426CBC" w:rsidRDefault="00426CBC">
            <w:pPr>
              <w:rPr>
                <w:rFonts w:ascii="Arial" w:hAnsi="Arial" w:cs="Arial"/>
                <w:sz w:val="20"/>
                <w:szCs w:val="20"/>
              </w:rPr>
            </w:pPr>
          </w:p>
        </w:tc>
      </w:tr>
      <w:tr w:rsidR="00426CBC" w14:paraId="560CA2E4" w14:textId="77777777">
        <w:tc>
          <w:tcPr>
            <w:tcW w:w="2219" w:type="dxa"/>
            <w:tcBorders>
              <w:top w:val="nil"/>
              <w:left w:val="nil"/>
              <w:bottom w:val="nil"/>
              <w:right w:val="nil"/>
            </w:tcBorders>
          </w:tcPr>
          <w:p w14:paraId="020CFB03" w14:textId="77777777" w:rsidR="00426CBC" w:rsidRDefault="00461165">
            <w:pPr>
              <w:ind w:firstLineChars="100" w:firstLine="200"/>
              <w:rPr>
                <w:rFonts w:ascii="Arial" w:hAnsi="Arial" w:cs="Arial"/>
                <w:sz w:val="20"/>
                <w:szCs w:val="20"/>
              </w:rPr>
            </w:pPr>
            <w:r>
              <w:rPr>
                <w:rFonts w:ascii="Arial" w:hAnsi="Arial" w:cs="Arial"/>
                <w:sz w:val="20"/>
                <w:szCs w:val="20"/>
              </w:rPr>
              <w:t>Smoker</w:t>
            </w:r>
          </w:p>
        </w:tc>
        <w:tc>
          <w:tcPr>
            <w:tcW w:w="1832" w:type="dxa"/>
            <w:tcBorders>
              <w:top w:val="nil"/>
              <w:left w:val="nil"/>
              <w:bottom w:val="nil"/>
              <w:right w:val="nil"/>
            </w:tcBorders>
          </w:tcPr>
          <w:p w14:paraId="47066513" w14:textId="77777777" w:rsidR="00426CBC" w:rsidRDefault="00461165">
            <w:pPr>
              <w:rPr>
                <w:rFonts w:ascii="Arial" w:hAnsi="Arial" w:cs="Arial"/>
                <w:sz w:val="20"/>
                <w:szCs w:val="20"/>
              </w:rPr>
            </w:pPr>
            <w:r>
              <w:rPr>
                <w:rFonts w:ascii="Arial" w:hAnsi="Arial" w:cs="Arial"/>
                <w:sz w:val="20"/>
                <w:szCs w:val="20"/>
              </w:rPr>
              <w:t>20 (51.3%)</w:t>
            </w:r>
          </w:p>
        </w:tc>
        <w:tc>
          <w:tcPr>
            <w:tcW w:w="1831" w:type="dxa"/>
            <w:tcBorders>
              <w:top w:val="nil"/>
              <w:left w:val="nil"/>
              <w:bottom w:val="nil"/>
              <w:right w:val="nil"/>
            </w:tcBorders>
          </w:tcPr>
          <w:p w14:paraId="5B607294" w14:textId="77777777" w:rsidR="00426CBC" w:rsidRDefault="00461165">
            <w:pPr>
              <w:rPr>
                <w:rFonts w:ascii="Arial" w:hAnsi="Arial" w:cs="Arial"/>
                <w:sz w:val="20"/>
                <w:szCs w:val="20"/>
              </w:rPr>
            </w:pPr>
            <w:r>
              <w:rPr>
                <w:rFonts w:ascii="Arial" w:hAnsi="Arial" w:cs="Arial"/>
                <w:sz w:val="20"/>
                <w:szCs w:val="20"/>
              </w:rPr>
              <w:t>4 (66.7%)</w:t>
            </w:r>
          </w:p>
        </w:tc>
        <w:tc>
          <w:tcPr>
            <w:tcW w:w="1830" w:type="dxa"/>
            <w:tcBorders>
              <w:top w:val="nil"/>
              <w:left w:val="nil"/>
              <w:bottom w:val="nil"/>
              <w:right w:val="nil"/>
            </w:tcBorders>
          </w:tcPr>
          <w:p w14:paraId="1E187F18" w14:textId="77777777" w:rsidR="00426CBC" w:rsidRDefault="00461165">
            <w:pPr>
              <w:rPr>
                <w:rFonts w:ascii="Arial" w:hAnsi="Arial" w:cs="Arial"/>
                <w:sz w:val="20"/>
                <w:szCs w:val="20"/>
              </w:rPr>
            </w:pPr>
            <w:r>
              <w:rPr>
                <w:rFonts w:ascii="Arial" w:hAnsi="Arial" w:cs="Arial"/>
                <w:sz w:val="20"/>
                <w:szCs w:val="20"/>
              </w:rPr>
              <w:t>16 (48.5%)</w:t>
            </w:r>
          </w:p>
        </w:tc>
        <w:tc>
          <w:tcPr>
            <w:tcW w:w="781" w:type="dxa"/>
            <w:vMerge/>
            <w:tcBorders>
              <w:top w:val="nil"/>
              <w:left w:val="nil"/>
              <w:bottom w:val="nil"/>
              <w:right w:val="nil"/>
            </w:tcBorders>
          </w:tcPr>
          <w:p w14:paraId="2CD081B4" w14:textId="77777777" w:rsidR="00426CBC" w:rsidRDefault="00426CBC">
            <w:pPr>
              <w:rPr>
                <w:rFonts w:ascii="Arial" w:hAnsi="Arial" w:cs="Arial"/>
                <w:sz w:val="20"/>
                <w:szCs w:val="20"/>
              </w:rPr>
            </w:pPr>
          </w:p>
        </w:tc>
      </w:tr>
      <w:tr w:rsidR="00426CBC" w14:paraId="60799283" w14:textId="77777777">
        <w:tc>
          <w:tcPr>
            <w:tcW w:w="2219" w:type="dxa"/>
            <w:tcBorders>
              <w:top w:val="nil"/>
              <w:left w:val="nil"/>
              <w:bottom w:val="single" w:sz="8" w:space="0" w:color="auto"/>
              <w:right w:val="nil"/>
            </w:tcBorders>
          </w:tcPr>
          <w:p w14:paraId="3DD1F020" w14:textId="77777777" w:rsidR="00426CBC" w:rsidRDefault="00461165">
            <w:pPr>
              <w:ind w:firstLineChars="100" w:firstLine="200"/>
              <w:rPr>
                <w:rFonts w:ascii="Arial" w:hAnsi="Arial" w:cs="Arial"/>
                <w:sz w:val="20"/>
                <w:szCs w:val="20"/>
              </w:rPr>
            </w:pPr>
            <w:r>
              <w:rPr>
                <w:rFonts w:ascii="Arial" w:hAnsi="Arial" w:cs="Arial"/>
                <w:sz w:val="20"/>
                <w:szCs w:val="20"/>
              </w:rPr>
              <w:t>Missing</w:t>
            </w:r>
          </w:p>
        </w:tc>
        <w:tc>
          <w:tcPr>
            <w:tcW w:w="1832" w:type="dxa"/>
            <w:tcBorders>
              <w:top w:val="nil"/>
              <w:left w:val="nil"/>
              <w:bottom w:val="single" w:sz="8" w:space="0" w:color="auto"/>
              <w:right w:val="nil"/>
            </w:tcBorders>
          </w:tcPr>
          <w:p w14:paraId="39F5D9A9" w14:textId="77777777" w:rsidR="00426CBC" w:rsidRDefault="00461165">
            <w:pPr>
              <w:rPr>
                <w:rFonts w:ascii="Arial" w:hAnsi="Arial" w:cs="Arial"/>
                <w:sz w:val="20"/>
                <w:szCs w:val="20"/>
              </w:rPr>
            </w:pPr>
            <w:r>
              <w:rPr>
                <w:rFonts w:ascii="Arial" w:hAnsi="Arial" w:cs="Arial"/>
                <w:sz w:val="20"/>
                <w:szCs w:val="20"/>
              </w:rPr>
              <w:t>10 (25.6%)</w:t>
            </w:r>
          </w:p>
        </w:tc>
        <w:tc>
          <w:tcPr>
            <w:tcW w:w="1831" w:type="dxa"/>
            <w:tcBorders>
              <w:top w:val="nil"/>
              <w:left w:val="nil"/>
              <w:bottom w:val="single" w:sz="8" w:space="0" w:color="auto"/>
              <w:right w:val="nil"/>
            </w:tcBorders>
          </w:tcPr>
          <w:p w14:paraId="27AC00A9" w14:textId="77777777" w:rsidR="00426CBC" w:rsidRDefault="00461165">
            <w:pPr>
              <w:rPr>
                <w:rFonts w:ascii="Arial" w:hAnsi="Arial" w:cs="Arial"/>
                <w:sz w:val="20"/>
                <w:szCs w:val="20"/>
              </w:rPr>
            </w:pPr>
            <w:r>
              <w:rPr>
                <w:rFonts w:ascii="Arial" w:hAnsi="Arial" w:cs="Arial"/>
                <w:sz w:val="20"/>
                <w:szCs w:val="20"/>
              </w:rPr>
              <w:t>1 (16.7%)</w:t>
            </w:r>
          </w:p>
        </w:tc>
        <w:tc>
          <w:tcPr>
            <w:tcW w:w="1830" w:type="dxa"/>
            <w:tcBorders>
              <w:top w:val="nil"/>
              <w:left w:val="nil"/>
              <w:bottom w:val="single" w:sz="8" w:space="0" w:color="auto"/>
              <w:right w:val="nil"/>
            </w:tcBorders>
          </w:tcPr>
          <w:p w14:paraId="0CA22C30" w14:textId="77777777" w:rsidR="00426CBC" w:rsidRDefault="00461165">
            <w:pPr>
              <w:rPr>
                <w:rFonts w:ascii="Arial" w:hAnsi="Arial" w:cs="Arial"/>
                <w:sz w:val="20"/>
                <w:szCs w:val="20"/>
              </w:rPr>
            </w:pPr>
            <w:r>
              <w:rPr>
                <w:rFonts w:ascii="Arial" w:hAnsi="Arial" w:cs="Arial"/>
                <w:sz w:val="20"/>
                <w:szCs w:val="20"/>
              </w:rPr>
              <w:t>9 (27.3%)</w:t>
            </w:r>
          </w:p>
        </w:tc>
        <w:tc>
          <w:tcPr>
            <w:tcW w:w="781" w:type="dxa"/>
            <w:vMerge/>
            <w:tcBorders>
              <w:top w:val="nil"/>
              <w:left w:val="nil"/>
              <w:bottom w:val="single" w:sz="8" w:space="0" w:color="auto"/>
              <w:right w:val="nil"/>
            </w:tcBorders>
          </w:tcPr>
          <w:p w14:paraId="4485EA48" w14:textId="77777777" w:rsidR="00426CBC" w:rsidRDefault="00426CBC">
            <w:pPr>
              <w:rPr>
                <w:rFonts w:ascii="Arial" w:hAnsi="Arial" w:cs="Arial"/>
                <w:sz w:val="20"/>
                <w:szCs w:val="20"/>
              </w:rPr>
            </w:pPr>
          </w:p>
        </w:tc>
      </w:tr>
    </w:tbl>
    <w:p w14:paraId="32F69AEF" w14:textId="77777777" w:rsidR="00426CBC" w:rsidRDefault="00426CBC">
      <w:pPr>
        <w:rPr>
          <w:rFonts w:ascii="Arial" w:hAnsi="Arial" w:cs="Arial"/>
        </w:rPr>
      </w:pPr>
    </w:p>
    <w:tbl>
      <w:tblPr>
        <w:tblStyle w:val="TableGrid"/>
        <w:tblpPr w:leftFromText="180" w:rightFromText="180" w:vertAnchor="text" w:tblpX="10214" w:tblpY="-331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8"/>
      </w:tblGrid>
      <w:tr w:rsidR="00426CBC" w14:paraId="2DE83CDD" w14:textId="77777777">
        <w:trPr>
          <w:trHeight w:val="30"/>
        </w:trPr>
        <w:tc>
          <w:tcPr>
            <w:tcW w:w="1078" w:type="dxa"/>
          </w:tcPr>
          <w:p w14:paraId="39A29984" w14:textId="77777777" w:rsidR="00426CBC" w:rsidRDefault="00426CBC">
            <w:pPr>
              <w:rPr>
                <w:rFonts w:ascii="Arial" w:hAnsi="Arial" w:cs="Arial"/>
              </w:rPr>
            </w:pPr>
          </w:p>
        </w:tc>
      </w:tr>
    </w:tbl>
    <w:p w14:paraId="4173B0F1" w14:textId="77777777" w:rsidR="00426CBC" w:rsidRDefault="00461165">
      <w:pPr>
        <w:rPr>
          <w:rFonts w:ascii="Arial" w:hAnsi="Arial" w:cs="Arial"/>
          <w:b/>
          <w:bCs/>
          <w:szCs w:val="24"/>
        </w:rPr>
      </w:pPr>
      <w:r>
        <w:rPr>
          <w:rFonts w:ascii="Arial" w:hAnsi="Arial" w:cs="Arial"/>
          <w:b/>
          <w:bCs/>
          <w:szCs w:val="24"/>
        </w:rPr>
        <w:t>B</w:t>
      </w:r>
    </w:p>
    <w:p w14:paraId="0E57F268" w14:textId="77777777" w:rsidR="00426CBC" w:rsidRDefault="00461165">
      <w:pPr>
        <w:ind w:firstLineChars="1600" w:firstLine="3200"/>
        <w:rPr>
          <w:rFonts w:ascii="Arial" w:hAnsi="Arial" w:cs="Arial"/>
        </w:rPr>
      </w:pPr>
      <w:r>
        <w:rPr>
          <w:rFonts w:ascii="Arial" w:hAnsi="Arial" w:cs="Arial"/>
          <w:sz w:val="20"/>
          <w:szCs w:val="20"/>
        </w:rPr>
        <w:t>George et al Cohort</w:t>
      </w:r>
      <w:r>
        <w:rPr>
          <w:rFonts w:ascii="Arial" w:hAnsi="Arial" w:cs="Arial" w:hint="eastAsia"/>
          <w:sz w:val="20"/>
          <w:szCs w:val="20"/>
          <w:vertAlign w:val="superscript"/>
        </w:rPr>
        <w:t>1</w:t>
      </w:r>
    </w:p>
    <w:tbl>
      <w:tblPr>
        <w:tblStyle w:val="TableGrid"/>
        <w:tblW w:w="0" w:type="auto"/>
        <w:tblLook w:val="04A0" w:firstRow="1" w:lastRow="0" w:firstColumn="1" w:lastColumn="0" w:noHBand="0" w:noVBand="1"/>
      </w:tblPr>
      <w:tblGrid>
        <w:gridCol w:w="2196"/>
        <w:gridCol w:w="1779"/>
        <w:gridCol w:w="1778"/>
        <w:gridCol w:w="1777"/>
        <w:gridCol w:w="776"/>
      </w:tblGrid>
      <w:tr w:rsidR="00426CBC" w14:paraId="0E4BCD8E" w14:textId="77777777">
        <w:tc>
          <w:tcPr>
            <w:tcW w:w="2219" w:type="dxa"/>
            <w:tcBorders>
              <w:top w:val="single" w:sz="8" w:space="0" w:color="auto"/>
              <w:left w:val="nil"/>
              <w:bottom w:val="single" w:sz="8" w:space="0" w:color="auto"/>
              <w:right w:val="nil"/>
            </w:tcBorders>
          </w:tcPr>
          <w:p w14:paraId="5EFB45FD" w14:textId="77777777" w:rsidR="00426CBC" w:rsidRDefault="00426CBC">
            <w:pPr>
              <w:rPr>
                <w:rFonts w:ascii="Arial" w:hAnsi="Arial" w:cs="Arial"/>
                <w:sz w:val="20"/>
                <w:szCs w:val="20"/>
              </w:rPr>
            </w:pPr>
          </w:p>
        </w:tc>
        <w:tc>
          <w:tcPr>
            <w:tcW w:w="1832" w:type="dxa"/>
            <w:tcBorders>
              <w:top w:val="single" w:sz="8" w:space="0" w:color="auto"/>
              <w:left w:val="nil"/>
              <w:bottom w:val="single" w:sz="8" w:space="0" w:color="auto"/>
              <w:right w:val="nil"/>
            </w:tcBorders>
          </w:tcPr>
          <w:p w14:paraId="68B8DC51" w14:textId="77777777" w:rsidR="00426CBC" w:rsidRDefault="00461165">
            <w:pPr>
              <w:rPr>
                <w:rFonts w:ascii="Arial" w:hAnsi="Arial" w:cs="Arial"/>
                <w:b/>
                <w:bCs/>
                <w:sz w:val="20"/>
                <w:szCs w:val="20"/>
              </w:rPr>
            </w:pPr>
            <w:r>
              <w:rPr>
                <w:rFonts w:ascii="Arial" w:hAnsi="Arial" w:cs="Arial"/>
                <w:b/>
                <w:bCs/>
                <w:sz w:val="20"/>
                <w:szCs w:val="20"/>
              </w:rPr>
              <w:t>Overall</w:t>
            </w:r>
          </w:p>
          <w:p w14:paraId="16E8EE5D" w14:textId="77777777" w:rsidR="00426CBC" w:rsidRDefault="00461165">
            <w:pPr>
              <w:rPr>
                <w:rFonts w:ascii="Arial" w:hAnsi="Arial" w:cs="Arial"/>
                <w:b/>
                <w:bCs/>
                <w:sz w:val="20"/>
                <w:szCs w:val="20"/>
              </w:rPr>
            </w:pPr>
            <w:r>
              <w:rPr>
                <w:rFonts w:ascii="Arial" w:hAnsi="Arial" w:cs="Arial"/>
                <w:b/>
                <w:bCs/>
                <w:sz w:val="20"/>
                <w:szCs w:val="20"/>
              </w:rPr>
              <w:t>(N=101)</w:t>
            </w:r>
          </w:p>
        </w:tc>
        <w:tc>
          <w:tcPr>
            <w:tcW w:w="1831" w:type="dxa"/>
            <w:tcBorders>
              <w:top w:val="single" w:sz="8" w:space="0" w:color="auto"/>
              <w:left w:val="nil"/>
              <w:bottom w:val="single" w:sz="8" w:space="0" w:color="auto"/>
              <w:right w:val="nil"/>
            </w:tcBorders>
          </w:tcPr>
          <w:p w14:paraId="010D1E96" w14:textId="77777777" w:rsidR="00426CBC" w:rsidRDefault="00461165">
            <w:pPr>
              <w:rPr>
                <w:rFonts w:ascii="Arial" w:hAnsi="Arial" w:cs="Arial"/>
                <w:b/>
                <w:bCs/>
                <w:sz w:val="20"/>
                <w:szCs w:val="20"/>
              </w:rPr>
            </w:pPr>
            <w:r>
              <w:rPr>
                <w:rFonts w:ascii="Arial" w:hAnsi="Arial" w:cs="Arial"/>
                <w:b/>
                <w:bCs/>
                <w:sz w:val="20"/>
                <w:szCs w:val="20"/>
              </w:rPr>
              <w:t>THSD7B-MUT</w:t>
            </w:r>
          </w:p>
          <w:p w14:paraId="6F5B07D4" w14:textId="77777777" w:rsidR="00426CBC" w:rsidRDefault="00461165">
            <w:pPr>
              <w:rPr>
                <w:rFonts w:ascii="Arial" w:hAnsi="Arial" w:cs="Arial"/>
                <w:b/>
                <w:bCs/>
                <w:sz w:val="20"/>
                <w:szCs w:val="20"/>
              </w:rPr>
            </w:pPr>
            <w:r>
              <w:rPr>
                <w:rFonts w:ascii="Arial" w:hAnsi="Arial" w:cs="Arial"/>
                <w:b/>
                <w:bCs/>
                <w:sz w:val="20"/>
                <w:szCs w:val="20"/>
              </w:rPr>
              <w:t>(N=15)</w:t>
            </w:r>
          </w:p>
        </w:tc>
        <w:tc>
          <w:tcPr>
            <w:tcW w:w="1830" w:type="dxa"/>
            <w:tcBorders>
              <w:top w:val="single" w:sz="8" w:space="0" w:color="auto"/>
              <w:left w:val="nil"/>
              <w:bottom w:val="single" w:sz="8" w:space="0" w:color="auto"/>
              <w:right w:val="nil"/>
            </w:tcBorders>
          </w:tcPr>
          <w:p w14:paraId="124837B8" w14:textId="77777777" w:rsidR="00426CBC" w:rsidRDefault="00461165">
            <w:pPr>
              <w:rPr>
                <w:rFonts w:ascii="Arial" w:hAnsi="Arial" w:cs="Arial"/>
                <w:b/>
                <w:bCs/>
                <w:sz w:val="20"/>
                <w:szCs w:val="20"/>
              </w:rPr>
            </w:pPr>
            <w:r>
              <w:rPr>
                <w:rFonts w:ascii="Arial" w:hAnsi="Arial" w:cs="Arial"/>
                <w:b/>
                <w:bCs/>
                <w:sz w:val="20"/>
                <w:szCs w:val="20"/>
              </w:rPr>
              <w:t>THSD7B-WT</w:t>
            </w:r>
          </w:p>
          <w:p w14:paraId="778E5BD7" w14:textId="77777777" w:rsidR="00426CBC" w:rsidRDefault="00461165">
            <w:pPr>
              <w:rPr>
                <w:rFonts w:ascii="Arial" w:hAnsi="Arial" w:cs="Arial"/>
                <w:b/>
                <w:bCs/>
                <w:sz w:val="20"/>
                <w:szCs w:val="20"/>
              </w:rPr>
            </w:pPr>
            <w:r>
              <w:rPr>
                <w:rFonts w:ascii="Arial" w:hAnsi="Arial" w:cs="Arial"/>
                <w:b/>
                <w:bCs/>
                <w:sz w:val="20"/>
                <w:szCs w:val="20"/>
              </w:rPr>
              <w:t>(N=86)</w:t>
            </w:r>
          </w:p>
        </w:tc>
        <w:tc>
          <w:tcPr>
            <w:tcW w:w="781" w:type="dxa"/>
            <w:tcBorders>
              <w:top w:val="single" w:sz="8" w:space="0" w:color="auto"/>
              <w:left w:val="nil"/>
              <w:bottom w:val="single" w:sz="8" w:space="0" w:color="auto"/>
              <w:right w:val="nil"/>
            </w:tcBorders>
          </w:tcPr>
          <w:p w14:paraId="2B664AAE" w14:textId="77777777" w:rsidR="00426CBC" w:rsidRDefault="00461165">
            <w:pPr>
              <w:rPr>
                <w:rFonts w:ascii="Arial" w:hAnsi="Arial" w:cs="Arial"/>
                <w:b/>
                <w:bCs/>
                <w:sz w:val="20"/>
                <w:szCs w:val="20"/>
              </w:rPr>
            </w:pPr>
            <w:r>
              <w:rPr>
                <w:rFonts w:ascii="Arial" w:hAnsi="Arial" w:cs="Arial"/>
                <w:b/>
                <w:bCs/>
                <w:sz w:val="20"/>
                <w:szCs w:val="20"/>
              </w:rPr>
              <w:t xml:space="preserve">P </w:t>
            </w:r>
          </w:p>
        </w:tc>
      </w:tr>
      <w:tr w:rsidR="00426CBC" w14:paraId="592B2ACC" w14:textId="77777777">
        <w:tc>
          <w:tcPr>
            <w:tcW w:w="7712" w:type="dxa"/>
            <w:gridSpan w:val="4"/>
            <w:tcBorders>
              <w:top w:val="single" w:sz="8" w:space="0" w:color="auto"/>
              <w:left w:val="nil"/>
              <w:bottom w:val="nil"/>
              <w:right w:val="nil"/>
            </w:tcBorders>
          </w:tcPr>
          <w:p w14:paraId="0D1979FC" w14:textId="77777777" w:rsidR="00426CBC" w:rsidRDefault="00461165">
            <w:pPr>
              <w:rPr>
                <w:rFonts w:ascii="Arial" w:hAnsi="Arial" w:cs="Arial"/>
                <w:sz w:val="20"/>
                <w:szCs w:val="20"/>
              </w:rPr>
            </w:pPr>
            <w:r>
              <w:rPr>
                <w:rFonts w:ascii="Arial" w:hAnsi="Arial" w:cs="Arial"/>
                <w:b/>
                <w:bCs/>
                <w:sz w:val="20"/>
                <w:szCs w:val="20"/>
              </w:rPr>
              <w:t>Gender</w:t>
            </w:r>
          </w:p>
        </w:tc>
        <w:tc>
          <w:tcPr>
            <w:tcW w:w="781" w:type="dxa"/>
            <w:vMerge w:val="restart"/>
            <w:tcBorders>
              <w:top w:val="single" w:sz="8" w:space="0" w:color="auto"/>
              <w:left w:val="nil"/>
              <w:right w:val="nil"/>
            </w:tcBorders>
          </w:tcPr>
          <w:p w14:paraId="25697145" w14:textId="77777777" w:rsidR="00426CBC" w:rsidRDefault="00461165">
            <w:pPr>
              <w:jc w:val="center"/>
              <w:rPr>
                <w:rFonts w:ascii="Arial" w:hAnsi="Arial" w:cs="Arial"/>
                <w:sz w:val="20"/>
                <w:szCs w:val="20"/>
              </w:rPr>
            </w:pPr>
            <w:r>
              <w:rPr>
                <w:rFonts w:ascii="Arial" w:hAnsi="Arial" w:cs="Arial"/>
                <w:color w:val="000000"/>
                <w:kern w:val="0"/>
                <w:sz w:val="20"/>
                <w:szCs w:val="20"/>
                <w:lang w:bidi="ar"/>
              </w:rPr>
              <w:t>0.244</w:t>
            </w:r>
          </w:p>
        </w:tc>
      </w:tr>
      <w:tr w:rsidR="00426CBC" w14:paraId="73352C83" w14:textId="77777777">
        <w:tc>
          <w:tcPr>
            <w:tcW w:w="2219" w:type="dxa"/>
            <w:tcBorders>
              <w:top w:val="nil"/>
              <w:left w:val="nil"/>
              <w:bottom w:val="nil"/>
              <w:right w:val="nil"/>
            </w:tcBorders>
          </w:tcPr>
          <w:p w14:paraId="6815BFEE" w14:textId="77777777" w:rsidR="00426CBC" w:rsidRDefault="00461165">
            <w:pPr>
              <w:ind w:firstLineChars="100" w:firstLine="200"/>
              <w:rPr>
                <w:rFonts w:ascii="Arial" w:hAnsi="Arial" w:cs="Arial"/>
                <w:sz w:val="20"/>
                <w:szCs w:val="20"/>
              </w:rPr>
            </w:pPr>
            <w:r>
              <w:rPr>
                <w:rFonts w:ascii="Arial" w:hAnsi="Arial" w:cs="Arial"/>
                <w:sz w:val="20"/>
                <w:szCs w:val="20"/>
              </w:rPr>
              <w:t>Female</w:t>
            </w:r>
          </w:p>
        </w:tc>
        <w:tc>
          <w:tcPr>
            <w:tcW w:w="1832" w:type="dxa"/>
            <w:tcBorders>
              <w:top w:val="nil"/>
              <w:left w:val="nil"/>
              <w:bottom w:val="nil"/>
              <w:right w:val="nil"/>
            </w:tcBorders>
          </w:tcPr>
          <w:p w14:paraId="2570F5EA" w14:textId="77777777" w:rsidR="00426CBC" w:rsidRDefault="00461165">
            <w:pPr>
              <w:rPr>
                <w:rFonts w:ascii="Arial" w:hAnsi="Arial" w:cs="Arial"/>
                <w:sz w:val="20"/>
                <w:szCs w:val="20"/>
              </w:rPr>
            </w:pPr>
            <w:r>
              <w:rPr>
                <w:rFonts w:ascii="Arial" w:hAnsi="Arial" w:cs="Arial"/>
                <w:sz w:val="20"/>
                <w:szCs w:val="20"/>
              </w:rPr>
              <w:t>37(36.6%)</w:t>
            </w:r>
          </w:p>
        </w:tc>
        <w:tc>
          <w:tcPr>
            <w:tcW w:w="1831" w:type="dxa"/>
            <w:tcBorders>
              <w:top w:val="nil"/>
              <w:left w:val="nil"/>
              <w:bottom w:val="nil"/>
              <w:right w:val="nil"/>
            </w:tcBorders>
          </w:tcPr>
          <w:p w14:paraId="7996CD6C" w14:textId="77777777" w:rsidR="00426CBC" w:rsidRDefault="00461165">
            <w:pPr>
              <w:rPr>
                <w:rFonts w:ascii="Arial" w:hAnsi="Arial" w:cs="Arial"/>
                <w:sz w:val="20"/>
                <w:szCs w:val="20"/>
              </w:rPr>
            </w:pPr>
            <w:r>
              <w:rPr>
                <w:rFonts w:ascii="Arial" w:hAnsi="Arial" w:cs="Arial"/>
                <w:sz w:val="20"/>
                <w:szCs w:val="20"/>
              </w:rPr>
              <w:t>8 (53.3%)</w:t>
            </w:r>
          </w:p>
        </w:tc>
        <w:tc>
          <w:tcPr>
            <w:tcW w:w="1830" w:type="dxa"/>
            <w:tcBorders>
              <w:top w:val="nil"/>
              <w:left w:val="nil"/>
              <w:bottom w:val="nil"/>
              <w:right w:val="nil"/>
            </w:tcBorders>
          </w:tcPr>
          <w:p w14:paraId="2953AA03" w14:textId="77777777" w:rsidR="00426CBC" w:rsidRDefault="00461165">
            <w:pPr>
              <w:rPr>
                <w:rFonts w:ascii="Arial" w:hAnsi="Arial" w:cs="Arial"/>
                <w:sz w:val="20"/>
                <w:szCs w:val="20"/>
              </w:rPr>
            </w:pPr>
            <w:r>
              <w:rPr>
                <w:rFonts w:ascii="Arial" w:hAnsi="Arial" w:cs="Arial"/>
                <w:sz w:val="20"/>
                <w:szCs w:val="20"/>
              </w:rPr>
              <w:t>29 (33.7%)</w:t>
            </w:r>
          </w:p>
        </w:tc>
        <w:tc>
          <w:tcPr>
            <w:tcW w:w="781" w:type="dxa"/>
            <w:vMerge/>
            <w:tcBorders>
              <w:left w:val="nil"/>
              <w:right w:val="nil"/>
            </w:tcBorders>
          </w:tcPr>
          <w:p w14:paraId="09ADFFA6" w14:textId="77777777" w:rsidR="00426CBC" w:rsidRDefault="00426CBC">
            <w:pPr>
              <w:rPr>
                <w:rFonts w:ascii="Arial" w:hAnsi="Arial" w:cs="Arial"/>
                <w:sz w:val="20"/>
                <w:szCs w:val="20"/>
              </w:rPr>
            </w:pPr>
          </w:p>
        </w:tc>
      </w:tr>
      <w:tr w:rsidR="00426CBC" w14:paraId="26F8C3EF" w14:textId="77777777">
        <w:tc>
          <w:tcPr>
            <w:tcW w:w="2219" w:type="dxa"/>
            <w:tcBorders>
              <w:top w:val="nil"/>
              <w:left w:val="nil"/>
              <w:bottom w:val="nil"/>
              <w:right w:val="nil"/>
            </w:tcBorders>
          </w:tcPr>
          <w:p w14:paraId="59F99A0B" w14:textId="77777777" w:rsidR="00426CBC" w:rsidRDefault="00461165">
            <w:pPr>
              <w:ind w:firstLineChars="100" w:firstLine="200"/>
              <w:rPr>
                <w:rFonts w:ascii="Arial" w:hAnsi="Arial" w:cs="Arial"/>
                <w:sz w:val="20"/>
                <w:szCs w:val="20"/>
              </w:rPr>
            </w:pPr>
            <w:r>
              <w:rPr>
                <w:rFonts w:ascii="Arial" w:hAnsi="Arial" w:cs="Arial"/>
                <w:sz w:val="20"/>
                <w:szCs w:val="20"/>
              </w:rPr>
              <w:t>Male</w:t>
            </w:r>
          </w:p>
        </w:tc>
        <w:tc>
          <w:tcPr>
            <w:tcW w:w="1832" w:type="dxa"/>
            <w:tcBorders>
              <w:top w:val="nil"/>
              <w:left w:val="nil"/>
              <w:bottom w:val="nil"/>
              <w:right w:val="nil"/>
            </w:tcBorders>
          </w:tcPr>
          <w:p w14:paraId="57978CF5" w14:textId="77777777" w:rsidR="00426CBC" w:rsidRDefault="00461165">
            <w:pPr>
              <w:rPr>
                <w:rFonts w:ascii="Arial" w:hAnsi="Arial" w:cs="Arial"/>
                <w:sz w:val="20"/>
                <w:szCs w:val="20"/>
              </w:rPr>
            </w:pPr>
            <w:r>
              <w:rPr>
                <w:rFonts w:ascii="Arial" w:hAnsi="Arial" w:cs="Arial"/>
                <w:sz w:val="20"/>
                <w:szCs w:val="20"/>
              </w:rPr>
              <w:t>64 (63.4%)</w:t>
            </w:r>
          </w:p>
        </w:tc>
        <w:tc>
          <w:tcPr>
            <w:tcW w:w="1831" w:type="dxa"/>
            <w:tcBorders>
              <w:top w:val="nil"/>
              <w:left w:val="nil"/>
              <w:bottom w:val="nil"/>
              <w:right w:val="nil"/>
            </w:tcBorders>
          </w:tcPr>
          <w:p w14:paraId="6C078198" w14:textId="77777777" w:rsidR="00426CBC" w:rsidRDefault="00461165">
            <w:pPr>
              <w:rPr>
                <w:rFonts w:ascii="Arial" w:hAnsi="Arial" w:cs="Arial"/>
                <w:sz w:val="20"/>
                <w:szCs w:val="20"/>
              </w:rPr>
            </w:pPr>
            <w:r>
              <w:rPr>
                <w:rFonts w:ascii="Arial" w:hAnsi="Arial" w:cs="Arial"/>
                <w:sz w:val="20"/>
                <w:szCs w:val="20"/>
              </w:rPr>
              <w:t>7 (46.7%)</w:t>
            </w:r>
          </w:p>
        </w:tc>
        <w:tc>
          <w:tcPr>
            <w:tcW w:w="1830" w:type="dxa"/>
            <w:tcBorders>
              <w:top w:val="nil"/>
              <w:left w:val="nil"/>
              <w:bottom w:val="nil"/>
              <w:right w:val="nil"/>
            </w:tcBorders>
          </w:tcPr>
          <w:p w14:paraId="7703A850" w14:textId="77777777" w:rsidR="00426CBC" w:rsidRDefault="00461165">
            <w:pPr>
              <w:rPr>
                <w:rFonts w:ascii="Arial" w:hAnsi="Arial" w:cs="Arial"/>
                <w:sz w:val="20"/>
                <w:szCs w:val="20"/>
              </w:rPr>
            </w:pPr>
            <w:r>
              <w:rPr>
                <w:rFonts w:ascii="Arial" w:hAnsi="Arial" w:cs="Arial"/>
                <w:sz w:val="20"/>
                <w:szCs w:val="20"/>
              </w:rPr>
              <w:t>57 (66.3%)</w:t>
            </w:r>
          </w:p>
        </w:tc>
        <w:tc>
          <w:tcPr>
            <w:tcW w:w="781" w:type="dxa"/>
            <w:vMerge/>
            <w:tcBorders>
              <w:left w:val="nil"/>
              <w:bottom w:val="nil"/>
              <w:right w:val="nil"/>
            </w:tcBorders>
          </w:tcPr>
          <w:p w14:paraId="625D0E41" w14:textId="77777777" w:rsidR="00426CBC" w:rsidRDefault="00426CBC">
            <w:pPr>
              <w:rPr>
                <w:rFonts w:ascii="Arial" w:hAnsi="Arial" w:cs="Arial"/>
                <w:sz w:val="20"/>
                <w:szCs w:val="20"/>
              </w:rPr>
            </w:pPr>
          </w:p>
        </w:tc>
      </w:tr>
      <w:tr w:rsidR="00426CBC" w14:paraId="509F66E9" w14:textId="77777777">
        <w:tc>
          <w:tcPr>
            <w:tcW w:w="2219" w:type="dxa"/>
            <w:tcBorders>
              <w:top w:val="nil"/>
              <w:left w:val="nil"/>
              <w:bottom w:val="nil"/>
              <w:right w:val="nil"/>
            </w:tcBorders>
          </w:tcPr>
          <w:p w14:paraId="30816604" w14:textId="77777777" w:rsidR="00426CBC" w:rsidRDefault="00461165">
            <w:pPr>
              <w:rPr>
                <w:rFonts w:ascii="Arial" w:hAnsi="Arial" w:cs="Arial"/>
                <w:sz w:val="20"/>
                <w:szCs w:val="20"/>
              </w:rPr>
            </w:pPr>
            <w:r>
              <w:rPr>
                <w:rFonts w:ascii="Arial" w:hAnsi="Arial" w:cs="Arial"/>
                <w:b/>
                <w:bCs/>
                <w:sz w:val="20"/>
                <w:szCs w:val="20"/>
              </w:rPr>
              <w:t>Age</w:t>
            </w:r>
          </w:p>
        </w:tc>
        <w:tc>
          <w:tcPr>
            <w:tcW w:w="1832" w:type="dxa"/>
            <w:tcBorders>
              <w:top w:val="nil"/>
              <w:left w:val="nil"/>
              <w:bottom w:val="nil"/>
              <w:right w:val="nil"/>
            </w:tcBorders>
          </w:tcPr>
          <w:p w14:paraId="6F337826" w14:textId="77777777" w:rsidR="00426CBC" w:rsidRDefault="00426CBC">
            <w:pPr>
              <w:rPr>
                <w:rFonts w:ascii="Arial" w:hAnsi="Arial" w:cs="Arial"/>
                <w:sz w:val="20"/>
                <w:szCs w:val="20"/>
              </w:rPr>
            </w:pPr>
          </w:p>
        </w:tc>
        <w:tc>
          <w:tcPr>
            <w:tcW w:w="1831" w:type="dxa"/>
            <w:tcBorders>
              <w:top w:val="nil"/>
              <w:left w:val="nil"/>
              <w:bottom w:val="nil"/>
              <w:right w:val="nil"/>
            </w:tcBorders>
          </w:tcPr>
          <w:p w14:paraId="24953BB3" w14:textId="77777777" w:rsidR="00426CBC" w:rsidRDefault="00426CBC">
            <w:pPr>
              <w:rPr>
                <w:rFonts w:ascii="Arial" w:hAnsi="Arial" w:cs="Arial"/>
                <w:sz w:val="20"/>
                <w:szCs w:val="20"/>
              </w:rPr>
            </w:pPr>
          </w:p>
        </w:tc>
        <w:tc>
          <w:tcPr>
            <w:tcW w:w="1830" w:type="dxa"/>
            <w:tcBorders>
              <w:top w:val="nil"/>
              <w:left w:val="nil"/>
              <w:bottom w:val="nil"/>
              <w:right w:val="nil"/>
            </w:tcBorders>
          </w:tcPr>
          <w:p w14:paraId="0C1FF91A" w14:textId="77777777" w:rsidR="00426CBC" w:rsidRDefault="00426CBC">
            <w:pPr>
              <w:rPr>
                <w:rFonts w:ascii="Arial" w:hAnsi="Arial" w:cs="Arial"/>
                <w:sz w:val="20"/>
                <w:szCs w:val="20"/>
              </w:rPr>
            </w:pPr>
          </w:p>
        </w:tc>
        <w:tc>
          <w:tcPr>
            <w:tcW w:w="781" w:type="dxa"/>
            <w:vMerge w:val="restart"/>
            <w:tcBorders>
              <w:top w:val="nil"/>
              <w:left w:val="nil"/>
              <w:right w:val="nil"/>
            </w:tcBorders>
          </w:tcPr>
          <w:p w14:paraId="41A42154" w14:textId="77777777" w:rsidR="00426CBC" w:rsidRDefault="00461165">
            <w:pPr>
              <w:rPr>
                <w:rFonts w:ascii="Arial" w:hAnsi="Arial" w:cs="Arial"/>
                <w:sz w:val="20"/>
                <w:szCs w:val="20"/>
              </w:rPr>
            </w:pPr>
            <w:r>
              <w:rPr>
                <w:rFonts w:ascii="Arial" w:hAnsi="Arial" w:cs="Arial"/>
                <w:color w:val="000000"/>
                <w:kern w:val="0"/>
                <w:sz w:val="20"/>
                <w:szCs w:val="20"/>
                <w:lang w:bidi="ar"/>
              </w:rPr>
              <w:t>0.963</w:t>
            </w:r>
          </w:p>
        </w:tc>
      </w:tr>
      <w:tr w:rsidR="00426CBC" w14:paraId="0F8D18DA" w14:textId="77777777">
        <w:tc>
          <w:tcPr>
            <w:tcW w:w="2219" w:type="dxa"/>
            <w:tcBorders>
              <w:top w:val="nil"/>
              <w:left w:val="nil"/>
              <w:bottom w:val="nil"/>
              <w:right w:val="nil"/>
            </w:tcBorders>
          </w:tcPr>
          <w:p w14:paraId="0E3BD8DB" w14:textId="77777777" w:rsidR="00426CBC" w:rsidRDefault="00461165">
            <w:pPr>
              <w:ind w:firstLineChars="100" w:firstLine="200"/>
              <w:rPr>
                <w:rFonts w:ascii="Arial" w:hAnsi="Arial" w:cs="Arial"/>
                <w:sz w:val="20"/>
                <w:szCs w:val="20"/>
              </w:rPr>
            </w:pPr>
            <w:proofErr w:type="gramStart"/>
            <w:r>
              <w:rPr>
                <w:rFonts w:ascii="Arial" w:hAnsi="Arial" w:cs="Arial"/>
                <w:sz w:val="20"/>
                <w:szCs w:val="20"/>
              </w:rPr>
              <w:t>Mean(</w:t>
            </w:r>
            <w:proofErr w:type="gramEnd"/>
            <w:r>
              <w:rPr>
                <w:rFonts w:ascii="Arial" w:hAnsi="Arial" w:cs="Arial"/>
                <w:sz w:val="20"/>
                <w:szCs w:val="20"/>
              </w:rPr>
              <w:t>SD)</w:t>
            </w:r>
          </w:p>
        </w:tc>
        <w:tc>
          <w:tcPr>
            <w:tcW w:w="1832" w:type="dxa"/>
            <w:tcBorders>
              <w:top w:val="nil"/>
              <w:left w:val="nil"/>
              <w:bottom w:val="nil"/>
              <w:right w:val="nil"/>
            </w:tcBorders>
          </w:tcPr>
          <w:p w14:paraId="28FB05BA" w14:textId="77777777" w:rsidR="00426CBC" w:rsidRDefault="00461165">
            <w:pPr>
              <w:rPr>
                <w:rFonts w:ascii="Arial" w:hAnsi="Arial" w:cs="Arial"/>
                <w:sz w:val="20"/>
                <w:szCs w:val="20"/>
              </w:rPr>
            </w:pPr>
            <w:r>
              <w:rPr>
                <w:rFonts w:ascii="Arial" w:hAnsi="Arial" w:cs="Arial"/>
                <w:sz w:val="20"/>
                <w:szCs w:val="20"/>
              </w:rPr>
              <w:t>64.7 (9.35)</w:t>
            </w:r>
          </w:p>
        </w:tc>
        <w:tc>
          <w:tcPr>
            <w:tcW w:w="1831" w:type="dxa"/>
            <w:tcBorders>
              <w:top w:val="nil"/>
              <w:left w:val="nil"/>
              <w:bottom w:val="nil"/>
              <w:right w:val="nil"/>
            </w:tcBorders>
          </w:tcPr>
          <w:p w14:paraId="411784F1" w14:textId="77777777" w:rsidR="00426CBC" w:rsidRDefault="00461165">
            <w:pPr>
              <w:rPr>
                <w:rFonts w:ascii="Arial" w:hAnsi="Arial" w:cs="Arial"/>
                <w:sz w:val="20"/>
                <w:szCs w:val="20"/>
              </w:rPr>
            </w:pPr>
            <w:r>
              <w:rPr>
                <w:rFonts w:ascii="Arial" w:hAnsi="Arial" w:cs="Arial"/>
                <w:sz w:val="20"/>
                <w:szCs w:val="20"/>
              </w:rPr>
              <w:t>64.6 (13.0)</w:t>
            </w:r>
          </w:p>
        </w:tc>
        <w:tc>
          <w:tcPr>
            <w:tcW w:w="1830" w:type="dxa"/>
            <w:tcBorders>
              <w:top w:val="nil"/>
              <w:left w:val="nil"/>
              <w:bottom w:val="nil"/>
              <w:right w:val="nil"/>
            </w:tcBorders>
          </w:tcPr>
          <w:p w14:paraId="3E53D942" w14:textId="77777777" w:rsidR="00426CBC" w:rsidRDefault="00461165">
            <w:pPr>
              <w:rPr>
                <w:rFonts w:ascii="Arial" w:hAnsi="Arial" w:cs="Arial"/>
                <w:sz w:val="20"/>
                <w:szCs w:val="20"/>
              </w:rPr>
            </w:pPr>
            <w:r>
              <w:rPr>
                <w:rFonts w:ascii="Arial" w:hAnsi="Arial" w:cs="Arial"/>
                <w:sz w:val="20"/>
                <w:szCs w:val="20"/>
              </w:rPr>
              <w:t>64.7 (8.65)</w:t>
            </w:r>
          </w:p>
        </w:tc>
        <w:tc>
          <w:tcPr>
            <w:tcW w:w="781" w:type="dxa"/>
            <w:vMerge/>
            <w:tcBorders>
              <w:left w:val="nil"/>
              <w:right w:val="nil"/>
            </w:tcBorders>
          </w:tcPr>
          <w:p w14:paraId="31C28C4C" w14:textId="77777777" w:rsidR="00426CBC" w:rsidRDefault="00426CBC">
            <w:pPr>
              <w:rPr>
                <w:rFonts w:ascii="Arial" w:hAnsi="Arial" w:cs="Arial"/>
                <w:sz w:val="20"/>
                <w:szCs w:val="20"/>
              </w:rPr>
            </w:pPr>
          </w:p>
        </w:tc>
      </w:tr>
      <w:tr w:rsidR="00426CBC" w14:paraId="5B1A2F63" w14:textId="77777777">
        <w:tc>
          <w:tcPr>
            <w:tcW w:w="2219" w:type="dxa"/>
            <w:tcBorders>
              <w:top w:val="nil"/>
              <w:left w:val="nil"/>
              <w:bottom w:val="nil"/>
              <w:right w:val="nil"/>
            </w:tcBorders>
          </w:tcPr>
          <w:p w14:paraId="32FF237C" w14:textId="77777777" w:rsidR="00426CBC" w:rsidRDefault="00461165">
            <w:pPr>
              <w:ind w:firstLineChars="100" w:firstLine="200"/>
              <w:rPr>
                <w:rFonts w:ascii="Arial" w:hAnsi="Arial" w:cs="Arial"/>
                <w:sz w:val="20"/>
                <w:szCs w:val="20"/>
              </w:rPr>
            </w:pPr>
            <w:proofErr w:type="gramStart"/>
            <w:r>
              <w:rPr>
                <w:rFonts w:ascii="Arial" w:hAnsi="Arial" w:cs="Arial"/>
                <w:sz w:val="20"/>
                <w:szCs w:val="20"/>
              </w:rPr>
              <w:t>Median[</w:t>
            </w:r>
            <w:proofErr w:type="spellStart"/>
            <w:proofErr w:type="gramEnd"/>
            <w:r>
              <w:rPr>
                <w:rFonts w:ascii="Arial" w:hAnsi="Arial" w:cs="Arial"/>
                <w:sz w:val="20"/>
                <w:szCs w:val="20"/>
              </w:rPr>
              <w:t>Min,Max</w:t>
            </w:r>
            <w:proofErr w:type="spellEnd"/>
            <w:r>
              <w:rPr>
                <w:rFonts w:ascii="Arial" w:hAnsi="Arial" w:cs="Arial"/>
                <w:sz w:val="20"/>
                <w:szCs w:val="20"/>
              </w:rPr>
              <w:t>]</w:t>
            </w:r>
          </w:p>
        </w:tc>
        <w:tc>
          <w:tcPr>
            <w:tcW w:w="1832" w:type="dxa"/>
            <w:tcBorders>
              <w:top w:val="nil"/>
              <w:left w:val="nil"/>
              <w:bottom w:val="nil"/>
              <w:right w:val="nil"/>
            </w:tcBorders>
          </w:tcPr>
          <w:p w14:paraId="0101200C" w14:textId="77777777" w:rsidR="00426CBC" w:rsidRDefault="00461165">
            <w:pPr>
              <w:rPr>
                <w:rFonts w:ascii="Arial" w:hAnsi="Arial" w:cs="Arial"/>
                <w:sz w:val="20"/>
                <w:szCs w:val="20"/>
              </w:rPr>
            </w:pPr>
            <w:r>
              <w:rPr>
                <w:rFonts w:ascii="Arial" w:hAnsi="Arial" w:cs="Arial"/>
                <w:sz w:val="20"/>
                <w:szCs w:val="20"/>
              </w:rPr>
              <w:t>65.0 [33.0,83.0]</w:t>
            </w:r>
          </w:p>
        </w:tc>
        <w:tc>
          <w:tcPr>
            <w:tcW w:w="1831" w:type="dxa"/>
            <w:tcBorders>
              <w:top w:val="nil"/>
              <w:left w:val="nil"/>
              <w:bottom w:val="nil"/>
              <w:right w:val="nil"/>
            </w:tcBorders>
          </w:tcPr>
          <w:p w14:paraId="2337113A" w14:textId="77777777" w:rsidR="00426CBC" w:rsidRDefault="00461165">
            <w:pPr>
              <w:rPr>
                <w:rFonts w:ascii="Arial" w:hAnsi="Arial" w:cs="Arial"/>
                <w:sz w:val="20"/>
                <w:szCs w:val="20"/>
              </w:rPr>
            </w:pPr>
            <w:r>
              <w:rPr>
                <w:rFonts w:ascii="Arial" w:hAnsi="Arial" w:cs="Arial"/>
                <w:sz w:val="20"/>
                <w:szCs w:val="20"/>
              </w:rPr>
              <w:t>64.0 [33.0,83.0]</w:t>
            </w:r>
          </w:p>
        </w:tc>
        <w:tc>
          <w:tcPr>
            <w:tcW w:w="1830" w:type="dxa"/>
            <w:tcBorders>
              <w:top w:val="nil"/>
              <w:left w:val="nil"/>
              <w:bottom w:val="nil"/>
              <w:right w:val="nil"/>
            </w:tcBorders>
          </w:tcPr>
          <w:p w14:paraId="129C9FA3" w14:textId="77777777" w:rsidR="00426CBC" w:rsidRDefault="00461165">
            <w:pPr>
              <w:rPr>
                <w:rFonts w:ascii="Arial" w:hAnsi="Arial" w:cs="Arial"/>
                <w:sz w:val="20"/>
                <w:szCs w:val="20"/>
              </w:rPr>
            </w:pPr>
            <w:r>
              <w:rPr>
                <w:rFonts w:ascii="Arial" w:hAnsi="Arial" w:cs="Arial"/>
                <w:sz w:val="20"/>
                <w:szCs w:val="20"/>
              </w:rPr>
              <w:t xml:space="preserve">65.0 </w:t>
            </w:r>
            <w:r>
              <w:rPr>
                <w:rFonts w:ascii="Arial" w:hAnsi="Arial" w:cs="Arial"/>
                <w:sz w:val="20"/>
                <w:szCs w:val="20"/>
              </w:rPr>
              <w:t>[44.0,83.0]</w:t>
            </w:r>
          </w:p>
        </w:tc>
        <w:tc>
          <w:tcPr>
            <w:tcW w:w="781" w:type="dxa"/>
            <w:vMerge/>
            <w:tcBorders>
              <w:left w:val="nil"/>
              <w:bottom w:val="nil"/>
              <w:right w:val="nil"/>
            </w:tcBorders>
          </w:tcPr>
          <w:p w14:paraId="1DA4ECB9" w14:textId="77777777" w:rsidR="00426CBC" w:rsidRDefault="00426CBC">
            <w:pPr>
              <w:rPr>
                <w:rFonts w:ascii="Arial" w:hAnsi="Arial" w:cs="Arial"/>
                <w:sz w:val="20"/>
                <w:szCs w:val="20"/>
              </w:rPr>
            </w:pPr>
          </w:p>
        </w:tc>
      </w:tr>
      <w:tr w:rsidR="00426CBC" w14:paraId="6F842FBC" w14:textId="77777777">
        <w:tc>
          <w:tcPr>
            <w:tcW w:w="2219" w:type="dxa"/>
            <w:tcBorders>
              <w:top w:val="nil"/>
              <w:left w:val="nil"/>
              <w:bottom w:val="nil"/>
              <w:right w:val="nil"/>
            </w:tcBorders>
          </w:tcPr>
          <w:p w14:paraId="1698D7AD" w14:textId="77777777" w:rsidR="00426CBC" w:rsidRDefault="00461165">
            <w:pPr>
              <w:rPr>
                <w:rFonts w:ascii="Arial" w:hAnsi="Arial" w:cs="Arial"/>
                <w:b/>
                <w:bCs/>
                <w:sz w:val="20"/>
                <w:szCs w:val="20"/>
              </w:rPr>
            </w:pPr>
            <w:r>
              <w:rPr>
                <w:rFonts w:ascii="Arial" w:hAnsi="Arial" w:cs="Arial"/>
                <w:b/>
                <w:bCs/>
                <w:sz w:val="20"/>
                <w:szCs w:val="20"/>
              </w:rPr>
              <w:t>UICC stage</w:t>
            </w:r>
          </w:p>
        </w:tc>
        <w:tc>
          <w:tcPr>
            <w:tcW w:w="1832" w:type="dxa"/>
            <w:tcBorders>
              <w:top w:val="nil"/>
              <w:left w:val="nil"/>
              <w:bottom w:val="nil"/>
              <w:right w:val="nil"/>
            </w:tcBorders>
          </w:tcPr>
          <w:p w14:paraId="0096B675" w14:textId="77777777" w:rsidR="00426CBC" w:rsidRDefault="00426CBC">
            <w:pPr>
              <w:rPr>
                <w:rFonts w:ascii="Arial" w:hAnsi="Arial" w:cs="Arial"/>
                <w:sz w:val="20"/>
                <w:szCs w:val="20"/>
              </w:rPr>
            </w:pPr>
          </w:p>
        </w:tc>
        <w:tc>
          <w:tcPr>
            <w:tcW w:w="1831" w:type="dxa"/>
            <w:tcBorders>
              <w:top w:val="nil"/>
              <w:left w:val="nil"/>
              <w:bottom w:val="nil"/>
              <w:right w:val="nil"/>
            </w:tcBorders>
          </w:tcPr>
          <w:p w14:paraId="30E2593B" w14:textId="77777777" w:rsidR="00426CBC" w:rsidRDefault="00426CBC">
            <w:pPr>
              <w:rPr>
                <w:rFonts w:ascii="Arial" w:hAnsi="Arial" w:cs="Arial"/>
                <w:sz w:val="20"/>
                <w:szCs w:val="20"/>
              </w:rPr>
            </w:pPr>
          </w:p>
        </w:tc>
        <w:tc>
          <w:tcPr>
            <w:tcW w:w="1830" w:type="dxa"/>
            <w:tcBorders>
              <w:top w:val="nil"/>
              <w:left w:val="nil"/>
              <w:bottom w:val="nil"/>
              <w:right w:val="nil"/>
            </w:tcBorders>
          </w:tcPr>
          <w:p w14:paraId="76860526" w14:textId="77777777" w:rsidR="00426CBC" w:rsidRDefault="00426CBC">
            <w:pPr>
              <w:rPr>
                <w:rFonts w:ascii="Arial" w:hAnsi="Arial" w:cs="Arial"/>
                <w:sz w:val="20"/>
                <w:szCs w:val="20"/>
              </w:rPr>
            </w:pPr>
          </w:p>
        </w:tc>
        <w:tc>
          <w:tcPr>
            <w:tcW w:w="781" w:type="dxa"/>
            <w:vMerge w:val="restart"/>
            <w:tcBorders>
              <w:top w:val="nil"/>
              <w:left w:val="nil"/>
              <w:right w:val="nil"/>
            </w:tcBorders>
          </w:tcPr>
          <w:p w14:paraId="0E806A8C" w14:textId="77777777" w:rsidR="00426CBC" w:rsidRDefault="00461165">
            <w:pPr>
              <w:rPr>
                <w:rFonts w:ascii="Arial" w:hAnsi="Arial" w:cs="Arial"/>
                <w:sz w:val="20"/>
                <w:szCs w:val="20"/>
              </w:rPr>
            </w:pPr>
            <w:r>
              <w:rPr>
                <w:rFonts w:ascii="Arial" w:hAnsi="Arial" w:cs="Arial"/>
                <w:color w:val="000000"/>
                <w:kern w:val="0"/>
                <w:sz w:val="20"/>
                <w:szCs w:val="20"/>
                <w:lang w:bidi="ar"/>
              </w:rPr>
              <w:t>0.669</w:t>
            </w:r>
          </w:p>
        </w:tc>
      </w:tr>
      <w:tr w:rsidR="00426CBC" w14:paraId="504B4E25" w14:textId="77777777">
        <w:tc>
          <w:tcPr>
            <w:tcW w:w="2219" w:type="dxa"/>
            <w:tcBorders>
              <w:top w:val="nil"/>
              <w:left w:val="nil"/>
              <w:bottom w:val="nil"/>
              <w:right w:val="nil"/>
            </w:tcBorders>
          </w:tcPr>
          <w:p w14:paraId="3D2825F3" w14:textId="77777777" w:rsidR="00426CBC" w:rsidRDefault="00461165">
            <w:pPr>
              <w:ind w:firstLineChars="100" w:firstLine="200"/>
              <w:rPr>
                <w:rFonts w:ascii="Arial" w:hAnsi="Arial" w:cs="Arial"/>
                <w:sz w:val="20"/>
                <w:szCs w:val="20"/>
              </w:rPr>
            </w:pPr>
            <w:r>
              <w:rPr>
                <w:rFonts w:ascii="Arial" w:hAnsi="Arial" w:cs="Arial"/>
                <w:sz w:val="20"/>
                <w:szCs w:val="20"/>
              </w:rPr>
              <w:t>I</w:t>
            </w:r>
          </w:p>
        </w:tc>
        <w:tc>
          <w:tcPr>
            <w:tcW w:w="1832" w:type="dxa"/>
            <w:tcBorders>
              <w:top w:val="nil"/>
              <w:left w:val="nil"/>
              <w:bottom w:val="nil"/>
              <w:right w:val="nil"/>
            </w:tcBorders>
          </w:tcPr>
          <w:p w14:paraId="4844AF6C" w14:textId="77777777" w:rsidR="00426CBC" w:rsidRDefault="00461165">
            <w:pPr>
              <w:rPr>
                <w:rFonts w:ascii="Arial" w:hAnsi="Arial" w:cs="Arial"/>
                <w:sz w:val="20"/>
                <w:szCs w:val="20"/>
              </w:rPr>
            </w:pPr>
            <w:r>
              <w:rPr>
                <w:rFonts w:ascii="Arial" w:hAnsi="Arial" w:cs="Arial"/>
                <w:sz w:val="20"/>
                <w:szCs w:val="20"/>
              </w:rPr>
              <w:t>34 (33.7%)</w:t>
            </w:r>
          </w:p>
        </w:tc>
        <w:tc>
          <w:tcPr>
            <w:tcW w:w="1831" w:type="dxa"/>
            <w:tcBorders>
              <w:top w:val="nil"/>
              <w:left w:val="nil"/>
              <w:bottom w:val="nil"/>
              <w:right w:val="nil"/>
            </w:tcBorders>
          </w:tcPr>
          <w:p w14:paraId="0E0A9B67" w14:textId="77777777" w:rsidR="00426CBC" w:rsidRDefault="00461165">
            <w:pPr>
              <w:rPr>
                <w:rFonts w:ascii="Arial" w:hAnsi="Arial" w:cs="Arial"/>
                <w:sz w:val="20"/>
                <w:szCs w:val="20"/>
              </w:rPr>
            </w:pPr>
            <w:r>
              <w:rPr>
                <w:rFonts w:ascii="Arial" w:hAnsi="Arial" w:cs="Arial"/>
                <w:sz w:val="20"/>
                <w:szCs w:val="20"/>
              </w:rPr>
              <w:t>6 (40.0%)</w:t>
            </w:r>
          </w:p>
        </w:tc>
        <w:tc>
          <w:tcPr>
            <w:tcW w:w="1830" w:type="dxa"/>
            <w:tcBorders>
              <w:top w:val="nil"/>
              <w:left w:val="nil"/>
              <w:bottom w:val="nil"/>
              <w:right w:val="nil"/>
            </w:tcBorders>
          </w:tcPr>
          <w:p w14:paraId="47F877BD" w14:textId="77777777" w:rsidR="00426CBC" w:rsidRDefault="00461165">
            <w:pPr>
              <w:rPr>
                <w:rFonts w:ascii="Arial" w:hAnsi="Arial" w:cs="Arial"/>
                <w:sz w:val="20"/>
                <w:szCs w:val="20"/>
              </w:rPr>
            </w:pPr>
            <w:r>
              <w:rPr>
                <w:rFonts w:ascii="Arial" w:hAnsi="Arial" w:cs="Arial"/>
                <w:sz w:val="20"/>
                <w:szCs w:val="20"/>
              </w:rPr>
              <w:t>28 (32.6%)</w:t>
            </w:r>
          </w:p>
        </w:tc>
        <w:tc>
          <w:tcPr>
            <w:tcW w:w="781" w:type="dxa"/>
            <w:vMerge/>
            <w:tcBorders>
              <w:left w:val="nil"/>
              <w:right w:val="nil"/>
            </w:tcBorders>
          </w:tcPr>
          <w:p w14:paraId="221665C7" w14:textId="77777777" w:rsidR="00426CBC" w:rsidRDefault="00426CBC">
            <w:pPr>
              <w:rPr>
                <w:rFonts w:ascii="Arial" w:hAnsi="Arial" w:cs="Arial"/>
                <w:sz w:val="20"/>
                <w:szCs w:val="20"/>
              </w:rPr>
            </w:pPr>
          </w:p>
        </w:tc>
      </w:tr>
      <w:tr w:rsidR="00426CBC" w14:paraId="149AF1E1" w14:textId="77777777">
        <w:tc>
          <w:tcPr>
            <w:tcW w:w="2219" w:type="dxa"/>
            <w:tcBorders>
              <w:top w:val="nil"/>
              <w:left w:val="nil"/>
              <w:bottom w:val="nil"/>
              <w:right w:val="nil"/>
            </w:tcBorders>
          </w:tcPr>
          <w:p w14:paraId="7401CCE3" w14:textId="77777777" w:rsidR="00426CBC" w:rsidRDefault="00461165">
            <w:pPr>
              <w:ind w:firstLineChars="100" w:firstLine="200"/>
              <w:rPr>
                <w:rFonts w:ascii="Arial" w:hAnsi="Arial" w:cs="Arial"/>
                <w:sz w:val="20"/>
                <w:szCs w:val="20"/>
              </w:rPr>
            </w:pPr>
            <w:r>
              <w:rPr>
                <w:rFonts w:ascii="Arial" w:hAnsi="Arial" w:cs="Arial"/>
                <w:sz w:val="20"/>
                <w:szCs w:val="20"/>
              </w:rPr>
              <w:t>II</w:t>
            </w:r>
          </w:p>
        </w:tc>
        <w:tc>
          <w:tcPr>
            <w:tcW w:w="1832" w:type="dxa"/>
            <w:tcBorders>
              <w:top w:val="nil"/>
              <w:left w:val="nil"/>
              <w:bottom w:val="nil"/>
              <w:right w:val="nil"/>
            </w:tcBorders>
          </w:tcPr>
          <w:p w14:paraId="041E0C71" w14:textId="77777777" w:rsidR="00426CBC" w:rsidRDefault="00461165">
            <w:pPr>
              <w:rPr>
                <w:rFonts w:ascii="Arial" w:hAnsi="Arial" w:cs="Arial"/>
                <w:sz w:val="20"/>
                <w:szCs w:val="20"/>
              </w:rPr>
            </w:pPr>
            <w:r>
              <w:rPr>
                <w:rFonts w:ascii="Arial" w:hAnsi="Arial" w:cs="Arial"/>
                <w:sz w:val="20"/>
                <w:szCs w:val="20"/>
              </w:rPr>
              <w:t>21 (20.8%)</w:t>
            </w:r>
          </w:p>
        </w:tc>
        <w:tc>
          <w:tcPr>
            <w:tcW w:w="1831" w:type="dxa"/>
            <w:tcBorders>
              <w:top w:val="nil"/>
              <w:left w:val="nil"/>
              <w:bottom w:val="nil"/>
              <w:right w:val="nil"/>
            </w:tcBorders>
          </w:tcPr>
          <w:p w14:paraId="0FCFF4CA" w14:textId="77777777" w:rsidR="00426CBC" w:rsidRDefault="00461165">
            <w:pPr>
              <w:rPr>
                <w:rFonts w:ascii="Arial" w:hAnsi="Arial" w:cs="Arial"/>
                <w:sz w:val="20"/>
                <w:szCs w:val="20"/>
              </w:rPr>
            </w:pPr>
            <w:r>
              <w:rPr>
                <w:rFonts w:ascii="Arial" w:hAnsi="Arial" w:cs="Arial"/>
                <w:sz w:val="20"/>
                <w:szCs w:val="20"/>
              </w:rPr>
              <w:t>2 (13.3%)</w:t>
            </w:r>
          </w:p>
        </w:tc>
        <w:tc>
          <w:tcPr>
            <w:tcW w:w="1830" w:type="dxa"/>
            <w:tcBorders>
              <w:top w:val="nil"/>
              <w:left w:val="nil"/>
              <w:bottom w:val="nil"/>
              <w:right w:val="nil"/>
            </w:tcBorders>
          </w:tcPr>
          <w:p w14:paraId="37EEA387" w14:textId="77777777" w:rsidR="00426CBC" w:rsidRDefault="00461165">
            <w:pPr>
              <w:rPr>
                <w:rFonts w:ascii="Arial" w:hAnsi="Arial" w:cs="Arial"/>
                <w:sz w:val="20"/>
                <w:szCs w:val="20"/>
              </w:rPr>
            </w:pPr>
            <w:r>
              <w:rPr>
                <w:rFonts w:ascii="Arial" w:hAnsi="Arial" w:cs="Arial"/>
                <w:sz w:val="20"/>
                <w:szCs w:val="20"/>
              </w:rPr>
              <w:t>19 (22.1%)</w:t>
            </w:r>
          </w:p>
        </w:tc>
        <w:tc>
          <w:tcPr>
            <w:tcW w:w="781" w:type="dxa"/>
            <w:vMerge/>
            <w:tcBorders>
              <w:left w:val="nil"/>
              <w:right w:val="nil"/>
            </w:tcBorders>
          </w:tcPr>
          <w:p w14:paraId="59044A15" w14:textId="77777777" w:rsidR="00426CBC" w:rsidRDefault="00426CBC">
            <w:pPr>
              <w:rPr>
                <w:rFonts w:ascii="Arial" w:hAnsi="Arial" w:cs="Arial"/>
                <w:sz w:val="20"/>
                <w:szCs w:val="20"/>
              </w:rPr>
            </w:pPr>
          </w:p>
        </w:tc>
      </w:tr>
      <w:tr w:rsidR="00426CBC" w14:paraId="143CEECB" w14:textId="77777777">
        <w:tc>
          <w:tcPr>
            <w:tcW w:w="2219" w:type="dxa"/>
            <w:tcBorders>
              <w:top w:val="nil"/>
              <w:left w:val="nil"/>
              <w:bottom w:val="nil"/>
              <w:right w:val="nil"/>
            </w:tcBorders>
          </w:tcPr>
          <w:p w14:paraId="173E0DF2" w14:textId="77777777" w:rsidR="00426CBC" w:rsidRDefault="00461165">
            <w:pPr>
              <w:ind w:firstLineChars="100" w:firstLine="200"/>
              <w:rPr>
                <w:rFonts w:ascii="Arial" w:hAnsi="Arial" w:cs="Arial"/>
                <w:sz w:val="20"/>
                <w:szCs w:val="20"/>
              </w:rPr>
            </w:pPr>
            <w:r>
              <w:rPr>
                <w:rFonts w:ascii="Arial" w:hAnsi="Arial" w:cs="Arial"/>
                <w:sz w:val="20"/>
                <w:szCs w:val="20"/>
              </w:rPr>
              <w:t>III</w:t>
            </w:r>
          </w:p>
        </w:tc>
        <w:tc>
          <w:tcPr>
            <w:tcW w:w="1832" w:type="dxa"/>
            <w:tcBorders>
              <w:top w:val="nil"/>
              <w:left w:val="nil"/>
              <w:bottom w:val="nil"/>
              <w:right w:val="nil"/>
            </w:tcBorders>
          </w:tcPr>
          <w:p w14:paraId="42A9C226" w14:textId="77777777" w:rsidR="00426CBC" w:rsidRDefault="00461165">
            <w:pPr>
              <w:rPr>
                <w:rFonts w:ascii="Arial" w:hAnsi="Arial" w:cs="Arial"/>
                <w:sz w:val="20"/>
                <w:szCs w:val="20"/>
              </w:rPr>
            </w:pPr>
            <w:r>
              <w:rPr>
                <w:rFonts w:ascii="Arial" w:hAnsi="Arial" w:cs="Arial"/>
                <w:sz w:val="20"/>
                <w:szCs w:val="20"/>
              </w:rPr>
              <w:t>27 (26.7%)</w:t>
            </w:r>
          </w:p>
        </w:tc>
        <w:tc>
          <w:tcPr>
            <w:tcW w:w="1831" w:type="dxa"/>
            <w:tcBorders>
              <w:top w:val="nil"/>
              <w:left w:val="nil"/>
              <w:bottom w:val="nil"/>
              <w:right w:val="nil"/>
            </w:tcBorders>
          </w:tcPr>
          <w:p w14:paraId="0589FF5B" w14:textId="77777777" w:rsidR="00426CBC" w:rsidRDefault="00461165">
            <w:pPr>
              <w:rPr>
                <w:rFonts w:ascii="Arial" w:hAnsi="Arial" w:cs="Arial"/>
                <w:sz w:val="20"/>
                <w:szCs w:val="20"/>
              </w:rPr>
            </w:pPr>
            <w:r>
              <w:rPr>
                <w:rFonts w:ascii="Arial" w:hAnsi="Arial" w:cs="Arial"/>
                <w:sz w:val="20"/>
                <w:szCs w:val="20"/>
              </w:rPr>
              <w:t>3 (20.0%)</w:t>
            </w:r>
          </w:p>
        </w:tc>
        <w:tc>
          <w:tcPr>
            <w:tcW w:w="1830" w:type="dxa"/>
            <w:tcBorders>
              <w:top w:val="nil"/>
              <w:left w:val="nil"/>
              <w:bottom w:val="nil"/>
              <w:right w:val="nil"/>
            </w:tcBorders>
          </w:tcPr>
          <w:p w14:paraId="1A15E77B" w14:textId="77777777" w:rsidR="00426CBC" w:rsidRDefault="00461165">
            <w:pPr>
              <w:rPr>
                <w:rFonts w:ascii="Arial" w:hAnsi="Arial" w:cs="Arial"/>
                <w:sz w:val="20"/>
                <w:szCs w:val="20"/>
              </w:rPr>
            </w:pPr>
            <w:r>
              <w:rPr>
                <w:rFonts w:ascii="Arial" w:hAnsi="Arial" w:cs="Arial"/>
                <w:sz w:val="20"/>
                <w:szCs w:val="20"/>
              </w:rPr>
              <w:t>24 (27.9%)</w:t>
            </w:r>
          </w:p>
        </w:tc>
        <w:tc>
          <w:tcPr>
            <w:tcW w:w="781" w:type="dxa"/>
            <w:vMerge/>
            <w:tcBorders>
              <w:left w:val="nil"/>
              <w:right w:val="nil"/>
            </w:tcBorders>
          </w:tcPr>
          <w:p w14:paraId="555E0D9C" w14:textId="77777777" w:rsidR="00426CBC" w:rsidRDefault="00426CBC">
            <w:pPr>
              <w:rPr>
                <w:rFonts w:ascii="Arial" w:hAnsi="Arial" w:cs="Arial"/>
                <w:sz w:val="20"/>
                <w:szCs w:val="20"/>
              </w:rPr>
            </w:pPr>
          </w:p>
        </w:tc>
      </w:tr>
      <w:tr w:rsidR="00426CBC" w14:paraId="30AA3F95" w14:textId="77777777">
        <w:tc>
          <w:tcPr>
            <w:tcW w:w="2219" w:type="dxa"/>
            <w:tcBorders>
              <w:top w:val="nil"/>
              <w:left w:val="nil"/>
              <w:bottom w:val="nil"/>
              <w:right w:val="nil"/>
            </w:tcBorders>
          </w:tcPr>
          <w:p w14:paraId="00A1A26A" w14:textId="77777777" w:rsidR="00426CBC" w:rsidRDefault="00461165">
            <w:pPr>
              <w:ind w:firstLineChars="100" w:firstLine="200"/>
              <w:rPr>
                <w:rFonts w:ascii="Arial" w:hAnsi="Arial" w:cs="Arial"/>
                <w:sz w:val="20"/>
                <w:szCs w:val="20"/>
              </w:rPr>
            </w:pPr>
            <w:r>
              <w:rPr>
                <w:rFonts w:ascii="Arial" w:hAnsi="Arial" w:cs="Arial"/>
                <w:sz w:val="20"/>
                <w:szCs w:val="20"/>
              </w:rPr>
              <w:t>IV</w:t>
            </w:r>
          </w:p>
        </w:tc>
        <w:tc>
          <w:tcPr>
            <w:tcW w:w="1832" w:type="dxa"/>
            <w:tcBorders>
              <w:top w:val="nil"/>
              <w:left w:val="nil"/>
              <w:bottom w:val="nil"/>
              <w:right w:val="nil"/>
            </w:tcBorders>
          </w:tcPr>
          <w:p w14:paraId="53E0669E" w14:textId="77777777" w:rsidR="00426CBC" w:rsidRDefault="00461165">
            <w:pPr>
              <w:rPr>
                <w:rFonts w:ascii="Arial" w:hAnsi="Arial" w:cs="Arial"/>
                <w:sz w:val="20"/>
                <w:szCs w:val="20"/>
              </w:rPr>
            </w:pPr>
            <w:r>
              <w:rPr>
                <w:rFonts w:ascii="Arial" w:hAnsi="Arial" w:cs="Arial"/>
                <w:sz w:val="20"/>
                <w:szCs w:val="20"/>
              </w:rPr>
              <w:t>19 (18.8%)</w:t>
            </w:r>
          </w:p>
        </w:tc>
        <w:tc>
          <w:tcPr>
            <w:tcW w:w="1831" w:type="dxa"/>
            <w:tcBorders>
              <w:top w:val="nil"/>
              <w:left w:val="nil"/>
              <w:bottom w:val="nil"/>
              <w:right w:val="nil"/>
            </w:tcBorders>
          </w:tcPr>
          <w:p w14:paraId="62CD9862" w14:textId="77777777" w:rsidR="00426CBC" w:rsidRDefault="00461165">
            <w:pPr>
              <w:rPr>
                <w:rFonts w:ascii="Arial" w:hAnsi="Arial" w:cs="Arial"/>
                <w:sz w:val="20"/>
                <w:szCs w:val="20"/>
              </w:rPr>
            </w:pPr>
            <w:r>
              <w:rPr>
                <w:rFonts w:ascii="Arial" w:hAnsi="Arial" w:cs="Arial"/>
                <w:sz w:val="20"/>
                <w:szCs w:val="20"/>
              </w:rPr>
              <w:t>4 (26.7%)</w:t>
            </w:r>
          </w:p>
        </w:tc>
        <w:tc>
          <w:tcPr>
            <w:tcW w:w="1830" w:type="dxa"/>
            <w:tcBorders>
              <w:top w:val="nil"/>
              <w:left w:val="nil"/>
              <w:bottom w:val="nil"/>
              <w:right w:val="nil"/>
            </w:tcBorders>
          </w:tcPr>
          <w:p w14:paraId="045BDCDE" w14:textId="77777777" w:rsidR="00426CBC" w:rsidRDefault="00461165">
            <w:pPr>
              <w:rPr>
                <w:rFonts w:ascii="Arial" w:hAnsi="Arial" w:cs="Arial"/>
                <w:sz w:val="20"/>
                <w:szCs w:val="20"/>
              </w:rPr>
            </w:pPr>
            <w:r>
              <w:rPr>
                <w:rFonts w:ascii="Arial" w:hAnsi="Arial" w:cs="Arial"/>
                <w:sz w:val="20"/>
                <w:szCs w:val="20"/>
              </w:rPr>
              <w:t>15 (17.4%)</w:t>
            </w:r>
          </w:p>
        </w:tc>
        <w:tc>
          <w:tcPr>
            <w:tcW w:w="781" w:type="dxa"/>
            <w:vMerge/>
            <w:tcBorders>
              <w:left w:val="nil"/>
              <w:bottom w:val="nil"/>
              <w:right w:val="nil"/>
            </w:tcBorders>
          </w:tcPr>
          <w:p w14:paraId="5334EE63" w14:textId="77777777" w:rsidR="00426CBC" w:rsidRDefault="00426CBC">
            <w:pPr>
              <w:rPr>
                <w:rFonts w:ascii="Arial" w:hAnsi="Arial" w:cs="Arial"/>
                <w:sz w:val="20"/>
                <w:szCs w:val="20"/>
              </w:rPr>
            </w:pPr>
          </w:p>
        </w:tc>
      </w:tr>
      <w:tr w:rsidR="00426CBC" w14:paraId="5B132E5E" w14:textId="77777777">
        <w:tc>
          <w:tcPr>
            <w:tcW w:w="2219" w:type="dxa"/>
            <w:tcBorders>
              <w:top w:val="nil"/>
              <w:left w:val="nil"/>
              <w:bottom w:val="nil"/>
              <w:right w:val="nil"/>
            </w:tcBorders>
          </w:tcPr>
          <w:p w14:paraId="0E55F506" w14:textId="77777777" w:rsidR="00426CBC" w:rsidRDefault="00461165">
            <w:pPr>
              <w:rPr>
                <w:rFonts w:ascii="Arial" w:hAnsi="Arial" w:cs="Arial"/>
                <w:sz w:val="20"/>
                <w:szCs w:val="20"/>
              </w:rPr>
            </w:pPr>
            <w:r>
              <w:rPr>
                <w:rFonts w:ascii="Arial" w:hAnsi="Arial" w:cs="Arial"/>
                <w:b/>
                <w:bCs/>
                <w:sz w:val="20"/>
                <w:szCs w:val="20"/>
              </w:rPr>
              <w:t>Smoking</w:t>
            </w:r>
          </w:p>
        </w:tc>
        <w:tc>
          <w:tcPr>
            <w:tcW w:w="1832" w:type="dxa"/>
            <w:tcBorders>
              <w:top w:val="nil"/>
              <w:left w:val="nil"/>
              <w:bottom w:val="nil"/>
              <w:right w:val="nil"/>
            </w:tcBorders>
          </w:tcPr>
          <w:p w14:paraId="12A59C02" w14:textId="77777777" w:rsidR="00426CBC" w:rsidRDefault="00426CBC">
            <w:pPr>
              <w:rPr>
                <w:rFonts w:ascii="Arial" w:hAnsi="Arial" w:cs="Arial"/>
                <w:sz w:val="20"/>
                <w:szCs w:val="20"/>
              </w:rPr>
            </w:pPr>
          </w:p>
        </w:tc>
        <w:tc>
          <w:tcPr>
            <w:tcW w:w="1831" w:type="dxa"/>
            <w:tcBorders>
              <w:top w:val="nil"/>
              <w:left w:val="nil"/>
              <w:bottom w:val="nil"/>
              <w:right w:val="nil"/>
            </w:tcBorders>
          </w:tcPr>
          <w:p w14:paraId="765EAE5F" w14:textId="77777777" w:rsidR="00426CBC" w:rsidRDefault="00426CBC">
            <w:pPr>
              <w:rPr>
                <w:rFonts w:ascii="Arial" w:hAnsi="Arial" w:cs="Arial"/>
                <w:sz w:val="20"/>
                <w:szCs w:val="20"/>
              </w:rPr>
            </w:pPr>
          </w:p>
        </w:tc>
        <w:tc>
          <w:tcPr>
            <w:tcW w:w="1830" w:type="dxa"/>
            <w:tcBorders>
              <w:top w:val="nil"/>
              <w:left w:val="nil"/>
              <w:bottom w:val="nil"/>
              <w:right w:val="nil"/>
            </w:tcBorders>
          </w:tcPr>
          <w:p w14:paraId="295474D0" w14:textId="77777777" w:rsidR="00426CBC" w:rsidRDefault="00426CBC">
            <w:pPr>
              <w:rPr>
                <w:rFonts w:ascii="Arial" w:hAnsi="Arial" w:cs="Arial"/>
                <w:sz w:val="20"/>
                <w:szCs w:val="20"/>
              </w:rPr>
            </w:pPr>
          </w:p>
        </w:tc>
        <w:tc>
          <w:tcPr>
            <w:tcW w:w="781" w:type="dxa"/>
            <w:vMerge w:val="restart"/>
            <w:tcBorders>
              <w:top w:val="nil"/>
              <w:left w:val="nil"/>
              <w:bottom w:val="nil"/>
              <w:right w:val="nil"/>
            </w:tcBorders>
          </w:tcPr>
          <w:p w14:paraId="2812249C" w14:textId="77777777" w:rsidR="00426CBC" w:rsidRDefault="00461165">
            <w:pPr>
              <w:jc w:val="center"/>
              <w:rPr>
                <w:rFonts w:ascii="Arial" w:hAnsi="Arial" w:cs="Arial"/>
                <w:sz w:val="20"/>
                <w:szCs w:val="20"/>
              </w:rPr>
            </w:pPr>
            <w:r>
              <w:rPr>
                <w:rFonts w:ascii="Arial" w:hAnsi="Arial" w:cs="Arial"/>
                <w:sz w:val="20"/>
                <w:szCs w:val="20"/>
              </w:rPr>
              <w:t>0.6</w:t>
            </w:r>
          </w:p>
        </w:tc>
      </w:tr>
      <w:tr w:rsidR="00426CBC" w14:paraId="1B0F8AD2" w14:textId="77777777">
        <w:tc>
          <w:tcPr>
            <w:tcW w:w="2219" w:type="dxa"/>
            <w:tcBorders>
              <w:top w:val="nil"/>
              <w:left w:val="nil"/>
              <w:bottom w:val="nil"/>
              <w:right w:val="nil"/>
            </w:tcBorders>
          </w:tcPr>
          <w:p w14:paraId="09E6A0BF" w14:textId="77777777" w:rsidR="00426CBC" w:rsidRDefault="00461165">
            <w:pPr>
              <w:ind w:firstLineChars="100" w:firstLine="200"/>
              <w:rPr>
                <w:rFonts w:ascii="Arial" w:hAnsi="Arial" w:cs="Arial"/>
                <w:sz w:val="20"/>
                <w:szCs w:val="20"/>
              </w:rPr>
            </w:pPr>
            <w:r>
              <w:rPr>
                <w:rFonts w:ascii="Arial" w:hAnsi="Arial" w:cs="Arial"/>
                <w:sz w:val="20"/>
                <w:szCs w:val="20"/>
              </w:rPr>
              <w:t>Non-smoker</w:t>
            </w:r>
          </w:p>
        </w:tc>
        <w:tc>
          <w:tcPr>
            <w:tcW w:w="1832" w:type="dxa"/>
            <w:tcBorders>
              <w:top w:val="nil"/>
              <w:left w:val="nil"/>
              <w:bottom w:val="nil"/>
              <w:right w:val="nil"/>
            </w:tcBorders>
          </w:tcPr>
          <w:p w14:paraId="6FB175A2" w14:textId="77777777" w:rsidR="00426CBC" w:rsidRDefault="00461165">
            <w:pPr>
              <w:rPr>
                <w:rFonts w:ascii="Arial" w:hAnsi="Arial" w:cs="Arial"/>
                <w:sz w:val="20"/>
                <w:szCs w:val="20"/>
              </w:rPr>
            </w:pPr>
            <w:r>
              <w:rPr>
                <w:rFonts w:ascii="Arial" w:hAnsi="Arial" w:cs="Arial"/>
                <w:sz w:val="20"/>
                <w:szCs w:val="20"/>
              </w:rPr>
              <w:t>2 (2.0%)</w:t>
            </w:r>
          </w:p>
        </w:tc>
        <w:tc>
          <w:tcPr>
            <w:tcW w:w="1831" w:type="dxa"/>
            <w:tcBorders>
              <w:top w:val="nil"/>
              <w:left w:val="nil"/>
              <w:bottom w:val="nil"/>
              <w:right w:val="nil"/>
            </w:tcBorders>
          </w:tcPr>
          <w:p w14:paraId="05FAB52D" w14:textId="77777777" w:rsidR="00426CBC" w:rsidRDefault="00461165">
            <w:pPr>
              <w:rPr>
                <w:rFonts w:ascii="Arial" w:hAnsi="Arial" w:cs="Arial"/>
                <w:sz w:val="20"/>
                <w:szCs w:val="20"/>
              </w:rPr>
            </w:pPr>
            <w:r>
              <w:rPr>
                <w:rFonts w:ascii="Arial" w:hAnsi="Arial" w:cs="Arial"/>
                <w:sz w:val="20"/>
                <w:szCs w:val="20"/>
              </w:rPr>
              <w:t>1 (6.7%)</w:t>
            </w:r>
          </w:p>
        </w:tc>
        <w:tc>
          <w:tcPr>
            <w:tcW w:w="1830" w:type="dxa"/>
            <w:tcBorders>
              <w:top w:val="nil"/>
              <w:left w:val="nil"/>
              <w:bottom w:val="nil"/>
              <w:right w:val="nil"/>
            </w:tcBorders>
          </w:tcPr>
          <w:p w14:paraId="7E05336B" w14:textId="77777777" w:rsidR="00426CBC" w:rsidRDefault="00461165">
            <w:pPr>
              <w:rPr>
                <w:rFonts w:ascii="Arial" w:hAnsi="Arial" w:cs="Arial"/>
                <w:sz w:val="20"/>
                <w:szCs w:val="20"/>
              </w:rPr>
            </w:pPr>
            <w:r>
              <w:rPr>
                <w:rFonts w:ascii="Arial" w:hAnsi="Arial" w:cs="Arial"/>
                <w:sz w:val="20"/>
                <w:szCs w:val="20"/>
              </w:rPr>
              <w:t>1 (1.2%)</w:t>
            </w:r>
          </w:p>
        </w:tc>
        <w:tc>
          <w:tcPr>
            <w:tcW w:w="781" w:type="dxa"/>
            <w:vMerge/>
            <w:tcBorders>
              <w:top w:val="nil"/>
              <w:left w:val="nil"/>
              <w:bottom w:val="nil"/>
              <w:right w:val="nil"/>
            </w:tcBorders>
          </w:tcPr>
          <w:p w14:paraId="2892994B" w14:textId="77777777" w:rsidR="00426CBC" w:rsidRDefault="00426CBC">
            <w:pPr>
              <w:rPr>
                <w:rFonts w:ascii="Arial" w:hAnsi="Arial" w:cs="Arial"/>
                <w:sz w:val="20"/>
                <w:szCs w:val="20"/>
              </w:rPr>
            </w:pPr>
          </w:p>
        </w:tc>
      </w:tr>
      <w:tr w:rsidR="00426CBC" w14:paraId="039D71D2" w14:textId="77777777">
        <w:tc>
          <w:tcPr>
            <w:tcW w:w="2219" w:type="dxa"/>
            <w:tcBorders>
              <w:top w:val="nil"/>
              <w:left w:val="nil"/>
              <w:bottom w:val="nil"/>
              <w:right w:val="nil"/>
            </w:tcBorders>
          </w:tcPr>
          <w:p w14:paraId="3E4D5316" w14:textId="77777777" w:rsidR="00426CBC" w:rsidRDefault="00461165">
            <w:pPr>
              <w:ind w:firstLineChars="100" w:firstLine="200"/>
              <w:rPr>
                <w:rFonts w:ascii="Arial" w:hAnsi="Arial" w:cs="Arial"/>
                <w:sz w:val="20"/>
                <w:szCs w:val="20"/>
              </w:rPr>
            </w:pPr>
            <w:r>
              <w:rPr>
                <w:rFonts w:ascii="Arial" w:hAnsi="Arial" w:cs="Arial"/>
                <w:sz w:val="20"/>
                <w:szCs w:val="20"/>
              </w:rPr>
              <w:t>Smoker</w:t>
            </w:r>
          </w:p>
        </w:tc>
        <w:tc>
          <w:tcPr>
            <w:tcW w:w="1832" w:type="dxa"/>
            <w:tcBorders>
              <w:top w:val="nil"/>
              <w:left w:val="nil"/>
              <w:bottom w:val="nil"/>
              <w:right w:val="nil"/>
            </w:tcBorders>
          </w:tcPr>
          <w:p w14:paraId="377940B2" w14:textId="77777777" w:rsidR="00426CBC" w:rsidRDefault="00461165">
            <w:pPr>
              <w:rPr>
                <w:rFonts w:ascii="Arial" w:hAnsi="Arial" w:cs="Arial"/>
                <w:sz w:val="20"/>
                <w:szCs w:val="20"/>
              </w:rPr>
            </w:pPr>
            <w:r>
              <w:rPr>
                <w:rFonts w:ascii="Arial" w:hAnsi="Arial" w:cs="Arial"/>
                <w:sz w:val="20"/>
                <w:szCs w:val="20"/>
              </w:rPr>
              <w:t xml:space="preserve">92 </w:t>
            </w:r>
            <w:r>
              <w:rPr>
                <w:rFonts w:ascii="Arial" w:hAnsi="Arial" w:cs="Arial"/>
                <w:sz w:val="20"/>
                <w:szCs w:val="20"/>
              </w:rPr>
              <w:t>(91.1%)</w:t>
            </w:r>
          </w:p>
        </w:tc>
        <w:tc>
          <w:tcPr>
            <w:tcW w:w="1831" w:type="dxa"/>
            <w:tcBorders>
              <w:top w:val="nil"/>
              <w:left w:val="nil"/>
              <w:bottom w:val="nil"/>
              <w:right w:val="nil"/>
            </w:tcBorders>
          </w:tcPr>
          <w:p w14:paraId="41B3AE00" w14:textId="77777777" w:rsidR="00426CBC" w:rsidRDefault="00461165">
            <w:pPr>
              <w:rPr>
                <w:rFonts w:ascii="Arial" w:hAnsi="Arial" w:cs="Arial"/>
                <w:sz w:val="20"/>
                <w:szCs w:val="20"/>
              </w:rPr>
            </w:pPr>
            <w:r>
              <w:rPr>
                <w:rFonts w:ascii="Arial" w:hAnsi="Arial" w:cs="Arial"/>
                <w:sz w:val="20"/>
                <w:szCs w:val="20"/>
              </w:rPr>
              <w:t>11 (73.3%)</w:t>
            </w:r>
          </w:p>
        </w:tc>
        <w:tc>
          <w:tcPr>
            <w:tcW w:w="1830" w:type="dxa"/>
            <w:tcBorders>
              <w:top w:val="nil"/>
              <w:left w:val="nil"/>
              <w:bottom w:val="nil"/>
              <w:right w:val="nil"/>
            </w:tcBorders>
          </w:tcPr>
          <w:p w14:paraId="25271ED4" w14:textId="77777777" w:rsidR="00426CBC" w:rsidRDefault="00461165">
            <w:pPr>
              <w:rPr>
                <w:rFonts w:ascii="Arial" w:hAnsi="Arial" w:cs="Arial"/>
                <w:sz w:val="20"/>
                <w:szCs w:val="20"/>
              </w:rPr>
            </w:pPr>
            <w:r>
              <w:rPr>
                <w:rFonts w:ascii="Arial" w:hAnsi="Arial" w:cs="Arial"/>
                <w:sz w:val="20"/>
                <w:szCs w:val="20"/>
              </w:rPr>
              <w:t>81 (94.2%)</w:t>
            </w:r>
          </w:p>
        </w:tc>
        <w:tc>
          <w:tcPr>
            <w:tcW w:w="781" w:type="dxa"/>
            <w:vMerge/>
            <w:tcBorders>
              <w:top w:val="nil"/>
              <w:left w:val="nil"/>
              <w:bottom w:val="nil"/>
              <w:right w:val="nil"/>
            </w:tcBorders>
          </w:tcPr>
          <w:p w14:paraId="68D662E9" w14:textId="77777777" w:rsidR="00426CBC" w:rsidRDefault="00426CBC">
            <w:pPr>
              <w:rPr>
                <w:rFonts w:ascii="Arial" w:hAnsi="Arial" w:cs="Arial"/>
                <w:sz w:val="20"/>
                <w:szCs w:val="20"/>
              </w:rPr>
            </w:pPr>
          </w:p>
        </w:tc>
      </w:tr>
      <w:tr w:rsidR="00426CBC" w14:paraId="544BAA34" w14:textId="77777777">
        <w:tc>
          <w:tcPr>
            <w:tcW w:w="2219" w:type="dxa"/>
            <w:tcBorders>
              <w:top w:val="nil"/>
              <w:left w:val="nil"/>
              <w:bottom w:val="single" w:sz="8" w:space="0" w:color="auto"/>
              <w:right w:val="nil"/>
            </w:tcBorders>
          </w:tcPr>
          <w:p w14:paraId="4A242B5A" w14:textId="77777777" w:rsidR="00426CBC" w:rsidRDefault="00461165">
            <w:pPr>
              <w:ind w:firstLineChars="100" w:firstLine="200"/>
              <w:rPr>
                <w:rFonts w:ascii="Arial" w:hAnsi="Arial" w:cs="Arial"/>
                <w:sz w:val="20"/>
                <w:szCs w:val="20"/>
              </w:rPr>
            </w:pPr>
            <w:r>
              <w:rPr>
                <w:rFonts w:ascii="Arial" w:hAnsi="Arial" w:cs="Arial"/>
                <w:sz w:val="20"/>
                <w:szCs w:val="20"/>
              </w:rPr>
              <w:t>Missing</w:t>
            </w:r>
          </w:p>
        </w:tc>
        <w:tc>
          <w:tcPr>
            <w:tcW w:w="1832" w:type="dxa"/>
            <w:tcBorders>
              <w:top w:val="nil"/>
              <w:left w:val="nil"/>
              <w:bottom w:val="single" w:sz="8" w:space="0" w:color="auto"/>
              <w:right w:val="nil"/>
            </w:tcBorders>
          </w:tcPr>
          <w:p w14:paraId="68A00006" w14:textId="77777777" w:rsidR="00426CBC" w:rsidRDefault="00461165">
            <w:pPr>
              <w:rPr>
                <w:rFonts w:ascii="Arial" w:hAnsi="Arial" w:cs="Arial"/>
                <w:sz w:val="20"/>
                <w:szCs w:val="20"/>
              </w:rPr>
            </w:pPr>
            <w:r>
              <w:rPr>
                <w:rFonts w:ascii="Arial" w:hAnsi="Arial" w:cs="Arial"/>
                <w:sz w:val="20"/>
                <w:szCs w:val="20"/>
              </w:rPr>
              <w:t>7 (6.9%)</w:t>
            </w:r>
          </w:p>
        </w:tc>
        <w:tc>
          <w:tcPr>
            <w:tcW w:w="1831" w:type="dxa"/>
            <w:tcBorders>
              <w:top w:val="nil"/>
              <w:left w:val="nil"/>
              <w:bottom w:val="single" w:sz="8" w:space="0" w:color="auto"/>
              <w:right w:val="nil"/>
            </w:tcBorders>
          </w:tcPr>
          <w:p w14:paraId="5D2DC856" w14:textId="77777777" w:rsidR="00426CBC" w:rsidRDefault="00461165">
            <w:pPr>
              <w:rPr>
                <w:rFonts w:ascii="Arial" w:hAnsi="Arial" w:cs="Arial"/>
                <w:sz w:val="20"/>
                <w:szCs w:val="20"/>
              </w:rPr>
            </w:pPr>
            <w:r>
              <w:rPr>
                <w:rFonts w:ascii="Arial" w:hAnsi="Arial" w:cs="Arial"/>
                <w:sz w:val="20"/>
                <w:szCs w:val="20"/>
              </w:rPr>
              <w:t>3 (20.0%)</w:t>
            </w:r>
          </w:p>
        </w:tc>
        <w:tc>
          <w:tcPr>
            <w:tcW w:w="1830" w:type="dxa"/>
            <w:tcBorders>
              <w:top w:val="nil"/>
              <w:left w:val="nil"/>
              <w:bottom w:val="single" w:sz="8" w:space="0" w:color="auto"/>
              <w:right w:val="nil"/>
            </w:tcBorders>
          </w:tcPr>
          <w:p w14:paraId="406B6322" w14:textId="77777777" w:rsidR="00426CBC" w:rsidRDefault="00461165">
            <w:pPr>
              <w:rPr>
                <w:rFonts w:ascii="Arial" w:hAnsi="Arial" w:cs="Arial"/>
                <w:sz w:val="20"/>
                <w:szCs w:val="20"/>
              </w:rPr>
            </w:pPr>
            <w:r>
              <w:rPr>
                <w:rFonts w:ascii="Arial" w:hAnsi="Arial" w:cs="Arial"/>
                <w:sz w:val="20"/>
                <w:szCs w:val="20"/>
              </w:rPr>
              <w:t>4 (4.7%)</w:t>
            </w:r>
          </w:p>
        </w:tc>
        <w:tc>
          <w:tcPr>
            <w:tcW w:w="781" w:type="dxa"/>
            <w:vMerge/>
            <w:tcBorders>
              <w:top w:val="nil"/>
              <w:left w:val="nil"/>
              <w:bottom w:val="single" w:sz="8" w:space="0" w:color="auto"/>
              <w:right w:val="nil"/>
            </w:tcBorders>
          </w:tcPr>
          <w:p w14:paraId="72C6EBA9" w14:textId="77777777" w:rsidR="00426CBC" w:rsidRDefault="00426CBC">
            <w:pPr>
              <w:rPr>
                <w:rFonts w:ascii="Arial" w:hAnsi="Arial" w:cs="Arial"/>
                <w:sz w:val="20"/>
                <w:szCs w:val="20"/>
              </w:rPr>
            </w:pPr>
          </w:p>
        </w:tc>
      </w:tr>
    </w:tbl>
    <w:p w14:paraId="75CD77CF" w14:textId="77777777" w:rsidR="00426CBC" w:rsidRDefault="00426CBC">
      <w:pPr>
        <w:rPr>
          <w:rFonts w:ascii="Arial" w:hAnsi="Arial" w:cs="Arial"/>
          <w:b/>
          <w:bCs/>
          <w:color w:val="000000"/>
          <w:kern w:val="0"/>
          <w:sz w:val="20"/>
          <w:szCs w:val="20"/>
        </w:rPr>
      </w:pPr>
    </w:p>
    <w:p w14:paraId="667A481E" w14:textId="77777777" w:rsidR="00426CBC" w:rsidRDefault="00461165">
      <w:pPr>
        <w:rPr>
          <w:rFonts w:ascii="Arial" w:hAnsi="Arial" w:cs="Arial"/>
          <w:sz w:val="20"/>
          <w:szCs w:val="20"/>
        </w:rPr>
      </w:pPr>
      <w:r>
        <w:rPr>
          <w:rFonts w:ascii="Arial" w:hAnsi="Arial" w:cs="Arial"/>
          <w:b/>
          <w:bCs/>
          <w:color w:val="000000"/>
          <w:kern w:val="0"/>
          <w:sz w:val="20"/>
          <w:szCs w:val="20"/>
        </w:rPr>
        <w:t xml:space="preserve">Supplementary </w:t>
      </w:r>
      <w:r>
        <w:rPr>
          <w:rFonts w:ascii="Arial" w:hAnsi="Arial" w:cs="Arial"/>
          <w:b/>
          <w:bCs/>
          <w:sz w:val="20"/>
          <w:szCs w:val="20"/>
        </w:rPr>
        <w:t>Table</w:t>
      </w:r>
      <w:r>
        <w:rPr>
          <w:rFonts w:ascii="Arial" w:hAnsi="Arial" w:cs="Arial"/>
          <w:b/>
          <w:bCs/>
          <w:sz w:val="20"/>
          <w:szCs w:val="20"/>
        </w:rPr>
        <w:t xml:space="preserve"> 1. </w:t>
      </w:r>
      <w:r>
        <w:rPr>
          <w:rFonts w:ascii="Arial" w:hAnsi="Arial" w:cs="Arial"/>
          <w:b/>
          <w:bCs/>
          <w:sz w:val="20"/>
          <w:szCs w:val="20"/>
        </w:rPr>
        <w:t xml:space="preserve">Comparison of </w:t>
      </w:r>
      <w:r>
        <w:rPr>
          <w:rFonts w:ascii="Arial" w:hAnsi="Arial" w:cs="Arial"/>
          <w:b/>
          <w:bCs/>
          <w:sz w:val="20"/>
          <w:szCs w:val="20"/>
        </w:rPr>
        <w:t>c</w:t>
      </w:r>
      <w:r>
        <w:rPr>
          <w:rFonts w:ascii="Arial" w:hAnsi="Arial" w:cs="Arial"/>
          <w:b/>
          <w:bCs/>
          <w:sz w:val="20"/>
          <w:szCs w:val="20"/>
        </w:rPr>
        <w:t xml:space="preserve">linical </w:t>
      </w:r>
      <w:r>
        <w:rPr>
          <w:rFonts w:ascii="Arial" w:hAnsi="Arial" w:cs="Arial"/>
          <w:b/>
          <w:bCs/>
          <w:sz w:val="20"/>
          <w:szCs w:val="20"/>
        </w:rPr>
        <w:t>i</w:t>
      </w:r>
      <w:r>
        <w:rPr>
          <w:rFonts w:ascii="Arial" w:hAnsi="Arial" w:cs="Arial"/>
          <w:b/>
          <w:bCs/>
          <w:sz w:val="20"/>
          <w:szCs w:val="20"/>
        </w:rPr>
        <w:t xml:space="preserve">nformation between THSD7B-MUT and THSD7B-WT </w:t>
      </w:r>
      <w:r>
        <w:rPr>
          <w:rFonts w:ascii="Arial" w:hAnsi="Arial" w:cs="Arial"/>
          <w:b/>
          <w:bCs/>
          <w:sz w:val="20"/>
          <w:szCs w:val="20"/>
        </w:rPr>
        <w:t>p</w:t>
      </w:r>
      <w:r>
        <w:rPr>
          <w:rFonts w:ascii="Arial" w:hAnsi="Arial" w:cs="Arial"/>
          <w:b/>
          <w:bCs/>
          <w:sz w:val="20"/>
          <w:szCs w:val="20"/>
        </w:rPr>
        <w:t>atients.</w:t>
      </w:r>
      <w:r>
        <w:rPr>
          <w:rFonts w:ascii="Arial" w:hAnsi="Arial" w:cs="Arial"/>
          <w:sz w:val="20"/>
          <w:szCs w:val="20"/>
        </w:rPr>
        <w:t xml:space="preserve"> </w:t>
      </w:r>
    </w:p>
    <w:p w14:paraId="7C2D93EA" w14:textId="77777777" w:rsidR="00426CBC" w:rsidRDefault="00461165">
      <w:pPr>
        <w:numPr>
          <w:ilvl w:val="0"/>
          <w:numId w:val="1"/>
        </w:numPr>
        <w:rPr>
          <w:rFonts w:ascii="Arial" w:hAnsi="Arial" w:cs="Arial"/>
          <w:sz w:val="20"/>
          <w:szCs w:val="20"/>
        </w:rPr>
      </w:pPr>
      <w:proofErr w:type="spellStart"/>
      <w:r>
        <w:rPr>
          <w:rFonts w:ascii="Arial" w:hAnsi="Arial" w:cs="Arial"/>
          <w:sz w:val="20"/>
          <w:szCs w:val="20"/>
        </w:rPr>
        <w:t>Zhujiang</w:t>
      </w:r>
      <w:proofErr w:type="spellEnd"/>
      <w:r>
        <w:rPr>
          <w:rFonts w:ascii="Arial" w:hAnsi="Arial" w:cs="Arial"/>
          <w:sz w:val="20"/>
          <w:szCs w:val="20"/>
        </w:rPr>
        <w:t xml:space="preserve"> Cohort</w:t>
      </w:r>
      <w:r>
        <w:rPr>
          <w:rFonts w:ascii="Arial" w:hAnsi="Arial" w:cs="Arial"/>
          <w:sz w:val="20"/>
          <w:szCs w:val="20"/>
        </w:rPr>
        <w:t xml:space="preserve">. (B) </w:t>
      </w:r>
      <w:r>
        <w:rPr>
          <w:rFonts w:ascii="Arial" w:hAnsi="Arial" w:cs="Arial"/>
          <w:sz w:val="20"/>
          <w:szCs w:val="20"/>
        </w:rPr>
        <w:t>George et al Cohort</w:t>
      </w:r>
      <w:r>
        <w:rPr>
          <w:rFonts w:ascii="Arial" w:hAnsi="Arial" w:cs="Arial" w:hint="eastAsia"/>
          <w:sz w:val="20"/>
          <w:szCs w:val="20"/>
          <w:vertAlign w:val="superscript"/>
        </w:rPr>
        <w:t>1</w:t>
      </w:r>
      <w:r>
        <w:rPr>
          <w:rFonts w:ascii="Arial" w:hAnsi="Arial" w:cs="Arial"/>
          <w:sz w:val="20"/>
          <w:szCs w:val="20"/>
        </w:rPr>
        <w:t>.</w:t>
      </w:r>
    </w:p>
    <w:p w14:paraId="7B908339" w14:textId="77777777" w:rsidR="00426CBC" w:rsidRDefault="00461165">
      <w:pPr>
        <w:rPr>
          <w:rFonts w:ascii="Arial" w:hAnsi="Arial" w:cs="Arial"/>
          <w:sz w:val="20"/>
          <w:szCs w:val="20"/>
        </w:rPr>
      </w:pPr>
      <w:r>
        <w:rPr>
          <w:rFonts w:ascii="Arial" w:hAnsi="Arial" w:cs="Arial"/>
          <w:sz w:val="20"/>
          <w:szCs w:val="20"/>
        </w:rPr>
        <w:t>Abbreviations:</w:t>
      </w:r>
      <w:r>
        <w:rPr>
          <w:rFonts w:ascii="Arial" w:hAnsi="Arial" w:cs="Arial" w:hint="eastAsia"/>
          <w:sz w:val="20"/>
          <w:szCs w:val="20"/>
        </w:rPr>
        <w:t xml:space="preserve"> </w:t>
      </w:r>
      <w:r>
        <w:rPr>
          <w:rFonts w:ascii="Arial" w:hAnsi="Arial" w:cs="Arial"/>
          <w:sz w:val="20"/>
          <w:szCs w:val="20"/>
        </w:rPr>
        <w:t xml:space="preserve">THSD7B-MUT: THSD7B </w:t>
      </w:r>
      <w:r>
        <w:rPr>
          <w:rFonts w:ascii="Arial" w:hAnsi="Arial" w:cs="Arial"/>
          <w:sz w:val="20"/>
          <w:szCs w:val="20"/>
        </w:rPr>
        <w:t>mutant group;</w:t>
      </w:r>
      <w:r>
        <w:rPr>
          <w:rFonts w:ascii="Arial" w:hAnsi="Arial" w:cs="Arial" w:hint="eastAsia"/>
          <w:sz w:val="20"/>
          <w:szCs w:val="20"/>
        </w:rPr>
        <w:t xml:space="preserve"> </w:t>
      </w:r>
      <w:r>
        <w:rPr>
          <w:rFonts w:ascii="Arial" w:hAnsi="Arial" w:cs="Arial"/>
          <w:sz w:val="20"/>
          <w:szCs w:val="20"/>
        </w:rPr>
        <w:t>THSD7B-WT: THSD7B wild-type group</w:t>
      </w:r>
    </w:p>
    <w:p w14:paraId="72070E6D" w14:textId="77777777" w:rsidR="00426CBC" w:rsidRDefault="00426CBC">
      <w:pPr>
        <w:spacing w:line="480" w:lineRule="auto"/>
        <w:rPr>
          <w:rFonts w:ascii="Arial" w:hAnsi="Arial" w:cs="Arial"/>
          <w:sz w:val="20"/>
          <w:szCs w:val="20"/>
        </w:rPr>
      </w:pPr>
    </w:p>
    <w:p w14:paraId="13C15B05" w14:textId="77777777" w:rsidR="00426CBC" w:rsidRDefault="00461165">
      <w:pPr>
        <w:rPr>
          <w:rFonts w:ascii="Arial" w:hAnsi="Arial" w:cs="Arial"/>
        </w:rPr>
      </w:pPr>
      <w:r>
        <w:rPr>
          <w:rFonts w:ascii="Arial" w:hAnsi="Arial" w:cs="Arial" w:hint="eastAsia"/>
          <w:noProof/>
        </w:rPr>
        <w:lastRenderedPageBreak/>
        <w:drawing>
          <wp:inline distT="0" distB="0" distL="114300" distR="114300" wp14:anchorId="3A3FC9B8" wp14:editId="3C2A66D2">
            <wp:extent cx="5268595" cy="7040245"/>
            <wp:effectExtent l="0" t="0" r="1905" b="8255"/>
            <wp:docPr id="1" name="图片 1" descr="SFig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Fig1_00"/>
                    <pic:cNvPicPr>
                      <a:picLocks noChangeAspect="1"/>
                    </pic:cNvPicPr>
                  </pic:nvPicPr>
                  <pic:blipFill>
                    <a:blip r:embed="rId6"/>
                    <a:srcRect b="1247"/>
                    <a:stretch>
                      <a:fillRect/>
                    </a:stretch>
                  </pic:blipFill>
                  <pic:spPr>
                    <a:xfrm>
                      <a:off x="0" y="0"/>
                      <a:ext cx="5268595" cy="7040245"/>
                    </a:xfrm>
                    <a:prstGeom prst="rect">
                      <a:avLst/>
                    </a:prstGeom>
                  </pic:spPr>
                </pic:pic>
              </a:graphicData>
            </a:graphic>
          </wp:inline>
        </w:drawing>
      </w:r>
    </w:p>
    <w:p w14:paraId="7BCD862F" w14:textId="77777777" w:rsidR="00426CBC" w:rsidRDefault="00426CBC">
      <w:pPr>
        <w:rPr>
          <w:rFonts w:ascii="Arial" w:hAnsi="Arial" w:cs="Arial"/>
          <w:b/>
          <w:bCs/>
          <w:sz w:val="20"/>
          <w:szCs w:val="20"/>
        </w:rPr>
      </w:pPr>
    </w:p>
    <w:p w14:paraId="16A1C232" w14:textId="77777777" w:rsidR="00426CBC" w:rsidRDefault="00461165">
      <w:pPr>
        <w:rPr>
          <w:rFonts w:ascii="Arial" w:hAnsi="Arial" w:cs="Arial"/>
          <w:sz w:val="20"/>
          <w:szCs w:val="20"/>
        </w:rPr>
      </w:pPr>
      <w:r>
        <w:rPr>
          <w:rFonts w:ascii="Arial" w:hAnsi="Arial" w:cs="Arial"/>
          <w:b/>
          <w:bCs/>
          <w:sz w:val="20"/>
          <w:szCs w:val="20"/>
        </w:rPr>
        <w:t>Supplementary Figure 1.</w:t>
      </w:r>
      <w:r>
        <w:rPr>
          <w:rFonts w:ascii="Arial" w:hAnsi="Arial" w:cs="Arial"/>
          <w:sz w:val="20"/>
          <w:szCs w:val="20"/>
        </w:rPr>
        <w:t xml:space="preserve"> Differentially expressed genes (DEGs) between the THSD7B-MUT and THSD7B-WT in the George et al cohort</w:t>
      </w:r>
      <w:r>
        <w:rPr>
          <w:rFonts w:ascii="Arial" w:hAnsi="Arial" w:cs="Arial"/>
          <w:sz w:val="20"/>
          <w:szCs w:val="20"/>
          <w:vertAlign w:val="superscript"/>
        </w:rPr>
        <w:fldChar w:fldCharType="begin"/>
      </w:r>
      <w:r>
        <w:rPr>
          <w:rFonts w:ascii="Arial" w:hAnsi="Arial" w:cs="Arial"/>
          <w:sz w:val="20"/>
          <w:szCs w:val="20"/>
          <w:vertAlign w:val="superscript"/>
        </w:rPr>
        <w:instrText xml:space="preserve"> ADDIN NE.Ref.{A9E8128C-7BD9-49C4-8B48-0DE4F75E4D70}</w:instrText>
      </w:r>
      <w:r>
        <w:rPr>
          <w:rFonts w:ascii="Arial" w:hAnsi="Arial" w:cs="Arial"/>
          <w:sz w:val="20"/>
          <w:szCs w:val="20"/>
          <w:vertAlign w:val="superscript"/>
        </w:rPr>
        <w:fldChar w:fldCharType="separate"/>
      </w:r>
      <w:r>
        <w:rPr>
          <w:rFonts w:ascii="Arial" w:hAnsi="Arial" w:cs="Arial"/>
          <w:sz w:val="20"/>
          <w:szCs w:val="20"/>
          <w:vertAlign w:val="superscript"/>
        </w:rPr>
        <w:t>1</w:t>
      </w:r>
      <w:r>
        <w:rPr>
          <w:rFonts w:ascii="Arial" w:hAnsi="Arial" w:cs="Arial"/>
          <w:sz w:val="20"/>
          <w:szCs w:val="20"/>
          <w:vertAlign w:val="superscript"/>
        </w:rPr>
        <w:fldChar w:fldCharType="end"/>
      </w:r>
      <w:r>
        <w:rPr>
          <w:rFonts w:ascii="Arial" w:hAnsi="Arial" w:cs="Arial"/>
          <w:sz w:val="20"/>
          <w:szCs w:val="20"/>
        </w:rPr>
        <w:t xml:space="preserve">. </w:t>
      </w:r>
    </w:p>
    <w:p w14:paraId="56A3BB39" w14:textId="77777777" w:rsidR="00426CBC" w:rsidRDefault="00461165">
      <w:pPr>
        <w:numPr>
          <w:ilvl w:val="0"/>
          <w:numId w:val="2"/>
        </w:numPr>
        <w:rPr>
          <w:rFonts w:ascii="Arial" w:hAnsi="Arial" w:cs="Arial"/>
          <w:sz w:val="20"/>
          <w:szCs w:val="20"/>
        </w:rPr>
      </w:pPr>
      <w:r>
        <w:rPr>
          <w:rFonts w:ascii="Arial" w:hAnsi="Arial" w:cs="Arial"/>
          <w:sz w:val="20"/>
          <w:szCs w:val="20"/>
        </w:rPr>
        <w:t xml:space="preserve">The volcano map </w:t>
      </w:r>
      <w:r>
        <w:rPr>
          <w:rFonts w:ascii="Arial" w:hAnsi="Arial" w:cs="Arial"/>
          <w:sz w:val="20"/>
          <w:szCs w:val="20"/>
        </w:rPr>
        <w:t xml:space="preserve">showed significant DEGs between the two groups (P&lt;0.05). A total of 251 genes were up-regulated, and 244 genes were down-regulated, with </w:t>
      </w:r>
      <w:proofErr w:type="spellStart"/>
      <w:r>
        <w:rPr>
          <w:rFonts w:ascii="Arial" w:hAnsi="Arial" w:cs="Arial"/>
          <w:sz w:val="20"/>
          <w:szCs w:val="20"/>
        </w:rPr>
        <w:t>logFC</w:t>
      </w:r>
      <w:proofErr w:type="spellEnd"/>
      <w:r>
        <w:rPr>
          <w:rFonts w:ascii="Arial" w:hAnsi="Arial" w:cs="Arial"/>
          <w:sz w:val="20"/>
          <w:szCs w:val="20"/>
        </w:rPr>
        <w:t>=0.757. (B) The heat map shows the expression of the top 20 DEGs (z-score).</w:t>
      </w:r>
    </w:p>
    <w:p w14:paraId="62526959" w14:textId="77777777" w:rsidR="00426CBC" w:rsidRDefault="00461165">
      <w:pPr>
        <w:rPr>
          <w:rFonts w:ascii="Arial" w:hAnsi="Arial" w:cs="Arial"/>
          <w:sz w:val="20"/>
          <w:szCs w:val="20"/>
        </w:rPr>
      </w:pPr>
      <w:r>
        <w:rPr>
          <w:rFonts w:ascii="Arial" w:hAnsi="Arial" w:cs="Arial"/>
          <w:sz w:val="20"/>
          <w:szCs w:val="20"/>
        </w:rPr>
        <w:t>Abbreviations:</w:t>
      </w:r>
      <w:r>
        <w:rPr>
          <w:rFonts w:ascii="Arial" w:hAnsi="Arial" w:cs="Arial" w:hint="eastAsia"/>
          <w:sz w:val="20"/>
          <w:szCs w:val="20"/>
        </w:rPr>
        <w:t xml:space="preserve"> </w:t>
      </w:r>
      <w:r>
        <w:rPr>
          <w:rFonts w:ascii="Arial" w:hAnsi="Arial" w:cs="Arial"/>
          <w:sz w:val="20"/>
          <w:szCs w:val="20"/>
        </w:rPr>
        <w:t>THSD7B-MUT: THSD7B muta</w:t>
      </w:r>
      <w:r>
        <w:rPr>
          <w:rFonts w:ascii="Arial" w:hAnsi="Arial" w:cs="Arial"/>
          <w:sz w:val="20"/>
          <w:szCs w:val="20"/>
        </w:rPr>
        <w:t>nt group;</w:t>
      </w:r>
      <w:r>
        <w:rPr>
          <w:rFonts w:ascii="Arial" w:hAnsi="Arial" w:cs="Arial" w:hint="eastAsia"/>
          <w:sz w:val="20"/>
          <w:szCs w:val="20"/>
        </w:rPr>
        <w:t xml:space="preserve"> </w:t>
      </w:r>
      <w:r>
        <w:rPr>
          <w:rFonts w:ascii="Arial" w:hAnsi="Arial" w:cs="Arial"/>
          <w:sz w:val="20"/>
          <w:szCs w:val="20"/>
        </w:rPr>
        <w:t>THSD7B-WT: THSD7B wild-type group</w:t>
      </w:r>
    </w:p>
    <w:p w14:paraId="0EA06DE7" w14:textId="77777777" w:rsidR="00426CBC" w:rsidRDefault="00426CBC">
      <w:pPr>
        <w:rPr>
          <w:rFonts w:ascii="Arial" w:hAnsi="Arial" w:cs="Arial"/>
          <w:sz w:val="20"/>
          <w:szCs w:val="20"/>
        </w:rPr>
      </w:pPr>
    </w:p>
    <w:p w14:paraId="3BA4DFFB" w14:textId="77777777" w:rsidR="00426CBC" w:rsidRDefault="00426CBC">
      <w:pPr>
        <w:rPr>
          <w:rFonts w:ascii="Arial" w:hAnsi="Arial" w:cs="Arial"/>
        </w:rPr>
      </w:pPr>
    </w:p>
    <w:p w14:paraId="3F316857" w14:textId="77777777" w:rsidR="00426CBC" w:rsidRDefault="00461165">
      <w:pPr>
        <w:rPr>
          <w:rFonts w:ascii="Arial" w:hAnsi="Arial" w:cs="Arial"/>
        </w:rPr>
      </w:pPr>
      <w:r>
        <w:rPr>
          <w:rFonts w:ascii="Arial" w:hAnsi="Arial" w:cs="Arial"/>
          <w:noProof/>
        </w:rPr>
        <w:drawing>
          <wp:inline distT="0" distB="0" distL="114300" distR="114300" wp14:anchorId="41B74B00" wp14:editId="2FC50822">
            <wp:extent cx="5268595" cy="7129145"/>
            <wp:effectExtent l="0" t="0" r="1905" b="8255"/>
            <wp:docPr id="2" name="图片 2" descr="SFig2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Fig2_00"/>
                    <pic:cNvPicPr>
                      <a:picLocks noChangeAspect="1"/>
                    </pic:cNvPicPr>
                  </pic:nvPicPr>
                  <pic:blipFill>
                    <a:blip r:embed="rId7"/>
                    <a:stretch>
                      <a:fillRect/>
                    </a:stretch>
                  </pic:blipFill>
                  <pic:spPr>
                    <a:xfrm>
                      <a:off x="0" y="0"/>
                      <a:ext cx="5268595" cy="7129145"/>
                    </a:xfrm>
                    <a:prstGeom prst="rect">
                      <a:avLst/>
                    </a:prstGeom>
                  </pic:spPr>
                </pic:pic>
              </a:graphicData>
            </a:graphic>
          </wp:inline>
        </w:drawing>
      </w:r>
    </w:p>
    <w:p w14:paraId="657CA85F" w14:textId="77777777" w:rsidR="00426CBC" w:rsidRDefault="00461165">
      <w:pPr>
        <w:rPr>
          <w:rFonts w:ascii="Arial" w:hAnsi="Arial" w:cs="Arial"/>
          <w:sz w:val="20"/>
          <w:szCs w:val="20"/>
        </w:rPr>
      </w:pPr>
      <w:r>
        <w:rPr>
          <w:rFonts w:ascii="Arial" w:hAnsi="Arial" w:cs="Arial"/>
          <w:b/>
          <w:bCs/>
          <w:sz w:val="20"/>
          <w:szCs w:val="20"/>
        </w:rPr>
        <w:t>Supplementary Figure 2.</w:t>
      </w:r>
      <w:r>
        <w:rPr>
          <w:rFonts w:ascii="Arial" w:hAnsi="Arial" w:cs="Arial"/>
          <w:sz w:val="20"/>
          <w:szCs w:val="20"/>
        </w:rPr>
        <w:t xml:space="preserve"> Differentially expressed genes (DEGs) between the THSD7B-MUT and THSD7B-WT in GDSC-SCLC cell lines</w:t>
      </w:r>
      <w:r>
        <w:rPr>
          <w:rFonts w:ascii="Arial" w:hAnsi="Arial" w:cs="Arial" w:hint="eastAsia"/>
          <w:sz w:val="20"/>
          <w:szCs w:val="20"/>
          <w:vertAlign w:val="superscript"/>
        </w:rPr>
        <w:t>18</w:t>
      </w:r>
      <w:r>
        <w:rPr>
          <w:rFonts w:ascii="Arial" w:hAnsi="Arial" w:cs="Arial"/>
          <w:sz w:val="20"/>
          <w:szCs w:val="20"/>
        </w:rPr>
        <w:t>.</w:t>
      </w:r>
    </w:p>
    <w:p w14:paraId="7A542B63" w14:textId="77777777" w:rsidR="00426CBC" w:rsidRDefault="00461165">
      <w:pPr>
        <w:numPr>
          <w:ilvl w:val="0"/>
          <w:numId w:val="3"/>
        </w:numPr>
        <w:rPr>
          <w:rFonts w:ascii="Arial" w:hAnsi="Arial" w:cs="Arial"/>
        </w:rPr>
      </w:pPr>
      <w:r>
        <w:rPr>
          <w:rFonts w:ascii="Arial" w:hAnsi="Arial" w:cs="Arial"/>
          <w:sz w:val="20"/>
          <w:szCs w:val="20"/>
        </w:rPr>
        <w:t>The volcano map showed significant DEGs between the two groups (P&lt;0.05). A total o</w:t>
      </w:r>
      <w:r>
        <w:rPr>
          <w:rFonts w:ascii="Arial" w:hAnsi="Arial" w:cs="Arial"/>
          <w:sz w:val="20"/>
          <w:szCs w:val="20"/>
        </w:rPr>
        <w:t xml:space="preserve">f 60 genes were up-regulated, and 22 genes were down-regulated, with </w:t>
      </w:r>
      <w:proofErr w:type="spellStart"/>
      <w:r>
        <w:rPr>
          <w:rFonts w:ascii="Arial" w:hAnsi="Arial" w:cs="Arial"/>
          <w:sz w:val="20"/>
          <w:szCs w:val="20"/>
        </w:rPr>
        <w:t>logFC</w:t>
      </w:r>
      <w:proofErr w:type="spellEnd"/>
      <w:r>
        <w:rPr>
          <w:rFonts w:ascii="Arial" w:hAnsi="Arial" w:cs="Arial"/>
          <w:sz w:val="20"/>
          <w:szCs w:val="20"/>
        </w:rPr>
        <w:t>=0.511. (B) The heat map shows the expression of the top 20 DEGs (z-score).</w:t>
      </w:r>
      <w:r>
        <w:rPr>
          <w:rFonts w:ascii="Arial" w:hAnsi="Arial" w:cs="Arial"/>
        </w:rPr>
        <w:t xml:space="preserve"> </w:t>
      </w:r>
    </w:p>
    <w:p w14:paraId="0A115DDE" w14:textId="77777777" w:rsidR="00426CBC" w:rsidRDefault="00461165">
      <w:pPr>
        <w:rPr>
          <w:rFonts w:ascii="Arial" w:hAnsi="Arial" w:cs="Arial"/>
          <w:sz w:val="20"/>
          <w:szCs w:val="20"/>
        </w:rPr>
      </w:pPr>
      <w:r>
        <w:rPr>
          <w:rFonts w:ascii="Arial" w:hAnsi="Arial" w:cs="Arial" w:hint="eastAsia"/>
          <w:sz w:val="20"/>
          <w:szCs w:val="20"/>
        </w:rPr>
        <w:t xml:space="preserve">Abbreviation: GDSC: </w:t>
      </w:r>
      <w:r>
        <w:rPr>
          <w:rFonts w:ascii="Arial" w:hAnsi="Arial" w:cs="Arial"/>
          <w:sz w:val="20"/>
          <w:szCs w:val="20"/>
        </w:rPr>
        <w:t>Genomics of Drug Sensitivity in Cancer</w:t>
      </w:r>
      <w:r>
        <w:rPr>
          <w:rFonts w:ascii="Arial" w:hAnsi="Arial" w:cs="Arial" w:hint="eastAsia"/>
          <w:sz w:val="20"/>
          <w:szCs w:val="20"/>
        </w:rPr>
        <w:t>; SCLC: small cell lung cancer</w:t>
      </w:r>
    </w:p>
    <w:p w14:paraId="574ACC83" w14:textId="77777777" w:rsidR="00426CBC" w:rsidRDefault="00426CBC">
      <w:pPr>
        <w:rPr>
          <w:rFonts w:ascii="Arial" w:hAnsi="Arial" w:cs="Arial"/>
        </w:rPr>
      </w:pPr>
    </w:p>
    <w:p w14:paraId="6B94A6A3" w14:textId="77777777" w:rsidR="00426CBC" w:rsidRDefault="00461165">
      <w:pPr>
        <w:rPr>
          <w:rFonts w:ascii="Arial" w:hAnsi="Arial" w:cs="Arial"/>
          <w:b/>
          <w:bCs/>
          <w:sz w:val="20"/>
          <w:szCs w:val="20"/>
        </w:rPr>
      </w:pPr>
      <w:r>
        <w:rPr>
          <w:rFonts w:ascii="Arial" w:hAnsi="Arial" w:cs="Arial"/>
          <w:b/>
          <w:bCs/>
          <w:noProof/>
          <w:sz w:val="20"/>
          <w:szCs w:val="20"/>
        </w:rPr>
        <w:drawing>
          <wp:inline distT="0" distB="0" distL="114300" distR="114300" wp14:anchorId="34D5BE9E" wp14:editId="06FE8B11">
            <wp:extent cx="5268595" cy="4989195"/>
            <wp:effectExtent l="0" t="0" r="1905" b="1905"/>
            <wp:docPr id="3" name="图片 3" descr="SFig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Fig3_00"/>
                    <pic:cNvPicPr>
                      <a:picLocks noChangeAspect="1"/>
                    </pic:cNvPicPr>
                  </pic:nvPicPr>
                  <pic:blipFill>
                    <a:blip r:embed="rId8"/>
                    <a:srcRect t="7660" b="22357"/>
                    <a:stretch>
                      <a:fillRect/>
                    </a:stretch>
                  </pic:blipFill>
                  <pic:spPr>
                    <a:xfrm>
                      <a:off x="0" y="0"/>
                      <a:ext cx="5268595" cy="4989195"/>
                    </a:xfrm>
                    <a:prstGeom prst="rect">
                      <a:avLst/>
                    </a:prstGeom>
                  </pic:spPr>
                </pic:pic>
              </a:graphicData>
            </a:graphic>
          </wp:inline>
        </w:drawing>
      </w:r>
    </w:p>
    <w:p w14:paraId="40C9AE61" w14:textId="77777777" w:rsidR="00426CBC" w:rsidRDefault="00461165">
      <w:pPr>
        <w:rPr>
          <w:rFonts w:ascii="Arial" w:hAnsi="Arial" w:cs="Arial"/>
          <w:sz w:val="20"/>
          <w:szCs w:val="20"/>
        </w:rPr>
      </w:pPr>
      <w:r>
        <w:rPr>
          <w:rFonts w:ascii="Arial" w:hAnsi="Arial" w:cs="Arial"/>
          <w:b/>
          <w:bCs/>
          <w:sz w:val="20"/>
          <w:szCs w:val="20"/>
        </w:rPr>
        <w:t>Supplementary Figure 3.</w:t>
      </w:r>
      <w:r>
        <w:rPr>
          <w:rFonts w:ascii="Arial" w:hAnsi="Arial" w:cs="Arial"/>
          <w:sz w:val="20"/>
          <w:szCs w:val="20"/>
        </w:rPr>
        <w:t xml:space="preserve"> Univariate cox proportional hazard regression model of mutant genes significantly related to OS in SCLC patients treated with </w:t>
      </w:r>
      <w:r>
        <w:rPr>
          <w:rFonts w:ascii="Arial" w:hAnsi="Arial" w:cs="Arial" w:hint="eastAsia"/>
          <w:sz w:val="20"/>
          <w:szCs w:val="20"/>
        </w:rPr>
        <w:t>platinum</w:t>
      </w:r>
      <w:r>
        <w:rPr>
          <w:rFonts w:ascii="Arial" w:hAnsi="Arial" w:cs="Arial"/>
          <w:sz w:val="20"/>
          <w:szCs w:val="20"/>
        </w:rPr>
        <w:t xml:space="preserve">. </w:t>
      </w:r>
    </w:p>
    <w:p w14:paraId="1433A020" w14:textId="77777777" w:rsidR="00426CBC" w:rsidRDefault="00461165">
      <w:pPr>
        <w:numPr>
          <w:ilvl w:val="0"/>
          <w:numId w:val="4"/>
        </w:numPr>
        <w:rPr>
          <w:rFonts w:ascii="Arial" w:hAnsi="Arial" w:cs="Arial"/>
          <w:sz w:val="20"/>
          <w:szCs w:val="20"/>
        </w:rPr>
      </w:pPr>
      <w:r>
        <w:rPr>
          <w:rFonts w:ascii="Arial" w:hAnsi="Arial" w:cs="Arial"/>
          <w:sz w:val="20"/>
          <w:szCs w:val="20"/>
        </w:rPr>
        <w:t>&amp; (B) There are 71 mutant genes and 42 mutant genes that are significantly related to the OS of</w:t>
      </w:r>
      <w:r>
        <w:rPr>
          <w:rFonts w:ascii="Arial" w:hAnsi="Arial" w:cs="Arial"/>
          <w:sz w:val="20"/>
          <w:szCs w:val="20"/>
        </w:rPr>
        <w:t xml:space="preserve"> </w:t>
      </w:r>
      <w:r>
        <w:rPr>
          <w:rFonts w:ascii="Arial" w:hAnsi="Arial" w:cs="Arial" w:hint="eastAsia"/>
          <w:sz w:val="20"/>
          <w:szCs w:val="20"/>
        </w:rPr>
        <w:t>platinum</w:t>
      </w:r>
      <w:r>
        <w:rPr>
          <w:rFonts w:ascii="Arial" w:hAnsi="Arial" w:cs="Arial"/>
          <w:sz w:val="20"/>
          <w:szCs w:val="20"/>
        </w:rPr>
        <w:t xml:space="preserve">-resistant patients in the </w:t>
      </w:r>
      <w:proofErr w:type="spellStart"/>
      <w:r>
        <w:rPr>
          <w:rFonts w:ascii="Arial" w:hAnsi="Arial" w:cs="Arial"/>
          <w:sz w:val="20"/>
          <w:szCs w:val="20"/>
        </w:rPr>
        <w:t>Zhujiang</w:t>
      </w:r>
      <w:proofErr w:type="spellEnd"/>
      <w:r>
        <w:rPr>
          <w:rFonts w:ascii="Arial" w:hAnsi="Arial" w:cs="Arial"/>
          <w:sz w:val="20"/>
          <w:szCs w:val="20"/>
        </w:rPr>
        <w:t xml:space="preserve"> </w:t>
      </w:r>
      <w:r>
        <w:rPr>
          <w:rFonts w:ascii="Arial" w:hAnsi="Arial" w:cs="Arial" w:hint="eastAsia"/>
          <w:sz w:val="20"/>
          <w:szCs w:val="20"/>
        </w:rPr>
        <w:t>c</w:t>
      </w:r>
      <w:r>
        <w:rPr>
          <w:rFonts w:ascii="Arial" w:hAnsi="Arial" w:cs="Arial"/>
          <w:sz w:val="20"/>
          <w:szCs w:val="20"/>
        </w:rPr>
        <w:t xml:space="preserve">ohort and George et al </w:t>
      </w:r>
      <w:r>
        <w:rPr>
          <w:rFonts w:ascii="Arial" w:hAnsi="Arial" w:cs="Arial" w:hint="eastAsia"/>
          <w:sz w:val="20"/>
          <w:szCs w:val="20"/>
        </w:rPr>
        <w:t>c</w:t>
      </w:r>
      <w:r>
        <w:rPr>
          <w:rFonts w:ascii="Arial" w:hAnsi="Arial" w:cs="Arial"/>
          <w:sz w:val="20"/>
          <w:szCs w:val="20"/>
        </w:rPr>
        <w:t>ohort</w:t>
      </w:r>
      <w:r>
        <w:rPr>
          <w:rFonts w:ascii="Arial" w:hAnsi="Arial" w:cs="Arial" w:hint="eastAsia"/>
          <w:sz w:val="20"/>
          <w:szCs w:val="20"/>
          <w:vertAlign w:val="superscript"/>
        </w:rPr>
        <w:t>1</w:t>
      </w:r>
      <w:r>
        <w:rPr>
          <w:rFonts w:ascii="Arial" w:hAnsi="Arial" w:cs="Arial"/>
          <w:sz w:val="20"/>
          <w:szCs w:val="20"/>
        </w:rPr>
        <w:t>, respectively. The mutation frequency was more than 5%, and the significance was P&lt;0.05.</w:t>
      </w:r>
    </w:p>
    <w:p w14:paraId="1B9299C9" w14:textId="77777777" w:rsidR="00426CBC" w:rsidRDefault="00461165">
      <w:pPr>
        <w:rPr>
          <w:rFonts w:ascii="Arial" w:hAnsi="Arial" w:cs="Arial"/>
          <w:sz w:val="20"/>
          <w:szCs w:val="20"/>
        </w:rPr>
      </w:pPr>
      <w:r>
        <w:rPr>
          <w:rFonts w:ascii="Arial" w:hAnsi="Arial" w:cs="Arial" w:hint="eastAsia"/>
          <w:sz w:val="20"/>
          <w:szCs w:val="20"/>
        </w:rPr>
        <w:t>Abbreviation: OS: overall survival; SCLC: small cell lung cancer</w:t>
      </w:r>
    </w:p>
    <w:p w14:paraId="6222634C" w14:textId="77777777" w:rsidR="00426CBC" w:rsidRDefault="00461165">
      <w:pPr>
        <w:rPr>
          <w:rFonts w:ascii="Arial" w:hAnsi="Arial" w:cs="Arial"/>
        </w:rPr>
      </w:pPr>
      <w:r>
        <w:rPr>
          <w:rFonts w:ascii="Arial" w:hAnsi="Arial" w:cs="Arial"/>
        </w:rPr>
        <w:br w:type="page"/>
      </w:r>
    </w:p>
    <w:p w14:paraId="5C484C0D" w14:textId="77777777" w:rsidR="00426CBC" w:rsidRDefault="00461165">
      <w:pPr>
        <w:rPr>
          <w:rFonts w:ascii="Arial" w:hAnsi="Arial" w:cs="Arial"/>
        </w:rPr>
      </w:pPr>
      <w:r>
        <w:rPr>
          <w:rFonts w:ascii="Arial" w:hAnsi="Arial" w:cs="Arial"/>
          <w:noProof/>
        </w:rPr>
        <w:lastRenderedPageBreak/>
        <w:drawing>
          <wp:inline distT="0" distB="0" distL="114300" distR="114300" wp14:anchorId="6E29D294" wp14:editId="55807BF0">
            <wp:extent cx="5384165" cy="3544570"/>
            <wp:effectExtent l="0" t="0" r="635" b="11430"/>
            <wp:docPr id="4" name="图片 4" descr="E:\SCLC\Drug Design投稿\返修0419\图\附图4(1)\附图4_00.jpg附图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SCLC\Drug Design投稿\返修0419\图\附图4(1)\附图4_00.jpg附图4_00"/>
                    <pic:cNvPicPr>
                      <a:picLocks noChangeAspect="1"/>
                    </pic:cNvPicPr>
                  </pic:nvPicPr>
                  <pic:blipFill>
                    <a:blip r:embed="rId9"/>
                    <a:srcRect b="51342"/>
                    <a:stretch>
                      <a:fillRect/>
                    </a:stretch>
                  </pic:blipFill>
                  <pic:spPr>
                    <a:xfrm>
                      <a:off x="0" y="0"/>
                      <a:ext cx="5384165" cy="3544570"/>
                    </a:xfrm>
                    <a:prstGeom prst="rect">
                      <a:avLst/>
                    </a:prstGeom>
                  </pic:spPr>
                </pic:pic>
              </a:graphicData>
            </a:graphic>
          </wp:inline>
        </w:drawing>
      </w:r>
    </w:p>
    <w:p w14:paraId="5C9A68B6" w14:textId="77777777" w:rsidR="00426CBC" w:rsidRDefault="00461165">
      <w:pPr>
        <w:rPr>
          <w:rFonts w:ascii="Arial" w:hAnsi="Arial" w:cs="Arial"/>
          <w:sz w:val="20"/>
          <w:szCs w:val="20"/>
        </w:rPr>
      </w:pPr>
      <w:r>
        <w:rPr>
          <w:rFonts w:ascii="Arial" w:hAnsi="Arial" w:cs="Arial"/>
          <w:b/>
          <w:bCs/>
          <w:sz w:val="20"/>
          <w:szCs w:val="20"/>
        </w:rPr>
        <w:t xml:space="preserve">Supplementary Figure </w:t>
      </w:r>
      <w:r>
        <w:rPr>
          <w:rFonts w:ascii="Arial" w:hAnsi="Arial" w:cs="Arial"/>
          <w:b/>
          <w:bCs/>
          <w:sz w:val="20"/>
          <w:szCs w:val="20"/>
        </w:rPr>
        <w:t>4</w:t>
      </w:r>
      <w:r>
        <w:rPr>
          <w:rFonts w:ascii="Arial" w:hAnsi="Arial" w:cs="Arial"/>
          <w:sz w:val="20"/>
          <w:szCs w:val="20"/>
        </w:rPr>
        <w:t xml:space="preserve">. The relationship of THSD7B expression, THSD7B mutation and the OS of patients in George et al </w:t>
      </w:r>
      <w:r>
        <w:rPr>
          <w:rFonts w:ascii="Arial" w:hAnsi="Arial" w:cs="Arial" w:hint="eastAsia"/>
          <w:sz w:val="20"/>
          <w:szCs w:val="20"/>
        </w:rPr>
        <w:t>c</w:t>
      </w:r>
      <w:r>
        <w:rPr>
          <w:rFonts w:ascii="Arial" w:hAnsi="Arial" w:cs="Arial"/>
          <w:sz w:val="20"/>
          <w:szCs w:val="20"/>
        </w:rPr>
        <w:t>ohort</w:t>
      </w:r>
      <w:r>
        <w:rPr>
          <w:rFonts w:ascii="Arial" w:hAnsi="Arial" w:cs="Arial" w:hint="eastAsia"/>
          <w:sz w:val="20"/>
          <w:szCs w:val="20"/>
          <w:vertAlign w:val="superscript"/>
        </w:rPr>
        <w:t>1</w:t>
      </w:r>
      <w:r>
        <w:rPr>
          <w:rFonts w:ascii="Arial" w:hAnsi="Arial" w:cs="Arial"/>
          <w:sz w:val="20"/>
          <w:szCs w:val="20"/>
        </w:rPr>
        <w:t xml:space="preserve">. (A) There was no significant relationship between THSD7B expression and THSD7B mutation (Wilcox test, P&gt;0.05). (B) There was no significant </w:t>
      </w:r>
      <w:r>
        <w:rPr>
          <w:rFonts w:ascii="Arial" w:hAnsi="Arial" w:cs="Arial"/>
          <w:sz w:val="20"/>
          <w:szCs w:val="20"/>
        </w:rPr>
        <w:t>relationship between THSD7B expression and the OS of SCLC patients (</w:t>
      </w:r>
      <w:r>
        <w:rPr>
          <w:rFonts w:ascii="Arial" w:hAnsi="Arial" w:cs="Arial"/>
          <w:sz w:val="20"/>
          <w:szCs w:val="20"/>
        </w:rPr>
        <w:t>Kaplan-Meier</w:t>
      </w:r>
      <w:r>
        <w:rPr>
          <w:rFonts w:ascii="Arial" w:hAnsi="Arial" w:cs="Arial"/>
          <w:sz w:val="20"/>
          <w:szCs w:val="20"/>
        </w:rPr>
        <w:t xml:space="preserve"> test, P=0.53).</w:t>
      </w:r>
    </w:p>
    <w:p w14:paraId="2AAFEDBA" w14:textId="77777777" w:rsidR="00426CBC" w:rsidRDefault="00461165">
      <w:pPr>
        <w:rPr>
          <w:rFonts w:ascii="Arial" w:hAnsi="Arial" w:cs="Arial"/>
          <w:sz w:val="20"/>
          <w:szCs w:val="20"/>
        </w:rPr>
      </w:pPr>
      <w:r>
        <w:rPr>
          <w:rFonts w:ascii="Arial" w:hAnsi="Arial" w:cs="Arial" w:hint="eastAsia"/>
          <w:sz w:val="20"/>
          <w:szCs w:val="20"/>
        </w:rPr>
        <w:t>Abbreviation: OS: overall survival; SCLC: small cell lung cancer</w:t>
      </w:r>
    </w:p>
    <w:sectPr w:rsidR="00426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45109A"/>
    <w:multiLevelType w:val="singleLevel"/>
    <w:tmpl w:val="9245109A"/>
    <w:lvl w:ilvl="0">
      <w:start w:val="1"/>
      <w:numFmt w:val="upperLetter"/>
      <w:suff w:val="space"/>
      <w:lvlText w:val="(%1)"/>
      <w:lvlJc w:val="left"/>
    </w:lvl>
  </w:abstractNum>
  <w:abstractNum w:abstractNumId="1" w15:restartNumberingAfterBreak="0">
    <w:nsid w:val="A3DF82B5"/>
    <w:multiLevelType w:val="singleLevel"/>
    <w:tmpl w:val="A3DF82B5"/>
    <w:lvl w:ilvl="0">
      <w:start w:val="1"/>
      <w:numFmt w:val="upperLetter"/>
      <w:suff w:val="space"/>
      <w:lvlText w:val="(%1)"/>
      <w:lvlJc w:val="left"/>
    </w:lvl>
  </w:abstractNum>
  <w:abstractNum w:abstractNumId="2" w15:restartNumberingAfterBreak="0">
    <w:nsid w:val="A643B727"/>
    <w:multiLevelType w:val="singleLevel"/>
    <w:tmpl w:val="A643B727"/>
    <w:lvl w:ilvl="0">
      <w:start w:val="1"/>
      <w:numFmt w:val="upperLetter"/>
      <w:suff w:val="space"/>
      <w:lvlText w:val="(%1)"/>
      <w:lvlJc w:val="left"/>
    </w:lvl>
  </w:abstractNum>
  <w:abstractNum w:abstractNumId="3" w15:restartNumberingAfterBreak="0">
    <w:nsid w:val="5A0219BD"/>
    <w:multiLevelType w:val="singleLevel"/>
    <w:tmpl w:val="5A0219BD"/>
    <w:lvl w:ilvl="0">
      <w:start w:val="1"/>
      <w:numFmt w:val="upperLetter"/>
      <w:suff w:val="space"/>
      <w:lvlText w:val="(%1)"/>
      <w:lvlJc w:val="left"/>
    </w:lvl>
  </w:abstractNum>
  <w:num w:numId="1" w16cid:durableId="1882592662">
    <w:abstractNumId w:val="3"/>
  </w:num>
  <w:num w:numId="2" w16cid:durableId="334304879">
    <w:abstractNumId w:val="2"/>
  </w:num>
  <w:num w:numId="3" w16cid:durableId="1630089551">
    <w:abstractNumId w:val="0"/>
  </w:num>
  <w:num w:numId="4" w16cid:durableId="1910118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UwZWM5NmI4MjFkMmQzNGU2YTk1YjllMGZjNDYyMjAifQ=="/>
    <w:docVar w:name="NE.Ref{BC27577E-44A1-430C-BDFD-E7BD14C95431}" w:val=" ADDIN NE.Ref.{BC27577E-44A1-430C-BDFD-E7BD14C95431}&lt;Citation&gt;&lt;Group&gt;&lt;References&gt;&lt;Item&gt;&lt;ID&gt;520&lt;/ID&gt;&lt;UID&gt;{0C073E2C-D678-45CC-B966-7EFBDB045BD0}&lt;/UID&gt;&lt;Title&gt;Comprehensive genomic profiles of small cell lung cancer&lt;/Title&gt;&lt;Template&gt;Journal Article&lt;/Template&gt;&lt;Star&gt;0&lt;/Star&gt;&lt;Tag&gt;0&lt;/Tag&gt;&lt;Author&gt;George, Julie; Lim, Jing Shan; Jang, Se Jin; Cun, Yupeng; Ozretić, Luka; Kong, Gu; Leenders, Frauke; Lu, Xin; Fernández-Cuesta, Lynnette; Bosco, Graziella; Müller, Christian; Dahmen, Ilona; Jahchan, Nadine S; Park, Kwon-Sik; Yang, Dian; Karnezis, Anthony N; Vaka, Dedeepya; Torres, Angela; Wang, Maia Segura; Korbel, Jan O; Menon, Roopika; Chun, Sung-Min; Kim, Deokhoon; Wilkerson, Matt; Hayes, Neil; Engelmann, David; Pützer, Brigitte; Bos, Marc; Michels, Sebastian; Vlasic, Ignacija; Seidel, Danila; Pinther, Berit; Schaub, Philipp; Becker, Christian; Altmüller, Janine; Yokota, Jun; Kohno, Takashi; Iwakawa, Reika; Tsuta, Koji; Noguchi, Masayuki; Muley, Thomas; Hoffmann, Hans; Schnabel, Philipp A; Petersen, Iver; Chen, Yuan; Soltermann, Alex; Tischler, Verena; Choi, Chang-min; Kim, Yong-Hee; Massion, Pierre P; Zou, Yong; Jovanovic, Dragana; Kontic, Milica; Wright, Gavin M; Russell, Prudence A; Solomon, Benjamin; Koch, Ina; Lindner, Michael; Muscarella, Lucia A; la Torre, Annamaria; Field, John K; Jakopovic, Marko; Knezevic, Jelena; Castaños-Vélez, Esmeralda; Roz, Luca; Pastorino, Ugo; Brustugun, Odd-Terje; Lund-Iversen, Marius; Thunnissen, Erik; Köhler, Jens; Schuler, Martin; Botling, Johan; Sandelin, Martin; Sanchez-Cespedes, Montserrat; Salvesen, Helga B; Achter, Viktor; Lang, Ulrich; Bogus, Magdalena; Schneider, Peter M; Zander, Thomas; Ansén, Sascha; Hallek, Michael; Wolf, Jürgen; Vingron, Martin; Yatabe, Yasushi; Travis, William D; Nürnberg, Peter; Reinhardt, Christian; Perner, Sven; Heukamp, Lukas; Büttner, Reinhard; Haas, Stefan A; Brambilla, Elisabeth; Peifer, Martin; Sage, Julien; Thomas, Roman K&lt;/Author&gt;&lt;Year&gt;2015&lt;/Year&gt;&lt;Details&gt;&lt;_accessed&gt;64240228&lt;/_accessed&gt;&lt;_accession_num&gt;26168399&lt;/_accession_num&gt;&lt;_author_adr&gt;Department of Translational Genomics, Center of Integrated Oncology Cologne-Bonn,  Medical Faculty, University of Cologne, 50931 Cologne, Germany.; Departments of Pediatrics and Genetics, Stanford University, Stanford, California  94305, USA.; Department of Pathology and Center for Cancer Genome Discovery, University of Ulsan  College of Medicine, Asan Medical Center 88, Olympic-ro 43-gil, Songpa-gu, Seoul  138-736, Korea.; Department of Translational Genomics, Center of Integrated Oncology Cologne-Bonn,  Medical Faculty, University of Cologne, 50931 Cologne, Germany.; Department of Pathology, University Hospital Cologne, 50937 Cologne, Germany.; Department of Pathology, College of Medicine, Hanyang University. 222 Wangsimniro,  Seongdong-gu, Seoul 133-791, Korea.; Department of Translational Genomics, Center of Integrated Oncology Cologne-Bonn,  Medical Faculty, University of Cologne, 50931 Cologne, Germany.; Department of Translational Genomics, Center of Integrated Oncology Cologne-Bonn,  Medical Faculty, University of Cologne, 50931 Cologne, Germany.; Department of Translational Genomics, Center of Integrated Oncology Cologne-Bonn,  Medical Faculty, University of Cologne, 50931 Cologne, Germany.; Department of Translational Genomics, Center of Integrated Oncology Cologne-Bonn,  Medical Faculty, University of Cologne, 50931 Cologne, Germany.; Department of Translational Genomics, Center of Integrated Oncology Cologne-Bonn,  Medical Faculty, University of Cologne, 50931 Cologne, Germany.; Department of Translational Genomics, Center of Integrated Oncology Cologne-Bonn,  Medical Faculty, University of Cologne, 50931 Cologne, Germany.; Departments of Pediatrics and Genetics, Stanford University, Stanford, California  94305, USA.; Departments of Pediatrics and Genetics, Stanford University, Stanford, California  94305, USA.; Departments of Pediatrics and Genetics, Stanford University, Stanford, California  94305, USA.; Vancouver General Hospital, Terry Fox laboratory, Vancouver, British Columbia V5Z  1L3, Canada.; Departments of Pediatrics and Genetics, Stanford University, Stanford, California  94305, USA.; Departments of Pediatrics and Genetics, Stanford University, Stanford, California  94305, USA.; European Molecular Biology Laboratory, Genome Biology Unit, 69117 Heidelberg,  Germany.; European Molecular Biology Laboratory, Genome Biology Unit, 69117 Heidelberg,  Germany.; Institute of Pathology, Center of Integrated Oncology Cologne-Bonn, University  Hospital of Bonn, 53127 Bonn, Germany.; Department of Pathology and Center for Cancer Genome Discovery, University of Ulsan  College of Medicine, Asan Medical Center 88, Olympic-ro 43-gil, Songpa-gu, Seoul  138-736, Korea.; Center for Cancer Genome Discovery, University of Ulsan College of Medicine, Asan  Medical Center 88, Olympic-ro 43-gil, Songpa-gu, Seoul 138-736, Korea.; Department of Genetics, Lineberger Comprehensive Cancer Center, The University of  North Carolina at Chapel Hill, North Carolina 27599-7295, USA.; UNC Lineberger Comprehensive Cancer Center School of Medicine, University of North  Carolina at Chapel Hill, North Carolina 27599-7295, USA.; Institute of Experimental Gene Therapy and Cancer Research, Rostock University  Medical Center, 18057 Rostock, Germany.; Institute of Experimental Gene Therapy and Cancer Research, Rostock University  Medical Center, 18057 Rostock, Germany.; Department of Translational Genomics, Center of Integrated Oncology Cologne-Bonn,  Medical Faculty, University of Cologne, 50931 Cologne, Germany.; Department I of Internal Medicine, Center of Integrated Oncology Cologne-Bonn,  University Hospital Cologne, 50937 Cologne, Germany.; Department of Internal Medicine, University Hospital of Cologne, 50931 Cologne,  Germany.; Department of Translational Genomics, Center of Integrated Oncology Cologne-Bonn,  Medical Faculty, University of Cologne, 50931 Cologne, Germany.; Department of Translational Genomics, Center of Integrated Oncology Cologne-Bonn,  Medical Faculty, University of Cologne, 50931 Cologne, Germany.; Department of Translational Genomics, Center of Integrated Oncology Cologne-Bonn,  Medical Faculty, University of Cologne, 50931 Cologne, Germany.; Cologne Center for Genomics (CCG), University of Cologne, 50931 Cologne, Germany.; 1] Cologne Center for Genomics (CCG), University of Cologne, 50931 Cologne, Germany.  [2] Institute of Human Genetics, University Hospital Cologne, 50931 Cologne,  Germany.; 1] Division of Genome Biology, National Cancer Center Research Institute, Chuo-ku,  Tokyo 1040045, Japan. [2] Genomics and Epigenomics of Cancer Prediction Program,  Institute of Predictive and Personalized Medicine of Cancer (IMPPC), Barcelona  08916, Spain.; Division of Genome Biology, National Cancer Center Research Institute, Chuo-ku,  Tokyo 1040045, Japan.; Division of Genome Biology, National Cancer Center Research Institute, Chuo-ku,  Tokyo 1040045, Japan.; Department of Pathology and Clinical Laboratories, National Cancer Center Hospital  Chuo-ku, Tokyo 1040045, Japan.; Department of Pathology, Faculty of Medicine, University of Tsukuba, Ibaraki  305-8575, Japan.; 1] Thoraxklinik at University Hospital Heidelberg, Amalienstrasse 5, 69126  Heidelberg, Germany. [2] Translational Lung Research Center Heidelberg (TLRC-H),  Member of German Center for Lung Research (DZL), Amalienstrasse 5, 69126 Heidelberg,  Germany.; Thoraxklinik at University Hospital Heidelberg, Amalienstrasse 5, 69126 Heidelberg,  Germany.; 1] Translational Lung Research Center Heidelberg (TLRC-H), Member of German Center  for Lung Research (DZL), Amalienstrasse 5, 69126 Heidelberg, Germany. [2] Institute  of Pathology, University of Heidelberg, Im Neuenheimer Feld 220, 69120 Heidelberg,  Germany.; Institute of Pathology, Jena University Hospital, Friedrich-Schiller-University,  07743 Jena, Germany.; Institute of Pathology, Jena University Hospital, Friedrich-Schiller-University,  07743 Jena, Germany.; Institute of Surgical Pathology, University Hospital Zürich, 8091 Zürich,  Switzerland.; Institute of Surgical Pathology, University Hospital Zürich, 8091 Zürich,  Switzerland.; Department of Oncology, University of Ulsan College of Medicine, Asan Medical  Center, 88, Olympic-ro 43-gil, Songpa-gu, Seoul 138-736, Korea.; Department of Thoracic and Cardiovascular Surgery, University of Ulsan College of  Medicine, Asan Medical Center, 88, Olympic-ro 43-gil, Songpa-gu, Seoul 138-736,  Korea.; Thoracic Program, Vanderbilt-Ingram Cancer Center PRB 640, 2220 Pierce Avenue,  Nashville, Tennessee 37232, USA.; Thoracic Program, Vanderbilt-Ingram Cancer Center PRB 640, 2220 Pierce Avenue,  Nashville, Tennessee 37232, USA.; University Hospital of Pulmonology, Clinical Center of Serbia, Medical School,  University of Belgrade, 11000 Belgrade, Serbia.; University Hospital of Pulmonology, Clinical Center of Serbia, Medical School,  University of Belgrade, 11000 Belgrade, Serbia.; Department of Surgery, St. Vincent&amp;apos;s Hospital, Peter MacCallum Cancer Centre, 3065  Melbourne, Victoria, Australia.; Department of Pathology, St. Vincent&amp;apos;s Hospital, Peter MacCallum Cancer Centre, 3065  Melbourne, Victoria, Australia.; Department of Haematology and Medical Oncology, Peter MacCallum Cancer Centre, 3065  Melbourne, Victoria, Australia.; Asklepios Biobank für Lungenerkrankungen, Comprehensive Pneumology Center Munich,  Member of the German Center for Lung Research (DZL), Asklepios Fachkliniken  München-Gauting 82131, Germany.; Asklepios Biobank für Lungenerkrankungen, Comprehensive Pneumology Center Munich,  Member of the German Center for Lung Research (DZL), Asklepios Fachkliniken  München-Gauting 82131, Germany.; Laboratory of Oncology, IRCCS Casa Sollievo della Sofferenza, Viale Cappuccini,  71013 San Giovanni, Rotondo, Italy.; Laboratory of Oncology, IRCCS Casa Sollievo della Sofferenza, Viale Cappuccini,  71013 San Giovanni, Rotondo, Italy.; Roy Castle Lung Cancer Research Programme, Department of Molecular and Clinical  Cancer Medicine, Institute of Translational Medicine, The University of Liverpool  Cancer Research Centre, 200 London Road, L69 3GA Liverpool, UK.; University of Zagreb, School of Medicine, Department for Respiratory Diseases  Jordanovac, University Hospital Center Zagreb, 10000 Zagreb, Croatia.; Laboratory for Translational Medicine, Rudjer Boskovic Institute, 10000 Zagreb,  Croatia.; Charité Comprehensive Cancer Center, Charité Campus Mitte, 10115 Berlin, Germany.; Tumor Genomics Unit, Department of Experimental Oncology and Molecular Medicine,  Fondazione IRCCS - Istituto Nazionale Tumori, Via Venezian 1, 20133 Milan, Italy.; Thoracic Surgery Unit, Department of Surgery, Fondazione IRCCS Istituto Nazionale  Tumori, 20133 Milan, Italy.; 1] Institute of Clinical Medicine, Faculty of Medicine, University of Oslo, N-0424  Oslo, Norway. [2] Department of Oncology, Norwegian Radium Hospital, Oslo University  Hospital, N-0310 Oslo, Norway.; Department of Pathology, Norwegian Radium Hospital, Oslo University Hospital, N-0310  Oslo, Norway.; Department of Pathology, VU University Medical Center, 1007 MB Amsterdam, The  Netherlands.; 1] West German Cancer Center, Department of Medical Oncology, University Hospital  Essen, 45147 Essen, Germany. [2] German Cancer Consortium (DKTK), 69120 Heidelberg,  Germany.; 1] West German Cancer Center, Department of Medical Oncology, University Hospital  Essen, 45147 Essen, Germany. [2] German Cancer Consortium (DKTK), 69120 Heidelberg,  Germany.; Departments of Immunology, Genetics and Pathology, and Medical Sciences,  Respiratory, Allergy and Sleep Research, Uppsala University, 75185 Uppsala, Sweden.; Departments of Immunology, Genetics and Pathology, and Medical Sciences,  Respiratory, Allergy and Sleep Research, Uppsala University, 75185 Uppsala, Sweden.; Genes and Cancer Group, Cancer Epigenetics and Biology Program (PEBC), Bellvitge  Biomedical Research Institute (IDIBELL), 08908 Hospitalet de Llobregat, Barcelona,  Spain.; 1] Department of Clinical Science, Center for Cancer Biomarkers, University of  Bergen, N-5058 Bergen, Norway. [2] Department of Gynecology and Obstetrics,  Haukeland University Hospital, N-5058 Bergen, Norway.; Computing Center, University of Cologne, 50931 Cologne, Germany.; 1] Computing Center, University of Cologne, 50931 Cologne, Germany. [2] Department  of Informatics, University of Cologne, 50931 Cologne, Germany.; Institute of Legal Medicine, University of Cologne, 50823 Cologne, Germany.; Institute of Legal Medicine, University of Cologne, 50823 Cologne, Germany.; Gastrointestinal Cancer Group Cologne, Center of Integrated Oncology Cologne-Bonn,  Department I for Internal Medicine, University Hospital of Cologne, 50937 Cologne,  Germany.; Department I of Internal Medicine, Center of Integrated Oncology Cologne-Bonn,  University Hospital Cologne, 50937 Cologne, Germany.; 1] Department I of Internal Medicine, Center of Integrated Oncology Cologne-Bonn,  University Hospital Cologne, 50937 Cologne, Germany. [2] Cologne Excellence Cluster  on Cellular Stress Responses in Aging-Associated Diseases (CECAD), University of  Cologne, 50931 Cologne, Germany.; Department I of Internal Medicine, Center of Integrated Oncology Cologne-Bonn,  University Hospital Cologne, 50937 Cologne, Germany.; Computational Molecular Biology Group, Max Planck Institute for Molecular Genetics,  14195 Berlin, Germany.; Department of Pathology and Molecular Diagnostics, Aichi Cancer Center, 464-8681  Nagoya, Japan.; Department of Pathology, Memorial Sloan-Kettering Cancer Center, New York 10065,  USA.; 1] Cologne Center for Genomics (CCG), University of Cologne, 50931 Cologne, Germany.  [2] Cologne Excellence Cluster on Cellular Stress Responses in Aging-Associated  Diseases (CECAD), University of Cologne, 50931 Cologne, Germany. [3] Center for  Molecular Medicine Cologne (CMMC), University of Cologne, 50931 Cologne, Germany.; Department of Internal Medicine, University Hospital of Cologne, 50931 Cologne,  Germany.; Center for Cancer Genome Discovery, University of Ulsan College of Medicine, Asan  Medical Center 88, Olympic-ro 43-gil, Songpa-gu, Seoul 138-736, Korea.; Department of Pathology, University Hospital Cologne, 50937 Cologne, Germany.; Department of Pathology, University Hospital Cologne, 50937 Cologne, Germany.; Computational Molecular Biology Group, Max Planck Institute for Molecular Genetics,  14195 Berlin, Germany.; Department of Pathology, CHU Grenoble INSERM U823, University Joseph Fourier,  Institute Albert Bonniot 38043, CS10217 Grenoble, France.; 1] Department of Translational Genomics, Center of Integrated Oncology Cologne-Bonn,  Medical Faculty, University of Cologne, 50931 Cologne, Germany. [2] Center for  Molecular Medicine Cologne (CMMC), University of Cologne, 50931 Cologne, Germany.; Departments of Pediatrics and Genetics, Stanford University, Stanford, California  94305, USA.; 1] Department of Translational Genomics, Center of Integrated Oncology Cologne-Bonn,  Medical Faculty, University of Cologne, 50931 Cologne, Germany. [2] Department of  Pathology, University Hospital Cologne, 50937 Cologne, Germany.&lt;/_author_adr&gt;&lt;_collection_scope&gt;SCI;SCIE&lt;/_collection_scope&gt;&lt;_created&gt;64013053&lt;/_created&gt;&lt;_date&gt;60796800&lt;/_date&gt;&lt;_date_display&gt;2015 Aug 6&lt;/_date_display&gt;&lt;_db_updated&gt;CrossRef&lt;/_db_updated&gt;&lt;_doi&gt;10.1038/nature14664&lt;/_doi&gt;&lt;_impact_factor&gt;  49.962&lt;/_impact_factor&gt;&lt;_isbn&gt;0028-0836&lt;/_isbn&gt;&lt;_issue&gt;7563&lt;/_issue&gt;&lt;_journal&gt;Nature&lt;/_journal&gt;&lt;_language&gt;eng&lt;/_language&gt;&lt;_modified&gt;64240228&lt;/_modified&gt;&lt;_pages&gt;47-53&lt;/_pages&gt;&lt;_subject_headings&gt;Alleles; Animals; Cell Line, Tumor; Chromosome Breakpoints; Cyclin D1/genetics; DNA-Binding Proteins/genetics; Disease Models, Animal; Female; Gene Expression Profiling; Genome, Human/*genetics; *Genomics; Humans; Lung Neoplasms/*genetics/metabolism/pathology; Male; Mice; Mutation/*genetics; Neurosecretory Systems/metabolism/pathology; Nuclear Proteins/genetics; Receptors, Notch/genetics/metabolism; Retinoblastoma Protein/genetics; Signal Transduction/genetics; Small Cell Lung Carcinoma/*genetics/metabolism/pathology; Tumor Protein p73; Tumor Suppressor Protein p53/genetics; Tumor Suppressor Proteins/genetics&lt;/_subject_headings&gt;&lt;_tertiary_title&gt;Nature&lt;/_tertiary_title&gt;&lt;_type_work&gt;Journal Article; Research Support, N.I.H., Extramural; Research Support, Non-U.S. Gov&amp;apos;t&lt;/_type_work&gt;&lt;_url&gt;http://www.nature.com/articles/nature14664_x000d__x000a_http://www.nature.com/articles/nature14664.pdf&lt;/_url&gt;&lt;_volume&gt;524&lt;/_volume&gt;&lt;/Details&gt;&lt;Extra&gt;&lt;DBUID&gt;{F96A950B-833F-4880-A151-76DA2D6A2879}&lt;/DBUID&gt;&lt;/Extra&gt;&lt;/Item&gt;&lt;/References&gt;&lt;/Group&gt;&lt;/Citation&gt;_x000a_"/>
    <w:docVar w:name="ne_docsoft" w:val="MSWord"/>
    <w:docVar w:name="ne_docversion" w:val="NoteExpress 2.0"/>
    <w:docVar w:name="ne_stylename" w:val="JAMA"/>
  </w:docVars>
  <w:rsids>
    <w:rsidRoot w:val="00172A27"/>
    <w:rsid w:val="00172A27"/>
    <w:rsid w:val="00426CBC"/>
    <w:rsid w:val="00461165"/>
    <w:rsid w:val="08AB5A49"/>
    <w:rsid w:val="12951AD5"/>
    <w:rsid w:val="16913B95"/>
    <w:rsid w:val="20A05B23"/>
    <w:rsid w:val="225D7583"/>
    <w:rsid w:val="25BB3DA7"/>
    <w:rsid w:val="2FE70168"/>
    <w:rsid w:val="3AF236EA"/>
    <w:rsid w:val="43DE5967"/>
    <w:rsid w:val="444E2D1F"/>
    <w:rsid w:val="4B746B8B"/>
    <w:rsid w:val="4D3B2B95"/>
    <w:rsid w:val="51546AB8"/>
    <w:rsid w:val="5B7D3F94"/>
    <w:rsid w:val="68083EEE"/>
    <w:rsid w:val="69E3549D"/>
    <w:rsid w:val="6E0153A9"/>
    <w:rsid w:val="6F152B9E"/>
    <w:rsid w:val="6FC17A61"/>
    <w:rsid w:val="72AE6BB1"/>
    <w:rsid w:val="78FE4CF1"/>
    <w:rsid w:val="7DAD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0C2CB"/>
  <w15:docId w15:val="{CAAE8C9C-396A-4160-84BF-0D3DF1F3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kern w:val="2"/>
      <w:sz w:val="24"/>
      <w:szCs w:val="22"/>
      <w:lang w:val="en-US" w:eastAsia="zh-CN"/>
    </w:rPr>
  </w:style>
  <w:style w:type="paragraph" w:styleId="Heading1">
    <w:name w:val="heading 1"/>
    <w:basedOn w:val="Normal"/>
    <w:next w:val="Normal"/>
    <w:qFormat/>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qFormat/>
    <w:pPr>
      <w:snapToGrid w:val="0"/>
      <w:jc w:val="left"/>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luopeng@smu.edu.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dc:creator>
  <cp:lastModifiedBy>Zakeri, Fatin</cp:lastModifiedBy>
  <cp:revision>2</cp:revision>
  <dcterms:created xsi:type="dcterms:W3CDTF">2022-05-30T09:13:00Z</dcterms:created>
  <dcterms:modified xsi:type="dcterms:W3CDTF">2022-05-30T09:13:00Z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E154F1976CFE43968CD7D8DD6EB0D922</vt:lpwstr>
  </property>
  <property fmtid="{D5CDD505-2E9C-101B-9397-08002B2CF9AE}" pid="4" name="commondata">
    <vt:lpwstr>eyJoZGlkIjoiMmUwZWM5NmI4MjFkMmQzNGU2YTk1YjllMGZjNDYyMjAifQ==</vt:lpwstr>
  </property>
</Properties>
</file>