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C390" w14:textId="77777777" w:rsidR="00D03395" w:rsidRPr="00C14AFB" w:rsidRDefault="00D03395" w:rsidP="00D03395">
      <w:pPr>
        <w:tabs>
          <w:tab w:val="left" w:pos="1040"/>
        </w:tabs>
        <w:spacing w:line="48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bookmarkStart w:id="0" w:name="_Hlk94348686"/>
      <w:r w:rsidRPr="00C14AFB">
        <w:rPr>
          <w:rFonts w:ascii="Times New Roman" w:hAnsi="Times New Roman" w:cs="Times New Roman"/>
          <w:b/>
          <w:sz w:val="36"/>
          <w:szCs w:val="20"/>
        </w:rPr>
        <w:t>Supporting Information</w:t>
      </w:r>
    </w:p>
    <w:p w14:paraId="22CD9FB8" w14:textId="77777777" w:rsidR="00D03395" w:rsidRPr="00C14AFB" w:rsidRDefault="00D03395" w:rsidP="00D30C0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5D8B9E0" w14:textId="77777777" w:rsidR="00EA6AF9" w:rsidRPr="00C14AFB" w:rsidRDefault="00EA6AF9" w:rsidP="00EA6AF9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C14AFB">
        <w:rPr>
          <w:rFonts w:ascii="Times New Roman" w:hAnsi="Times New Roman" w:cs="Times New Roman"/>
          <w:b/>
          <w:bCs/>
          <w:sz w:val="24"/>
          <w:szCs w:val="28"/>
        </w:rPr>
        <w:t xml:space="preserve">A </w:t>
      </w:r>
      <w:bookmarkStart w:id="1" w:name="_Hlk94279342"/>
      <w:r w:rsidRPr="00C14AFB">
        <w:rPr>
          <w:rFonts w:ascii="Times New Roman" w:hAnsi="Times New Roman" w:cs="Times New Roman"/>
          <w:b/>
          <w:bCs/>
          <w:sz w:val="24"/>
          <w:szCs w:val="28"/>
        </w:rPr>
        <w:t>Ternary Synergistic</w:t>
      </w:r>
      <w:bookmarkEnd w:id="1"/>
      <w:r w:rsidRPr="00C14AF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bookmarkStart w:id="2" w:name="_Hlk92918866"/>
      <w:proofErr w:type="spellStart"/>
      <w:r w:rsidRPr="00C14AFB">
        <w:rPr>
          <w:rFonts w:ascii="Times New Roman" w:hAnsi="Times New Roman" w:cs="Times New Roman"/>
          <w:b/>
          <w:bCs/>
          <w:sz w:val="24"/>
          <w:szCs w:val="28"/>
        </w:rPr>
        <w:t>eNOS</w:t>
      </w:r>
      <w:proofErr w:type="spellEnd"/>
      <w:r w:rsidRPr="00C14AFB">
        <w:rPr>
          <w:rFonts w:ascii="Times New Roman" w:hAnsi="Times New Roman" w:cs="Times New Roman"/>
          <w:b/>
          <w:bCs/>
          <w:sz w:val="24"/>
          <w:szCs w:val="28"/>
        </w:rPr>
        <w:t xml:space="preserve"> Gene Delivery System</w:t>
      </w:r>
      <w:bookmarkEnd w:id="2"/>
      <w:r w:rsidRPr="00C14AFB">
        <w:rPr>
          <w:rFonts w:ascii="Times New Roman" w:hAnsi="Times New Roman" w:cs="Times New Roman"/>
          <w:b/>
          <w:bCs/>
          <w:sz w:val="24"/>
          <w:szCs w:val="28"/>
        </w:rPr>
        <w:t xml:space="preserve"> Based on Calcium Ion and L-argin</w:t>
      </w:r>
      <w:r w:rsidRPr="00C14AFB">
        <w:rPr>
          <w:rFonts w:ascii="Times New Roman" w:hAnsi="Times New Roman" w:cs="Times New Roman" w:hint="eastAsia"/>
          <w:b/>
          <w:bCs/>
          <w:sz w:val="24"/>
          <w:szCs w:val="28"/>
        </w:rPr>
        <w:t>in</w:t>
      </w:r>
      <w:r w:rsidRPr="00C14AFB">
        <w:rPr>
          <w:rFonts w:ascii="Times New Roman" w:hAnsi="Times New Roman" w:cs="Times New Roman"/>
          <w:b/>
          <w:bCs/>
          <w:sz w:val="24"/>
          <w:szCs w:val="28"/>
        </w:rPr>
        <w:t>e for Accelerating Angiogenesis by Maximizing NO production</w:t>
      </w:r>
    </w:p>
    <w:p w14:paraId="125C6567" w14:textId="77777777" w:rsidR="00323307" w:rsidRPr="00C14AFB" w:rsidRDefault="00323307" w:rsidP="00D30C0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29C0F9D" w14:textId="05F27DA4" w:rsidR="00D03395" w:rsidRPr="00C14AFB" w:rsidRDefault="00D03395" w:rsidP="004F60CB">
      <w:pPr>
        <w:spacing w:before="240" w:line="360" w:lineRule="auto"/>
        <w:rPr>
          <w:rFonts w:ascii="Times New Roman" w:hAnsi="Times New Roman" w:cs="Times New Roman"/>
          <w:b/>
          <w:bCs/>
        </w:rPr>
      </w:pPr>
      <w:r w:rsidRPr="00C14AFB">
        <w:rPr>
          <w:rFonts w:ascii="Times New Roman" w:hAnsi="Times New Roman" w:cs="Times New Roman"/>
          <w:b/>
          <w:bCs/>
        </w:rPr>
        <w:t>Materials</w:t>
      </w:r>
    </w:p>
    <w:p w14:paraId="1D58BFC9" w14:textId="18F920B1" w:rsidR="00DC2476" w:rsidRPr="00C14AFB" w:rsidRDefault="005F175A" w:rsidP="00D319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C14AFB">
        <w:rPr>
          <w:rFonts w:ascii="Times New Roman" w:hAnsi="Times New Roman" w:cs="Times New Roman"/>
        </w:rPr>
        <w:t>peNOS</w:t>
      </w:r>
      <w:proofErr w:type="spellEnd"/>
      <w:r w:rsidRPr="00C14AFB">
        <w:rPr>
          <w:rFonts w:ascii="Times New Roman" w:hAnsi="Times New Roman" w:cs="Times New Roman"/>
        </w:rPr>
        <w:t xml:space="preserve"> (plasmids coding endothelial nitric oxide synthase (</w:t>
      </w:r>
      <w:proofErr w:type="spellStart"/>
      <w:r w:rsidRPr="00C14AFB">
        <w:rPr>
          <w:rFonts w:ascii="Times New Roman" w:hAnsi="Times New Roman" w:cs="Times New Roman"/>
        </w:rPr>
        <w:t>eNOS</w:t>
      </w:r>
      <w:proofErr w:type="spellEnd"/>
      <w:r w:rsidRPr="00C14AFB">
        <w:rPr>
          <w:rFonts w:ascii="Times New Roman" w:hAnsi="Times New Roman" w:cs="Times New Roman"/>
        </w:rPr>
        <w:t xml:space="preserve">)) was obtained from </w:t>
      </w:r>
      <w:proofErr w:type="spellStart"/>
      <w:r w:rsidRPr="00C14AFB">
        <w:rPr>
          <w:rFonts w:ascii="Times New Roman" w:hAnsi="Times New Roman" w:cs="Times New Roman"/>
        </w:rPr>
        <w:t>Sangon</w:t>
      </w:r>
      <w:proofErr w:type="spellEnd"/>
      <w:r w:rsidRPr="00C14AFB">
        <w:rPr>
          <w:rFonts w:ascii="Times New Roman" w:hAnsi="Times New Roman" w:cs="Times New Roman"/>
        </w:rPr>
        <w:t xml:space="preserve"> Biotech Co., Ltd. (Shanghai, China). </w:t>
      </w:r>
      <w:proofErr w:type="spellStart"/>
      <w:r w:rsidRPr="00C14AFB">
        <w:rPr>
          <w:rFonts w:ascii="Times New Roman" w:hAnsi="Times New Roman" w:cs="Times New Roman"/>
        </w:rPr>
        <w:t>pEGFP</w:t>
      </w:r>
      <w:proofErr w:type="spellEnd"/>
      <w:r w:rsidRPr="00C14AFB">
        <w:rPr>
          <w:rFonts w:ascii="Times New Roman" w:hAnsi="Times New Roman" w:cs="Times New Roman"/>
        </w:rPr>
        <w:t xml:space="preserve"> (plasmids coding enhanced green fluorescent protein) was purchased from </w:t>
      </w:r>
      <w:proofErr w:type="spellStart"/>
      <w:r w:rsidRPr="00C14AFB">
        <w:rPr>
          <w:rFonts w:ascii="Times New Roman" w:hAnsi="Times New Roman" w:cs="Times New Roman"/>
        </w:rPr>
        <w:t>Beyotime</w:t>
      </w:r>
      <w:proofErr w:type="spellEnd"/>
      <w:r w:rsidRPr="00C14AFB">
        <w:rPr>
          <w:rFonts w:ascii="Times New Roman" w:hAnsi="Times New Roman" w:cs="Times New Roman"/>
        </w:rPr>
        <w:t xml:space="preserve"> Biotechnology Co., Ltd.</w:t>
      </w:r>
      <w:r w:rsidR="00EF6F1D" w:rsidRPr="00C14AFB">
        <w:rPr>
          <w:rFonts w:ascii="Times New Roman" w:hAnsi="Times New Roman" w:cs="Times New Roman"/>
        </w:rPr>
        <w:t xml:space="preserve"> (Shanghai, China)</w:t>
      </w:r>
      <w:r w:rsidRPr="00C14AFB">
        <w:rPr>
          <w:rFonts w:ascii="Times New Roman" w:hAnsi="Times New Roman" w:cs="Times New Roman"/>
        </w:rPr>
        <w:t xml:space="preserve">. </w:t>
      </w:r>
      <w:r w:rsidR="00D709D7" w:rsidRPr="00C14AFB">
        <w:rPr>
          <w:rFonts w:ascii="Times New Roman" w:hAnsi="Times New Roman" w:cs="Times New Roman"/>
        </w:rPr>
        <w:t>Human umbilical vein endothelial cells (</w:t>
      </w:r>
      <w:r w:rsidR="00D709D7" w:rsidRPr="00C14AFB">
        <w:rPr>
          <w:rFonts w:ascii="Times New Roman" w:hAnsi="Times New Roman" w:cs="Times New Roman" w:hint="eastAsia"/>
        </w:rPr>
        <w:t>H</w:t>
      </w:r>
      <w:r w:rsidR="00D709D7" w:rsidRPr="00C14AFB">
        <w:rPr>
          <w:rFonts w:ascii="Times New Roman" w:hAnsi="Times New Roman" w:cs="Times New Roman"/>
        </w:rPr>
        <w:t xml:space="preserve">UVECs) </w:t>
      </w:r>
      <w:r w:rsidR="00014943" w:rsidRPr="00C14AFB">
        <w:rPr>
          <w:rFonts w:ascii="Times New Roman" w:hAnsi="Times New Roman" w:cs="Times New Roman"/>
        </w:rPr>
        <w:t>(PCS-100-013) were obtained from American Type Culture Collection (ATCC</w:t>
      </w:r>
      <w:r w:rsidR="00DC2476" w:rsidRPr="00C14AFB">
        <w:rPr>
          <w:rFonts w:ascii="Times New Roman" w:hAnsi="Times New Roman" w:cs="Times New Roman"/>
        </w:rPr>
        <w:t>, Manassas, VA). Dulbecco’s modified Eagle medium (DMEM) with high glucose</w:t>
      </w:r>
      <w:r w:rsidR="0070505D" w:rsidRPr="00C14AFB">
        <w:rPr>
          <w:rFonts w:ascii="Times New Roman" w:hAnsi="Times New Roman" w:cs="Times New Roman"/>
        </w:rPr>
        <w:t>,</w:t>
      </w:r>
      <w:r w:rsidR="00DC2476" w:rsidRPr="00C14AFB">
        <w:rPr>
          <w:rFonts w:ascii="Times New Roman" w:hAnsi="Times New Roman" w:cs="Times New Roman"/>
        </w:rPr>
        <w:t xml:space="preserve"> fetal bovine serum (FBS) </w:t>
      </w:r>
      <w:r w:rsidR="0070505D" w:rsidRPr="00C14AFB">
        <w:rPr>
          <w:rFonts w:ascii="Times New Roman" w:hAnsi="Times New Roman" w:cs="Times New Roman"/>
        </w:rPr>
        <w:t xml:space="preserve">and Griess Reagent Kit for Nitrite Determination Molecular Probes® </w:t>
      </w:r>
      <w:r w:rsidR="00DC2476" w:rsidRPr="00C14AFB">
        <w:rPr>
          <w:rFonts w:ascii="Times New Roman" w:hAnsi="Times New Roman" w:cs="Times New Roman" w:hint="eastAsia"/>
        </w:rPr>
        <w:t>w</w:t>
      </w:r>
      <w:r w:rsidR="00DC2476" w:rsidRPr="00C14AFB">
        <w:rPr>
          <w:rFonts w:ascii="Times New Roman" w:hAnsi="Times New Roman" w:cs="Times New Roman"/>
        </w:rPr>
        <w:t>ere bought from Thermo Fisher Scientific Co.</w:t>
      </w:r>
      <w:r w:rsidR="00EF6F1D" w:rsidRPr="00C14AFB">
        <w:rPr>
          <w:rFonts w:ascii="Times New Roman" w:hAnsi="Times New Roman" w:cs="Times New Roman"/>
        </w:rPr>
        <w:t xml:space="preserve">, Ltd. (Shanghai, China). </w:t>
      </w:r>
      <w:bookmarkStart w:id="3" w:name="_Hlk95057631"/>
      <w:r w:rsidR="00EF6F1D" w:rsidRPr="00C14AFB">
        <w:rPr>
          <w:rFonts w:ascii="Times New Roman" w:hAnsi="Times New Roman" w:cs="Times New Roman"/>
        </w:rPr>
        <w:t>Phosphate buffered saline</w:t>
      </w:r>
      <w:bookmarkEnd w:id="3"/>
      <w:r w:rsidR="00EF6F1D" w:rsidRPr="00C14AFB">
        <w:rPr>
          <w:rFonts w:ascii="Times New Roman" w:hAnsi="Times New Roman" w:cs="Times New Roman"/>
        </w:rPr>
        <w:t xml:space="preserve"> (PBS</w:t>
      </w:r>
      <w:r w:rsidR="00501ECC" w:rsidRPr="00C14AFB">
        <w:rPr>
          <w:rFonts w:ascii="Times New Roman" w:hAnsi="Times New Roman" w:cs="Times New Roman"/>
        </w:rPr>
        <w:t>, 1</w:t>
      </w:r>
      <w:r w:rsidR="00501ECC" w:rsidRPr="00C14AFB">
        <w:rPr>
          <w:rFonts w:ascii="Times New Roman" w:hAnsi="Times New Roman" w:cs="Times New Roman" w:hint="eastAsia"/>
        </w:rPr>
        <w:t>×</w:t>
      </w:r>
      <w:r w:rsidR="00501ECC" w:rsidRPr="00C14AFB">
        <w:rPr>
          <w:rFonts w:ascii="Times New Roman" w:hAnsi="Times New Roman" w:cs="Times New Roman" w:hint="eastAsia"/>
        </w:rPr>
        <w:t>,</w:t>
      </w:r>
      <w:r w:rsidR="00501ECC" w:rsidRPr="00C14AFB">
        <w:t xml:space="preserve"> </w:t>
      </w:r>
      <w:r w:rsidR="00501ECC" w:rsidRPr="00C14AFB">
        <w:rPr>
          <w:rFonts w:ascii="Times New Roman" w:hAnsi="Times New Roman" w:cs="Times New Roman"/>
        </w:rPr>
        <w:t>pH7.2-7.4, 10mM</w:t>
      </w:r>
      <w:r w:rsidR="00501ECC" w:rsidRPr="00C14AFB">
        <w:rPr>
          <w:rFonts w:ascii="Times New Roman" w:hAnsi="Times New Roman" w:cs="Times New Roman" w:hint="eastAsia"/>
        </w:rPr>
        <w:t>,</w:t>
      </w:r>
      <w:r w:rsidR="00501ECC" w:rsidRPr="00C14AFB">
        <w:rPr>
          <w:rFonts w:ascii="Times New Roman" w:hAnsi="Times New Roman" w:cs="Times New Roman"/>
        </w:rPr>
        <w:t xml:space="preserve"> cell culture), p</w:t>
      </w:r>
      <w:r w:rsidR="00DC2476" w:rsidRPr="00C14AFB">
        <w:rPr>
          <w:rFonts w:ascii="Times New Roman" w:hAnsi="Times New Roman" w:cs="Times New Roman"/>
        </w:rPr>
        <w:t>enicillin/streptomycin stock solution (100</w:t>
      </w:r>
      <w:r w:rsidR="00DC2476" w:rsidRPr="00C14AFB">
        <w:rPr>
          <w:rFonts w:ascii="Times New Roman" w:hAnsi="Times New Roman" w:cs="Times New Roman" w:hint="eastAsia"/>
        </w:rPr>
        <w:t>×</w:t>
      </w:r>
      <w:r w:rsidR="00DC2476" w:rsidRPr="00C14AFB">
        <w:rPr>
          <w:rFonts w:ascii="Times New Roman" w:hAnsi="Times New Roman" w:cs="Times New Roman"/>
        </w:rPr>
        <w:t>)</w:t>
      </w:r>
      <w:r w:rsidR="0072436D" w:rsidRPr="00C14AFB">
        <w:rPr>
          <w:rFonts w:ascii="Times New Roman" w:hAnsi="Times New Roman" w:cs="Times New Roman"/>
        </w:rPr>
        <w:t>,</w:t>
      </w:r>
      <w:r w:rsidR="00501ECC" w:rsidRPr="00C14AFB">
        <w:t xml:space="preserve"> </w:t>
      </w:r>
      <w:r w:rsidR="00501ECC" w:rsidRPr="00C14AFB">
        <w:rPr>
          <w:rFonts w:ascii="Times New Roman" w:hAnsi="Times New Roman" w:cs="Times New Roman"/>
        </w:rPr>
        <w:t>trypsin-EDTA solution</w:t>
      </w:r>
      <w:r w:rsidR="0072436D" w:rsidRPr="00C14AFB">
        <w:rPr>
          <w:rFonts w:ascii="Times New Roman" w:hAnsi="Times New Roman" w:cs="Times New Roman"/>
        </w:rPr>
        <w:t xml:space="preserve"> (</w:t>
      </w:r>
      <w:r w:rsidR="00501ECC" w:rsidRPr="00C14AFB">
        <w:rPr>
          <w:rFonts w:ascii="Times New Roman" w:hAnsi="Times New Roman" w:cs="Times New Roman"/>
        </w:rPr>
        <w:t>0.25%</w:t>
      </w:r>
      <w:r w:rsidR="0072436D" w:rsidRPr="00C14AFB">
        <w:rPr>
          <w:rFonts w:ascii="Times New Roman" w:hAnsi="Times New Roman" w:cs="Times New Roman"/>
        </w:rPr>
        <w:t>) and Cell Counting Kit-8 (CCK-8) agent</w:t>
      </w:r>
      <w:r w:rsidR="00501ECC" w:rsidRPr="00C14AFB">
        <w:rPr>
          <w:rFonts w:ascii="Times New Roman" w:hAnsi="Times New Roman" w:cs="Times New Roman"/>
        </w:rPr>
        <w:t xml:space="preserve"> were</w:t>
      </w:r>
      <w:r w:rsidR="00DC2476" w:rsidRPr="00C14AFB">
        <w:rPr>
          <w:rFonts w:ascii="Times New Roman" w:hAnsi="Times New Roman" w:cs="Times New Roman"/>
        </w:rPr>
        <w:t xml:space="preserve"> </w:t>
      </w:r>
      <w:r w:rsidR="00501ECC" w:rsidRPr="00C14AFB">
        <w:rPr>
          <w:rFonts w:ascii="Times New Roman" w:hAnsi="Times New Roman" w:cs="Times New Roman"/>
        </w:rPr>
        <w:t xml:space="preserve">purchased from </w:t>
      </w:r>
      <w:proofErr w:type="spellStart"/>
      <w:r w:rsidR="00501ECC" w:rsidRPr="00C14AFB">
        <w:rPr>
          <w:rFonts w:ascii="Times New Roman" w:hAnsi="Times New Roman" w:cs="Times New Roman"/>
        </w:rPr>
        <w:t>Solarbio</w:t>
      </w:r>
      <w:proofErr w:type="spellEnd"/>
      <w:r w:rsidR="00501ECC" w:rsidRPr="00C14AFB">
        <w:rPr>
          <w:rFonts w:ascii="Times New Roman" w:hAnsi="Times New Roman" w:cs="Times New Roman"/>
        </w:rPr>
        <w:t xml:space="preserve"> Technology Co., Ltd. (Beijing, China). </w:t>
      </w:r>
      <w:r w:rsidR="00EF54FE" w:rsidRPr="00C14AFB">
        <w:rPr>
          <w:rFonts w:ascii="Times New Roman" w:hAnsi="Times New Roman" w:cs="Times New Roman"/>
        </w:rPr>
        <w:t>Label IT® Nucleic Acid Labeling Kit, Cy®5 was purchased from</w:t>
      </w:r>
      <w:r w:rsidR="00F46805" w:rsidRPr="00C14AFB">
        <w:rPr>
          <w:rFonts w:ascii="Times New Roman" w:hAnsi="Times New Roman" w:cs="Times New Roman"/>
        </w:rPr>
        <w:t xml:space="preserve"> </w:t>
      </w:r>
      <w:r w:rsidR="00E21D9E" w:rsidRPr="00C14AFB">
        <w:rPr>
          <w:rFonts w:ascii="Times New Roman" w:hAnsi="Times New Roman" w:cs="Times New Roman"/>
        </w:rPr>
        <w:t xml:space="preserve">Mirus Bio LLC Gamma Biosciences Company. </w:t>
      </w:r>
      <w:proofErr w:type="spellStart"/>
      <w:r w:rsidR="00F46805" w:rsidRPr="00C14AFB">
        <w:rPr>
          <w:rFonts w:ascii="Times New Roman" w:hAnsi="Times New Roman" w:cs="Times New Roman"/>
        </w:rPr>
        <w:t>LysoTracker</w:t>
      </w:r>
      <w:proofErr w:type="spellEnd"/>
      <w:r w:rsidR="00F46805" w:rsidRPr="00C14AFB">
        <w:rPr>
          <w:rFonts w:ascii="Times New Roman" w:hAnsi="Times New Roman" w:cs="Times New Roman"/>
        </w:rPr>
        <w:t xml:space="preserve"> Green and </w:t>
      </w:r>
      <w:r w:rsidR="00DC2476" w:rsidRPr="00C14AFB">
        <w:rPr>
          <w:rFonts w:ascii="Times New Roman" w:hAnsi="Times New Roman" w:cs="Times New Roman"/>
        </w:rPr>
        <w:t xml:space="preserve">Hoechst 33342 were obtained from </w:t>
      </w:r>
      <w:r w:rsidR="00F46805" w:rsidRPr="00C14AFB">
        <w:rPr>
          <w:rFonts w:ascii="Times New Roman" w:hAnsi="Times New Roman" w:cs="Times New Roman"/>
        </w:rPr>
        <w:t xml:space="preserve">Invitrogen Biotechnology Co., Ltd. (Shanghai, China). </w:t>
      </w:r>
      <w:proofErr w:type="spellStart"/>
      <w:r w:rsidR="00E21D9E" w:rsidRPr="00C14AFB">
        <w:rPr>
          <w:rFonts w:ascii="Times New Roman" w:hAnsi="Times New Roman" w:cs="Times New Roman"/>
        </w:rPr>
        <w:t>Transwell</w:t>
      </w:r>
      <w:proofErr w:type="spellEnd"/>
      <w:r w:rsidR="002D28D9" w:rsidRPr="00C14AFB">
        <w:rPr>
          <w:rFonts w:ascii="Times New Roman" w:hAnsi="Times New Roman" w:cs="Times New Roman"/>
        </w:rPr>
        <w:t xml:space="preserve"> (24-well, 8 </w:t>
      </w:r>
      <w:proofErr w:type="spellStart"/>
      <w:r w:rsidR="002D28D9" w:rsidRPr="00C14AFB">
        <w:rPr>
          <w:rFonts w:ascii="Times New Roman" w:hAnsi="Times New Roman" w:cs="Times New Roman"/>
        </w:rPr>
        <w:t>μm</w:t>
      </w:r>
      <w:proofErr w:type="spellEnd"/>
      <w:r w:rsidR="002D28D9" w:rsidRPr="00C14AFB">
        <w:rPr>
          <w:rFonts w:ascii="Times New Roman" w:hAnsi="Times New Roman" w:cs="Times New Roman"/>
        </w:rPr>
        <w:t>) and</w:t>
      </w:r>
      <w:r w:rsidR="00E21D9E" w:rsidRPr="00C14AFB">
        <w:rPr>
          <w:rFonts w:ascii="Times New Roman" w:hAnsi="Times New Roman" w:cs="Times New Roman"/>
        </w:rPr>
        <w:t xml:space="preserve"> </w:t>
      </w:r>
      <w:r w:rsidR="002D28D9" w:rsidRPr="00C14AFB">
        <w:rPr>
          <w:rFonts w:ascii="Times New Roman" w:hAnsi="Times New Roman" w:cs="Times New Roman"/>
        </w:rPr>
        <w:t xml:space="preserve">BD </w:t>
      </w:r>
      <w:proofErr w:type="spellStart"/>
      <w:r w:rsidR="00F46805" w:rsidRPr="00C14AFB">
        <w:rPr>
          <w:rFonts w:ascii="Times New Roman" w:hAnsi="Times New Roman" w:cs="Times New Roman"/>
        </w:rPr>
        <w:t>Biocoat</w:t>
      </w:r>
      <w:proofErr w:type="spellEnd"/>
      <w:r w:rsidR="00F46805" w:rsidRPr="00C14AFB">
        <w:rPr>
          <w:rFonts w:ascii="Times New Roman" w:hAnsi="Times New Roman" w:cs="Times New Roman"/>
        </w:rPr>
        <w:t xml:space="preserve"> 356234 Matrigel </w:t>
      </w:r>
      <w:r w:rsidR="00E21D9E" w:rsidRPr="00C14AFB">
        <w:rPr>
          <w:rFonts w:ascii="Times New Roman" w:hAnsi="Times New Roman" w:cs="Times New Roman"/>
        </w:rPr>
        <w:t xml:space="preserve">was obtained from Corning </w:t>
      </w:r>
      <w:r w:rsidR="002D28D9" w:rsidRPr="00C14AFB">
        <w:rPr>
          <w:rFonts w:ascii="Times New Roman" w:hAnsi="Times New Roman" w:cs="Times New Roman"/>
        </w:rPr>
        <w:t>Inc.</w:t>
      </w:r>
      <w:r w:rsidR="00D3197A" w:rsidRPr="00C14AFB">
        <w:t xml:space="preserve"> </w:t>
      </w:r>
      <w:r w:rsidR="00D3197A" w:rsidRPr="00C14AFB">
        <w:rPr>
          <w:rFonts w:ascii="Times New Roman" w:hAnsi="Times New Roman" w:cs="Times New Roman"/>
        </w:rPr>
        <w:t>Chemicals were purchased from Sigma Aldrich (St. Louis, MO).</w:t>
      </w:r>
      <w:r w:rsidR="002054FF" w:rsidRPr="00C14AFB">
        <w:rPr>
          <w:rFonts w:ascii="Times New Roman" w:hAnsi="Times New Roman" w:cs="Times New Roman"/>
        </w:rPr>
        <w:t xml:space="preserve"> Monoclonal antibodies against CD31 (anti-CD31) and monoclonal antibodies against F4/80 (anti-F4/80)</w:t>
      </w:r>
      <w:r w:rsidR="00D3197A" w:rsidRPr="00C14AFB">
        <w:rPr>
          <w:rFonts w:ascii="Times New Roman" w:hAnsi="Times New Roman" w:cs="Times New Roman"/>
        </w:rPr>
        <w:t xml:space="preserve"> </w:t>
      </w:r>
      <w:r w:rsidR="002054FF" w:rsidRPr="00C14AFB">
        <w:rPr>
          <w:rFonts w:ascii="Times New Roman" w:hAnsi="Times New Roman" w:cs="Times New Roman"/>
        </w:rPr>
        <w:t xml:space="preserve">were purchased from Abcam (Shanghai, China). </w:t>
      </w:r>
      <w:r w:rsidR="00ED669E" w:rsidRPr="00C14AFB">
        <w:rPr>
          <w:rFonts w:ascii="Times New Roman" w:hAnsi="Times New Roman" w:cs="Times New Roman"/>
        </w:rPr>
        <w:t>BALB/</w:t>
      </w:r>
      <w:r w:rsidR="00ED669E" w:rsidRPr="00C14AFB">
        <w:rPr>
          <w:rFonts w:ascii="Times New Roman" w:hAnsi="Times New Roman" w:cs="Times New Roman" w:hint="eastAsia"/>
        </w:rPr>
        <w:t>c</w:t>
      </w:r>
      <w:r w:rsidR="00D3197A" w:rsidRPr="00C14AFB">
        <w:rPr>
          <w:rFonts w:ascii="Times New Roman" w:hAnsi="Times New Roman" w:cs="Times New Roman"/>
        </w:rPr>
        <w:t xml:space="preserve"> (male, 7 weeks, 20 g) were purchased from Chinese Academy of Medical Science &amp; Peking Union Medical College Institute of Biomedical Engineering. </w:t>
      </w:r>
    </w:p>
    <w:p w14:paraId="31A99C65" w14:textId="456F8CFD" w:rsidR="00D03395" w:rsidRPr="00C14AFB" w:rsidRDefault="004F60CB" w:rsidP="004F60CB">
      <w:pPr>
        <w:spacing w:before="240" w:line="360" w:lineRule="auto"/>
        <w:rPr>
          <w:rFonts w:ascii="Times New Roman" w:hAnsi="Times New Roman" w:cs="Times New Roman"/>
          <w:b/>
          <w:bCs/>
        </w:rPr>
      </w:pPr>
      <w:r w:rsidRPr="00C14AFB">
        <w:rPr>
          <w:rFonts w:ascii="Times New Roman" w:hAnsi="Times New Roman" w:cs="Times New Roman"/>
          <w:b/>
          <w:bCs/>
        </w:rPr>
        <w:t>Agarose gel electrophoresis</w:t>
      </w:r>
    </w:p>
    <w:p w14:paraId="52E19EF0" w14:textId="0D391231" w:rsidR="00D03395" w:rsidRPr="00C14AFB" w:rsidRDefault="00D03395" w:rsidP="00014943">
      <w:pPr>
        <w:spacing w:line="360" w:lineRule="auto"/>
        <w:rPr>
          <w:rFonts w:ascii="Times New Roman" w:hAnsi="Times New Roman" w:cs="Times New Roman"/>
        </w:rPr>
      </w:pPr>
      <w:r w:rsidRPr="00C14AFB">
        <w:rPr>
          <w:rFonts w:ascii="Times New Roman" w:hAnsi="Times New Roman" w:cs="Times New Roman"/>
        </w:rPr>
        <w:t xml:space="preserve">Agarose gel electrophoresis </w:t>
      </w:r>
      <w:r w:rsidRPr="00C14AFB">
        <w:rPr>
          <w:rFonts w:ascii="Times New Roman" w:hAnsi="Times New Roman" w:cs="Times New Roman" w:hint="eastAsia"/>
        </w:rPr>
        <w:t>was</w:t>
      </w:r>
      <w:r w:rsidRPr="00C14AFB">
        <w:rPr>
          <w:rFonts w:ascii="Times New Roman" w:hAnsi="Times New Roman" w:cs="Times New Roman"/>
        </w:rPr>
        <w:t xml:space="preserve"> </w:t>
      </w:r>
      <w:r w:rsidR="007D5328" w:rsidRPr="00C14AFB">
        <w:rPr>
          <w:rFonts w:ascii="Times New Roman" w:hAnsi="Times New Roman" w:cs="Times New Roman"/>
        </w:rPr>
        <w:t>carried out</w:t>
      </w:r>
      <w:r w:rsidRPr="00C14AFB">
        <w:rPr>
          <w:rFonts w:ascii="Times New Roman" w:hAnsi="Times New Roman" w:cs="Times New Roman"/>
        </w:rPr>
        <w:t xml:space="preserve"> to assess the loading capability of </w:t>
      </w:r>
      <w:r w:rsidR="007D5328" w:rsidRPr="00C14AFB">
        <w:rPr>
          <w:rFonts w:ascii="Times New Roman" w:hAnsi="Times New Roman" w:cs="Times New Roman"/>
        </w:rPr>
        <w:t>gene carriers</w:t>
      </w:r>
      <w:r w:rsidRPr="00C14AFB">
        <w:rPr>
          <w:rFonts w:ascii="Times New Roman" w:hAnsi="Times New Roman" w:cs="Times New Roman"/>
        </w:rPr>
        <w:t xml:space="preserve"> for </w:t>
      </w:r>
      <w:r w:rsidR="007D5328" w:rsidRPr="00C14AFB">
        <w:rPr>
          <w:rFonts w:ascii="Times New Roman" w:hAnsi="Times New Roman" w:cs="Times New Roman"/>
        </w:rPr>
        <w:t>plasmids DNA (</w:t>
      </w:r>
      <w:proofErr w:type="spellStart"/>
      <w:r w:rsidR="007D5328" w:rsidRPr="00C14AFB">
        <w:rPr>
          <w:rFonts w:ascii="Times New Roman" w:hAnsi="Times New Roman" w:cs="Times New Roman"/>
        </w:rPr>
        <w:t>pDNA</w:t>
      </w:r>
      <w:proofErr w:type="spellEnd"/>
      <w:r w:rsidR="007D5328" w:rsidRPr="00C14AFB">
        <w:rPr>
          <w:rFonts w:ascii="Times New Roman" w:hAnsi="Times New Roman" w:cs="Times New Roman"/>
        </w:rPr>
        <w:t>). Firstly,</w:t>
      </w:r>
      <w:r w:rsidR="00E75457" w:rsidRPr="00C14AFB">
        <w:rPr>
          <w:rFonts w:ascii="Times New Roman" w:hAnsi="Times New Roman" w:cs="Times New Roman"/>
        </w:rPr>
        <w:t xml:space="preserve"> nanocomplexes with various weight radios of CaCl</w:t>
      </w:r>
      <w:r w:rsidR="00E75457" w:rsidRPr="00C14AFB">
        <w:rPr>
          <w:rFonts w:ascii="Times New Roman" w:hAnsi="Times New Roman" w:cs="Times New Roman"/>
          <w:vertAlign w:val="subscript"/>
        </w:rPr>
        <w:t>2</w:t>
      </w:r>
      <w:r w:rsidR="00E75457" w:rsidRPr="00C14AFB">
        <w:rPr>
          <w:rFonts w:ascii="Times New Roman" w:hAnsi="Times New Roman" w:cs="Times New Roman"/>
        </w:rPr>
        <w:t xml:space="preserve"> and </w:t>
      </w:r>
      <w:proofErr w:type="spellStart"/>
      <w:r w:rsidR="00E75457" w:rsidRPr="00C14AFB">
        <w:rPr>
          <w:rFonts w:ascii="Times New Roman" w:hAnsi="Times New Roman" w:cs="Times New Roman"/>
        </w:rPr>
        <w:t>pDNA</w:t>
      </w:r>
      <w:proofErr w:type="spellEnd"/>
      <w:r w:rsidR="00E75457" w:rsidRPr="00C14AFB">
        <w:rPr>
          <w:rFonts w:ascii="Times New Roman" w:hAnsi="Times New Roman" w:cs="Times New Roman"/>
        </w:rPr>
        <w:t xml:space="preserve"> were prepared and incubated at room temperature for 30 min. Then, the </w:t>
      </w:r>
      <w:r w:rsidR="007D5328" w:rsidRPr="00C14AFB">
        <w:rPr>
          <w:rFonts w:ascii="Times New Roman" w:hAnsi="Times New Roman" w:cs="Times New Roman"/>
        </w:rPr>
        <w:t>freshly</w:t>
      </w:r>
      <w:r w:rsidR="00014943" w:rsidRPr="00C14AFB">
        <w:rPr>
          <w:rFonts w:ascii="Times New Roman" w:hAnsi="Times New Roman" w:cs="Times New Roman"/>
        </w:rPr>
        <w:t xml:space="preserve"> prepared </w:t>
      </w:r>
      <w:r w:rsidR="007D5328" w:rsidRPr="00C14AFB">
        <w:rPr>
          <w:rFonts w:ascii="Times New Roman" w:hAnsi="Times New Roman" w:cs="Times New Roman"/>
        </w:rPr>
        <w:lastRenderedPageBreak/>
        <w:t>nano</w:t>
      </w:r>
      <w:r w:rsidR="00014943" w:rsidRPr="00C14AFB">
        <w:rPr>
          <w:rFonts w:ascii="Times New Roman" w:hAnsi="Times New Roman" w:cs="Times New Roman"/>
        </w:rPr>
        <w:t xml:space="preserve">complexes </w:t>
      </w:r>
      <w:r w:rsidR="007D5328" w:rsidRPr="00C14AFB">
        <w:rPr>
          <w:rFonts w:ascii="Times New Roman" w:hAnsi="Times New Roman" w:cs="Times New Roman"/>
        </w:rPr>
        <w:t xml:space="preserve">(10 </w:t>
      </w:r>
      <w:proofErr w:type="spellStart"/>
      <w:r w:rsidR="007D5328" w:rsidRPr="00C14AFB">
        <w:rPr>
          <w:rFonts w:ascii="Times New Roman" w:hAnsi="Times New Roman" w:cs="Times New Roman"/>
        </w:rPr>
        <w:t>μL</w:t>
      </w:r>
      <w:proofErr w:type="spellEnd"/>
      <w:r w:rsidR="007D5328" w:rsidRPr="00C14AFB">
        <w:rPr>
          <w:rFonts w:ascii="Times New Roman" w:hAnsi="Times New Roman" w:cs="Times New Roman"/>
        </w:rPr>
        <w:t xml:space="preserve">) </w:t>
      </w:r>
      <w:r w:rsidR="00E75457" w:rsidRPr="00C14AFB">
        <w:rPr>
          <w:rFonts w:ascii="Times New Roman" w:hAnsi="Times New Roman" w:cs="Times New Roman"/>
        </w:rPr>
        <w:t xml:space="preserve">were </w:t>
      </w:r>
      <w:r w:rsidR="00014943" w:rsidRPr="00C14AFB">
        <w:rPr>
          <w:rFonts w:ascii="Times New Roman" w:hAnsi="Times New Roman" w:cs="Times New Roman"/>
        </w:rPr>
        <w:t xml:space="preserve">mixed with 2 </w:t>
      </w:r>
      <w:proofErr w:type="spellStart"/>
      <w:r w:rsidR="00014943" w:rsidRPr="00C14AFB">
        <w:rPr>
          <w:rFonts w:ascii="Times New Roman" w:hAnsi="Times New Roman" w:cs="Times New Roman"/>
        </w:rPr>
        <w:t>μL</w:t>
      </w:r>
      <w:proofErr w:type="spellEnd"/>
      <w:r w:rsidR="00014943" w:rsidRPr="00C14AFB">
        <w:rPr>
          <w:rFonts w:ascii="Times New Roman" w:hAnsi="Times New Roman" w:cs="Times New Roman"/>
        </w:rPr>
        <w:t xml:space="preserve"> </w:t>
      </w:r>
      <w:r w:rsidR="00E75457" w:rsidRPr="00C14AFB">
        <w:rPr>
          <w:rFonts w:ascii="Times New Roman" w:hAnsi="Times New Roman" w:cs="Times New Roman"/>
        </w:rPr>
        <w:t xml:space="preserve">DNA </w:t>
      </w:r>
      <w:r w:rsidR="00014943" w:rsidRPr="00C14AFB">
        <w:rPr>
          <w:rFonts w:ascii="Times New Roman" w:hAnsi="Times New Roman" w:cs="Times New Roman"/>
        </w:rPr>
        <w:t xml:space="preserve">loading buffer (6×). </w:t>
      </w:r>
      <w:r w:rsidR="00AD6234" w:rsidRPr="00C14AFB">
        <w:rPr>
          <w:rFonts w:ascii="Times New Roman" w:hAnsi="Times New Roman" w:cs="Times New Roman"/>
        </w:rPr>
        <w:t>After solidification</w:t>
      </w:r>
      <w:r w:rsidR="005C0850" w:rsidRPr="00C14AFB">
        <w:rPr>
          <w:rFonts w:ascii="Times New Roman" w:hAnsi="Times New Roman" w:cs="Times New Roman"/>
        </w:rPr>
        <w:t>,</w:t>
      </w:r>
      <w:r w:rsidR="00AD6234" w:rsidRPr="00C14AFB">
        <w:rPr>
          <w:rFonts w:ascii="Times New Roman" w:hAnsi="Times New Roman" w:cs="Times New Roman"/>
        </w:rPr>
        <w:t xml:space="preserve"> </w:t>
      </w:r>
      <w:r w:rsidR="005C0850" w:rsidRPr="00C14AFB">
        <w:rPr>
          <w:rFonts w:ascii="Times New Roman" w:hAnsi="Times New Roman" w:cs="Times New Roman"/>
        </w:rPr>
        <w:t xml:space="preserve">adding gene complexes into </w:t>
      </w:r>
      <w:r w:rsidR="00AD6234" w:rsidRPr="00C14AFB">
        <w:rPr>
          <w:rFonts w:ascii="Times New Roman" w:hAnsi="Times New Roman" w:cs="Times New Roman"/>
        </w:rPr>
        <w:t xml:space="preserve">0.8% agarose gel containing 6 </w:t>
      </w:r>
      <w:proofErr w:type="spellStart"/>
      <w:r w:rsidR="00AD6234" w:rsidRPr="00C14AFB">
        <w:rPr>
          <w:rFonts w:ascii="Times New Roman" w:hAnsi="Times New Roman" w:cs="Times New Roman"/>
        </w:rPr>
        <w:t>μL</w:t>
      </w:r>
      <w:proofErr w:type="spellEnd"/>
      <w:r w:rsidR="00AD6234" w:rsidRPr="00C14AFB">
        <w:rPr>
          <w:rFonts w:ascii="Times New Roman" w:hAnsi="Times New Roman" w:cs="Times New Roman"/>
        </w:rPr>
        <w:t xml:space="preserve"> </w:t>
      </w:r>
      <w:proofErr w:type="spellStart"/>
      <w:r w:rsidR="00AD6234" w:rsidRPr="00C14AFB">
        <w:rPr>
          <w:rFonts w:ascii="Times New Roman" w:hAnsi="Times New Roman" w:cs="Times New Roman"/>
        </w:rPr>
        <w:t>GoldView</w:t>
      </w:r>
      <w:proofErr w:type="spellEnd"/>
      <w:r w:rsidR="005C0850" w:rsidRPr="00C14AFB">
        <w:rPr>
          <w:rFonts w:ascii="Times New Roman" w:hAnsi="Times New Roman" w:cs="Times New Roman"/>
        </w:rPr>
        <w:t xml:space="preserve"> and </w:t>
      </w:r>
      <w:r w:rsidR="0012553B" w:rsidRPr="00C14AFB">
        <w:rPr>
          <w:rFonts w:ascii="Times New Roman" w:hAnsi="Times New Roman" w:cs="Times New Roman"/>
        </w:rPr>
        <w:t xml:space="preserve">conducting electrophoresis </w:t>
      </w:r>
      <w:r w:rsidR="005C0850" w:rsidRPr="00C14AFB">
        <w:rPr>
          <w:rFonts w:ascii="Times New Roman" w:hAnsi="Times New Roman" w:cs="Times New Roman"/>
        </w:rPr>
        <w:t>in</w:t>
      </w:r>
      <w:r w:rsidR="00AD6234" w:rsidRPr="00C14AFB">
        <w:rPr>
          <w:rFonts w:ascii="Times New Roman" w:hAnsi="Times New Roman" w:cs="Times New Roman"/>
        </w:rPr>
        <w:t xml:space="preserve"> </w:t>
      </w:r>
      <w:r w:rsidR="00014943" w:rsidRPr="00C14AFB">
        <w:rPr>
          <w:rFonts w:ascii="Times New Roman" w:hAnsi="Times New Roman" w:cs="Times New Roman"/>
        </w:rPr>
        <w:t>1× TAE buffer at 120 V for 25 min</w:t>
      </w:r>
      <w:r w:rsidR="0012553B" w:rsidRPr="00C14AFB">
        <w:rPr>
          <w:rFonts w:ascii="Times New Roman" w:hAnsi="Times New Roman" w:cs="Times New Roman"/>
        </w:rPr>
        <w:t>.</w:t>
      </w:r>
      <w:r w:rsidR="00014943" w:rsidRPr="00C14AFB">
        <w:rPr>
          <w:rFonts w:ascii="Times New Roman" w:hAnsi="Times New Roman" w:cs="Times New Roman"/>
        </w:rPr>
        <w:t xml:space="preserve"> </w:t>
      </w:r>
      <w:r w:rsidR="00AD6234" w:rsidRPr="00C14AFB">
        <w:rPr>
          <w:rFonts w:ascii="Times New Roman" w:hAnsi="Times New Roman" w:cs="Times New Roman"/>
        </w:rPr>
        <w:t>Finally, t</w:t>
      </w:r>
      <w:r w:rsidR="00014943" w:rsidRPr="00C14AFB">
        <w:rPr>
          <w:rFonts w:ascii="Times New Roman" w:hAnsi="Times New Roman" w:cs="Times New Roman"/>
        </w:rPr>
        <w:t xml:space="preserve">he binding ability of </w:t>
      </w:r>
      <w:r w:rsidR="00AD6234" w:rsidRPr="00C14AFB">
        <w:rPr>
          <w:rFonts w:ascii="Times New Roman" w:hAnsi="Times New Roman" w:cs="Times New Roman"/>
        </w:rPr>
        <w:t>these gene carrier</w:t>
      </w:r>
      <w:r w:rsidR="00014943" w:rsidRPr="00C14AFB">
        <w:rPr>
          <w:rFonts w:ascii="Times New Roman" w:hAnsi="Times New Roman" w:cs="Times New Roman"/>
        </w:rPr>
        <w:t xml:space="preserve"> with </w:t>
      </w:r>
      <w:proofErr w:type="spellStart"/>
      <w:r w:rsidR="00014943" w:rsidRPr="00C14AFB">
        <w:rPr>
          <w:rFonts w:ascii="Times New Roman" w:hAnsi="Times New Roman" w:cs="Times New Roman"/>
        </w:rPr>
        <w:t>pDNA</w:t>
      </w:r>
      <w:proofErr w:type="spellEnd"/>
      <w:r w:rsidR="00014943" w:rsidRPr="00C14AFB">
        <w:rPr>
          <w:rFonts w:ascii="Times New Roman" w:hAnsi="Times New Roman" w:cs="Times New Roman"/>
        </w:rPr>
        <w:t xml:space="preserve"> were observed on a UV illuminator </w:t>
      </w:r>
    </w:p>
    <w:p w14:paraId="4D9E8268" w14:textId="0EB01B92" w:rsidR="00D03395" w:rsidRPr="00C14AFB" w:rsidRDefault="004F60CB" w:rsidP="004F60CB">
      <w:pPr>
        <w:spacing w:before="240" w:line="360" w:lineRule="auto"/>
        <w:rPr>
          <w:rFonts w:ascii="Times New Roman" w:hAnsi="Times New Roman" w:cs="Times New Roman"/>
          <w:b/>
          <w:bCs/>
        </w:rPr>
      </w:pPr>
      <w:r w:rsidRPr="00C14AFB">
        <w:rPr>
          <w:rFonts w:ascii="Times New Roman" w:hAnsi="Times New Roman" w:cs="Times New Roman"/>
          <w:b/>
          <w:bCs/>
        </w:rPr>
        <w:t>Quantitative real-time polymerase chain reaction (PCR) assay</w:t>
      </w:r>
    </w:p>
    <w:p w14:paraId="58D15EAC" w14:textId="3B54DF9F" w:rsidR="00FC0783" w:rsidRPr="00C14AFB" w:rsidRDefault="00FC0783" w:rsidP="001F2B26">
      <w:pPr>
        <w:spacing w:line="360" w:lineRule="auto"/>
        <w:rPr>
          <w:rFonts w:ascii="Times New Roman" w:hAnsi="Times New Roman" w:cs="Times New Roman"/>
        </w:rPr>
      </w:pPr>
      <w:r w:rsidRPr="00C14AFB">
        <w:rPr>
          <w:rFonts w:ascii="Times New Roman" w:hAnsi="Times New Roman" w:cs="Times New Roman"/>
        </w:rPr>
        <w:t xml:space="preserve">To observe the expression of </w:t>
      </w:r>
      <w:proofErr w:type="spellStart"/>
      <w:r w:rsidRPr="00C14AFB">
        <w:rPr>
          <w:rFonts w:ascii="Times New Roman" w:hAnsi="Times New Roman" w:cs="Times New Roman"/>
        </w:rPr>
        <w:t>eNOS</w:t>
      </w:r>
      <w:proofErr w:type="spellEnd"/>
      <w:r w:rsidRPr="00C14AFB">
        <w:rPr>
          <w:rFonts w:ascii="Times New Roman" w:hAnsi="Times New Roman" w:cs="Times New Roman"/>
        </w:rPr>
        <w:t xml:space="preserve"> on HUVECs treated with different nanoparticles, the mRNA level for </w:t>
      </w:r>
      <w:proofErr w:type="spellStart"/>
      <w:r w:rsidRPr="00C14AFB">
        <w:rPr>
          <w:rFonts w:ascii="Times New Roman" w:hAnsi="Times New Roman" w:cs="Times New Roman"/>
        </w:rPr>
        <w:t>eNOS</w:t>
      </w:r>
      <w:proofErr w:type="spellEnd"/>
      <w:r w:rsidRPr="00C14AFB">
        <w:rPr>
          <w:rFonts w:ascii="Times New Roman" w:hAnsi="Times New Roman" w:cs="Times New Roman"/>
        </w:rPr>
        <w:t xml:space="preserve"> was measured by PCR assay. PBS-treated HUVECs were used as control. </w:t>
      </w:r>
      <w:r w:rsidR="00A636C2" w:rsidRPr="00C14AFB">
        <w:rPr>
          <w:rFonts w:ascii="Times New Roman" w:hAnsi="Times New Roman" w:cs="Times New Roman"/>
        </w:rPr>
        <w:t xml:space="preserve">HUVECs were seeded in 6-well plate and transfected with different gene complexes loaded with </w:t>
      </w:r>
      <w:proofErr w:type="spellStart"/>
      <w:r w:rsidR="00A636C2" w:rsidRPr="00C14AFB">
        <w:rPr>
          <w:rFonts w:ascii="Times New Roman" w:hAnsi="Times New Roman" w:cs="Times New Roman"/>
        </w:rPr>
        <w:t>peNOS</w:t>
      </w:r>
      <w:proofErr w:type="spellEnd"/>
      <w:r w:rsidR="00A636C2" w:rsidRPr="00C14AFB">
        <w:rPr>
          <w:rFonts w:ascii="Times New Roman" w:hAnsi="Times New Roman" w:cs="Times New Roman"/>
        </w:rPr>
        <w:t xml:space="preserve"> for 24 h. T</w:t>
      </w:r>
      <w:r w:rsidRPr="00C14AFB">
        <w:rPr>
          <w:rFonts w:ascii="Times New Roman" w:hAnsi="Times New Roman" w:cs="Times New Roman"/>
        </w:rPr>
        <w:t>otal RNA</w:t>
      </w:r>
      <w:r w:rsidR="00A636C2" w:rsidRPr="00C14AFB">
        <w:rPr>
          <w:rFonts w:ascii="Times New Roman" w:hAnsi="Times New Roman" w:cs="Times New Roman"/>
        </w:rPr>
        <w:t xml:space="preserve"> </w:t>
      </w:r>
      <w:r w:rsidRPr="00C14AFB">
        <w:rPr>
          <w:rFonts w:ascii="Times New Roman" w:hAnsi="Times New Roman" w:cs="Times New Roman"/>
        </w:rPr>
        <w:t xml:space="preserve">was isolated from the cell suspension using </w:t>
      </w:r>
      <w:proofErr w:type="gramStart"/>
      <w:r w:rsidRPr="00C14AFB">
        <w:rPr>
          <w:rFonts w:ascii="Times New Roman" w:hAnsi="Times New Roman" w:cs="Times New Roman"/>
        </w:rPr>
        <w:t>a</w:t>
      </w:r>
      <w:proofErr w:type="gramEnd"/>
      <w:r w:rsidRPr="00C14AFB">
        <w:rPr>
          <w:rFonts w:ascii="Times New Roman" w:hAnsi="Times New Roman" w:cs="Times New Roman"/>
        </w:rPr>
        <w:t xml:space="preserve"> RNA easy tissue mini kit</w:t>
      </w:r>
      <w:r w:rsidR="00A636C2" w:rsidRPr="00C14AFB">
        <w:rPr>
          <w:rFonts w:ascii="Times New Roman" w:hAnsi="Times New Roman" w:cs="Times New Roman"/>
        </w:rPr>
        <w:t xml:space="preserve"> </w:t>
      </w:r>
      <w:r w:rsidRPr="00C14AFB">
        <w:rPr>
          <w:rFonts w:ascii="Times New Roman" w:hAnsi="Times New Roman" w:cs="Times New Roman"/>
        </w:rPr>
        <w:t>(</w:t>
      </w:r>
      <w:proofErr w:type="spellStart"/>
      <w:r w:rsidRPr="00C14AFB">
        <w:rPr>
          <w:rFonts w:ascii="Times New Roman" w:hAnsi="Times New Roman" w:cs="Times New Roman"/>
        </w:rPr>
        <w:t>Qiagene</w:t>
      </w:r>
      <w:proofErr w:type="spellEnd"/>
      <w:r w:rsidRPr="00C14AFB">
        <w:rPr>
          <w:rFonts w:ascii="Times New Roman" w:hAnsi="Times New Roman" w:cs="Times New Roman"/>
        </w:rPr>
        <w:t xml:space="preserve"> GmbH, Germany) according to the manufacturer's protocol.</w:t>
      </w:r>
      <w:r w:rsidR="00A636C2" w:rsidRPr="00C14AFB">
        <w:rPr>
          <w:rFonts w:ascii="Times New Roman" w:hAnsi="Times New Roman" w:cs="Times New Roman"/>
        </w:rPr>
        <w:t xml:space="preserve"> Then, the RNA was reverse-transcribed into cDNA, which was further used to complete </w:t>
      </w:r>
      <w:proofErr w:type="spellStart"/>
      <w:r w:rsidR="00A636C2" w:rsidRPr="00C14AFB">
        <w:rPr>
          <w:rFonts w:ascii="Times New Roman" w:hAnsi="Times New Roman" w:cs="Times New Roman"/>
        </w:rPr>
        <w:t>realtime</w:t>
      </w:r>
      <w:proofErr w:type="spellEnd"/>
      <w:r w:rsidR="00A636C2" w:rsidRPr="00C14AFB">
        <w:rPr>
          <w:rFonts w:ascii="Times New Roman" w:hAnsi="Times New Roman" w:cs="Times New Roman"/>
        </w:rPr>
        <w:t xml:space="preserve"> fluorescence quantitative PCR assay on 7500 Real-Time PCR System. The expression of house-keeping gene GAPDH was used as an internal control. </w:t>
      </w:r>
      <w:r w:rsidRPr="00C14AFB">
        <w:rPr>
          <w:rFonts w:ascii="Times New Roman" w:hAnsi="Times New Roman" w:cs="Times New Roman"/>
        </w:rPr>
        <w:t>The forward and reverse primers</w:t>
      </w:r>
      <w:r w:rsidR="00A636C2" w:rsidRPr="00C14AFB">
        <w:rPr>
          <w:rFonts w:ascii="Times New Roman" w:hAnsi="Times New Roman" w:cs="Times New Roman"/>
        </w:rPr>
        <w:t xml:space="preserve"> </w:t>
      </w:r>
      <w:r w:rsidRPr="00C14AFB">
        <w:rPr>
          <w:rFonts w:ascii="Times New Roman" w:hAnsi="Times New Roman" w:cs="Times New Roman"/>
        </w:rPr>
        <w:t xml:space="preserve">for </w:t>
      </w:r>
      <w:r w:rsidR="00A636C2" w:rsidRPr="00C14AFB">
        <w:rPr>
          <w:rFonts w:ascii="Times New Roman" w:hAnsi="Times New Roman" w:cs="Times New Roman"/>
        </w:rPr>
        <w:t xml:space="preserve">GAPDH </w:t>
      </w:r>
      <w:r w:rsidRPr="00C14AFB">
        <w:rPr>
          <w:rFonts w:ascii="Times New Roman" w:hAnsi="Times New Roman" w:cs="Times New Roman"/>
        </w:rPr>
        <w:t>were ‘TTCTTTTTCACCTACACGCTCA’ and</w:t>
      </w:r>
      <w:r w:rsidR="00A636C2" w:rsidRPr="00C14AFB">
        <w:rPr>
          <w:rFonts w:ascii="Times New Roman" w:hAnsi="Times New Roman" w:cs="Times New Roman"/>
        </w:rPr>
        <w:t xml:space="preserve"> </w:t>
      </w:r>
      <w:r w:rsidRPr="00C14AFB">
        <w:rPr>
          <w:rFonts w:ascii="Times New Roman" w:hAnsi="Times New Roman" w:cs="Times New Roman" w:hint="eastAsia"/>
        </w:rPr>
        <w:t>‘</w:t>
      </w:r>
      <w:r w:rsidRPr="00C14AFB">
        <w:rPr>
          <w:rFonts w:ascii="Times New Roman" w:hAnsi="Times New Roman" w:cs="Times New Roman"/>
        </w:rPr>
        <w:t xml:space="preserve">TGTAGATAACAGGGTTCAGCGA’, respectively. </w:t>
      </w:r>
      <w:r w:rsidR="001F2B26" w:rsidRPr="00C14AFB">
        <w:rPr>
          <w:rFonts w:ascii="Times New Roman" w:hAnsi="Times New Roman" w:cs="Times New Roman"/>
        </w:rPr>
        <w:t xml:space="preserve">The forward and reverse primers for the </w:t>
      </w:r>
      <w:proofErr w:type="spellStart"/>
      <w:r w:rsidR="001F2B26" w:rsidRPr="00C14AFB">
        <w:rPr>
          <w:rFonts w:ascii="Times New Roman" w:hAnsi="Times New Roman" w:cs="Times New Roman"/>
        </w:rPr>
        <w:t>eNOS</w:t>
      </w:r>
      <w:proofErr w:type="spellEnd"/>
      <w:r w:rsidR="001F2B26" w:rsidRPr="00C14AFB">
        <w:rPr>
          <w:rFonts w:ascii="Times New Roman" w:hAnsi="Times New Roman" w:cs="Times New Roman"/>
        </w:rPr>
        <w:t xml:space="preserve"> gene were ‘AGGCATCACCAGGAAGAAGA’ and ‘GGCCAGTCTCAGAGCCATAC’, respectively. </w:t>
      </w:r>
    </w:p>
    <w:p w14:paraId="23FBE4F1" w14:textId="77777777" w:rsidR="00481A66" w:rsidRPr="00C14AFB" w:rsidRDefault="00481A66" w:rsidP="00C32A40">
      <w:pPr>
        <w:spacing w:line="360" w:lineRule="auto"/>
        <w:rPr>
          <w:rFonts w:ascii="Times New Roman" w:hAnsi="Times New Roman" w:cs="Times New Roman"/>
        </w:rPr>
      </w:pPr>
    </w:p>
    <w:p w14:paraId="32C497C0" w14:textId="3D1EEFA4" w:rsidR="004F60CB" w:rsidRPr="00C14AFB" w:rsidRDefault="00710CBE" w:rsidP="004F60CB">
      <w:pPr>
        <w:spacing w:before="240" w:line="360" w:lineRule="auto"/>
        <w:rPr>
          <w:rFonts w:ascii="Times New Roman" w:hAnsi="Times New Roman" w:cs="Times New Roman"/>
          <w:b/>
          <w:bCs/>
        </w:rPr>
      </w:pPr>
      <w:r w:rsidRPr="00C14AFB">
        <w:rPr>
          <w:rFonts w:ascii="Times New Roman" w:hAnsi="Times New Roman" w:cs="Times New Roman"/>
          <w:b/>
          <w:bCs/>
        </w:rPr>
        <w:t>Histopathological analysis</w:t>
      </w:r>
    </w:p>
    <w:p w14:paraId="49BA32B6" w14:textId="7C0FE9F4" w:rsidR="009C16DC" w:rsidRPr="00C14AFB" w:rsidRDefault="00710CBE" w:rsidP="009C16DC">
      <w:pPr>
        <w:spacing w:line="360" w:lineRule="auto"/>
        <w:rPr>
          <w:rFonts w:ascii="Times New Roman" w:hAnsi="Times New Roman" w:cs="Times New Roman"/>
        </w:rPr>
      </w:pPr>
      <w:r w:rsidRPr="00C14AFB">
        <w:rPr>
          <w:rFonts w:ascii="Times New Roman" w:hAnsi="Times New Roman" w:cs="Times New Roman"/>
        </w:rPr>
        <w:t>T</w:t>
      </w:r>
      <w:r w:rsidR="00D03395" w:rsidRPr="00C14AFB">
        <w:rPr>
          <w:rFonts w:ascii="Times New Roman" w:hAnsi="Times New Roman" w:cs="Times New Roman"/>
        </w:rPr>
        <w:t xml:space="preserve">he gastrocnemius muscles of the left legs were </w:t>
      </w:r>
      <w:r w:rsidRPr="00C14AFB">
        <w:rPr>
          <w:rFonts w:ascii="Times New Roman" w:hAnsi="Times New Roman" w:cs="Times New Roman"/>
        </w:rPr>
        <w:t xml:space="preserve">collected after 14 days of ischemia, and then washed with PBS three times and fixed with 4% PFA for 24 h. </w:t>
      </w:r>
      <w:r w:rsidR="00187466" w:rsidRPr="00C14AFB">
        <w:rPr>
          <w:rFonts w:ascii="Times New Roman" w:hAnsi="Times New Roman" w:cs="Times New Roman"/>
        </w:rPr>
        <w:t>Subsequently</w:t>
      </w:r>
      <w:r w:rsidRPr="00C14AFB">
        <w:rPr>
          <w:rFonts w:ascii="Times New Roman" w:hAnsi="Times New Roman" w:cs="Times New Roman"/>
        </w:rPr>
        <w:t xml:space="preserve">, the muscles were dehydrated by gradient alcohol and transparent by xylene. </w:t>
      </w:r>
      <w:r w:rsidR="00187466" w:rsidRPr="00C14AFB">
        <w:rPr>
          <w:rFonts w:ascii="Times New Roman" w:hAnsi="Times New Roman" w:cs="Times New Roman"/>
        </w:rPr>
        <w:t>Paraffin was used for fixing and encapsulation. The fixed tissues were</w:t>
      </w:r>
      <w:r w:rsidRPr="00C14AFB">
        <w:rPr>
          <w:rFonts w:ascii="Times New Roman" w:hAnsi="Times New Roman" w:cs="Times New Roman"/>
        </w:rPr>
        <w:t xml:space="preserve"> </w:t>
      </w:r>
      <w:r w:rsidR="00187466" w:rsidRPr="00C14AFB">
        <w:rPr>
          <w:rFonts w:ascii="Times New Roman" w:hAnsi="Times New Roman" w:cs="Times New Roman"/>
        </w:rPr>
        <w:t>cut into</w:t>
      </w:r>
      <w:r w:rsidRPr="00C14AFB">
        <w:rPr>
          <w:rFonts w:ascii="Times New Roman" w:hAnsi="Times New Roman" w:cs="Times New Roman"/>
        </w:rPr>
        <w:t xml:space="preserve"> </w:t>
      </w:r>
      <w:r w:rsidR="00187466" w:rsidRPr="00C14AFB">
        <w:rPr>
          <w:rFonts w:ascii="Times New Roman" w:hAnsi="Times New Roman" w:cs="Times New Roman"/>
        </w:rPr>
        <w:t xml:space="preserve">4.5 </w:t>
      </w:r>
      <w:r w:rsidRPr="00C14AFB">
        <w:rPr>
          <w:rFonts w:ascii="Times New Roman" w:hAnsi="Times New Roman" w:cs="Times New Roman"/>
        </w:rPr>
        <w:t xml:space="preserve">µm thickness and middle parts of the stented aorta and mounted on 3-aminopropyltriethoxysilane-coated slides. The slides were </w:t>
      </w:r>
      <w:r w:rsidR="00187466" w:rsidRPr="00C14AFB">
        <w:rPr>
          <w:rFonts w:ascii="Times New Roman" w:hAnsi="Times New Roman" w:cs="Times New Roman"/>
        </w:rPr>
        <w:t>dewaxed to water</w:t>
      </w:r>
      <w:r w:rsidRPr="00C14AFB">
        <w:rPr>
          <w:rFonts w:ascii="Times New Roman" w:hAnsi="Times New Roman" w:cs="Times New Roman"/>
        </w:rPr>
        <w:t xml:space="preserve"> and stained with </w:t>
      </w:r>
      <w:r w:rsidR="003A3E90" w:rsidRPr="00C14AFB">
        <w:rPr>
          <w:rFonts w:ascii="Times New Roman" w:hAnsi="Times New Roman" w:cs="Times New Roman"/>
        </w:rPr>
        <w:t>hematoxylin and eosin (</w:t>
      </w:r>
      <w:r w:rsidRPr="00C14AFB">
        <w:rPr>
          <w:rFonts w:ascii="Times New Roman" w:hAnsi="Times New Roman" w:cs="Times New Roman"/>
        </w:rPr>
        <w:t>H&amp;E</w:t>
      </w:r>
      <w:r w:rsidR="003A3E90" w:rsidRPr="00C14AFB">
        <w:rPr>
          <w:rFonts w:ascii="Times New Roman" w:hAnsi="Times New Roman" w:cs="Times New Roman"/>
        </w:rPr>
        <w:t>)</w:t>
      </w:r>
      <w:r w:rsidRPr="00C14AFB">
        <w:rPr>
          <w:rFonts w:ascii="Times New Roman" w:hAnsi="Times New Roman" w:cs="Times New Roman"/>
        </w:rPr>
        <w:t xml:space="preserve">. Immunostaining </w:t>
      </w:r>
      <w:r w:rsidR="00187466" w:rsidRPr="00C14AFB">
        <w:rPr>
          <w:rFonts w:ascii="Times New Roman" w:hAnsi="Times New Roman" w:cs="Times New Roman"/>
        </w:rPr>
        <w:t xml:space="preserve">for </w:t>
      </w:r>
      <w:r w:rsidR="00057DB9" w:rsidRPr="00C14AFB">
        <w:rPr>
          <w:rFonts w:ascii="Times New Roman" w:hAnsi="Times New Roman" w:cs="Times New Roman"/>
        </w:rPr>
        <w:t>monoclonal antibodies against CD31 (anti-CD31) and monoclonal antibodies against F4/80 (anti-F4/80)</w:t>
      </w:r>
      <w:r w:rsidR="00187466" w:rsidRPr="00C14AFB">
        <w:rPr>
          <w:rFonts w:ascii="Times New Roman" w:hAnsi="Times New Roman" w:cs="Times New Roman"/>
        </w:rPr>
        <w:t xml:space="preserve"> </w:t>
      </w:r>
      <w:r w:rsidRPr="00C14AFB">
        <w:rPr>
          <w:rFonts w:ascii="Times New Roman" w:hAnsi="Times New Roman" w:cs="Times New Roman"/>
        </w:rPr>
        <w:t>was performed</w:t>
      </w:r>
      <w:r w:rsidR="00187466" w:rsidRPr="00C14AFB">
        <w:rPr>
          <w:rFonts w:ascii="Times New Roman" w:hAnsi="Times New Roman" w:cs="Times New Roman"/>
        </w:rPr>
        <w:t xml:space="preserve"> to evaluating vascular regeneration and inflammat</w:t>
      </w:r>
      <w:r w:rsidR="00725A1A" w:rsidRPr="00C14AFB">
        <w:rPr>
          <w:rFonts w:ascii="Times New Roman" w:hAnsi="Times New Roman" w:cs="Times New Roman"/>
        </w:rPr>
        <w:t>ion</w:t>
      </w:r>
      <w:r w:rsidRPr="00C14AFB">
        <w:rPr>
          <w:rFonts w:ascii="Times New Roman" w:hAnsi="Times New Roman" w:cs="Times New Roman"/>
        </w:rPr>
        <w:t>.</w:t>
      </w:r>
      <w:r w:rsidR="00725A1A" w:rsidRPr="00C14AFB">
        <w:rPr>
          <w:rFonts w:ascii="Times New Roman" w:hAnsi="Times New Roman" w:cs="Times New Roman"/>
        </w:rPr>
        <w:t xml:space="preserve"> The </w:t>
      </w:r>
      <w:r w:rsidR="00A0542A" w:rsidRPr="00C14AFB">
        <w:rPr>
          <w:rFonts w:ascii="Times New Roman" w:hAnsi="Times New Roman" w:cs="Times New Roman"/>
        </w:rPr>
        <w:t>tissue sections</w:t>
      </w:r>
      <w:r w:rsidR="00064E4A" w:rsidRPr="00C14AFB">
        <w:rPr>
          <w:rFonts w:ascii="Times New Roman" w:hAnsi="Times New Roman" w:cs="Times New Roman"/>
        </w:rPr>
        <w:t xml:space="preserve"> were performed microwave antigenic repair</w:t>
      </w:r>
      <w:r w:rsidR="00064E4A" w:rsidRPr="00C14AFB">
        <w:t xml:space="preserve"> </w:t>
      </w:r>
      <w:r w:rsidR="00064E4A" w:rsidRPr="00C14AFB">
        <w:rPr>
          <w:rFonts w:ascii="Times New Roman" w:hAnsi="Times New Roman" w:cs="Times New Roman"/>
        </w:rPr>
        <w:t xml:space="preserve">after dewaxing to water. </w:t>
      </w:r>
      <w:r w:rsidR="00A0542A" w:rsidRPr="00C14AFB">
        <w:rPr>
          <w:rFonts w:ascii="Times New Roman" w:hAnsi="Times New Roman" w:cs="Times New Roman"/>
        </w:rPr>
        <w:t xml:space="preserve">Afterwards, these sections were </w:t>
      </w:r>
      <w:r w:rsidRPr="00C14AFB">
        <w:rPr>
          <w:rFonts w:ascii="Times New Roman" w:hAnsi="Times New Roman" w:cs="Times New Roman"/>
        </w:rPr>
        <w:t xml:space="preserve">blocked with </w:t>
      </w:r>
      <w:r w:rsidR="00A0542A" w:rsidRPr="00C14AFB">
        <w:rPr>
          <w:rFonts w:ascii="Times New Roman" w:hAnsi="Times New Roman" w:cs="Times New Roman"/>
        </w:rPr>
        <w:t>goat serum for 1 h at the room temperature</w:t>
      </w:r>
      <w:r w:rsidRPr="00C14AFB">
        <w:rPr>
          <w:rFonts w:ascii="Times New Roman" w:hAnsi="Times New Roman" w:cs="Times New Roman"/>
        </w:rPr>
        <w:t xml:space="preserve">. </w:t>
      </w:r>
      <w:r w:rsidR="00A0542A" w:rsidRPr="00C14AFB">
        <w:rPr>
          <w:rFonts w:ascii="Times New Roman" w:hAnsi="Times New Roman" w:cs="Times New Roman"/>
        </w:rPr>
        <w:t>S</w:t>
      </w:r>
      <w:r w:rsidRPr="00C14AFB">
        <w:rPr>
          <w:rFonts w:ascii="Times New Roman" w:hAnsi="Times New Roman" w:cs="Times New Roman"/>
        </w:rPr>
        <w:t xml:space="preserve">lides were incubated with primary antibodies </w:t>
      </w:r>
      <w:r w:rsidR="00A0542A" w:rsidRPr="00C14AFB">
        <w:rPr>
          <w:rFonts w:ascii="Times New Roman" w:hAnsi="Times New Roman" w:cs="Times New Roman"/>
        </w:rPr>
        <w:t xml:space="preserve">(anti-31 and anti-F4/80, respectively) </w:t>
      </w:r>
      <w:r w:rsidRPr="00C14AFB">
        <w:rPr>
          <w:rFonts w:ascii="Times New Roman" w:hAnsi="Times New Roman" w:cs="Times New Roman"/>
        </w:rPr>
        <w:t xml:space="preserve">overnight at 4 °C and then with secondary antibodies for </w:t>
      </w:r>
      <w:r w:rsidR="00A0542A" w:rsidRPr="00C14AFB">
        <w:rPr>
          <w:rFonts w:ascii="Times New Roman" w:hAnsi="Times New Roman" w:cs="Times New Roman"/>
        </w:rPr>
        <w:t xml:space="preserve">2 </w:t>
      </w:r>
      <w:r w:rsidRPr="00C14AFB">
        <w:rPr>
          <w:rFonts w:ascii="Times New Roman" w:hAnsi="Times New Roman" w:cs="Times New Roman"/>
        </w:rPr>
        <w:t xml:space="preserve">h at room </w:t>
      </w:r>
      <w:r w:rsidRPr="00C14AFB">
        <w:rPr>
          <w:rFonts w:ascii="Times New Roman" w:hAnsi="Times New Roman" w:cs="Times New Roman"/>
        </w:rPr>
        <w:lastRenderedPageBreak/>
        <w:t xml:space="preserve">temperature. </w:t>
      </w:r>
      <w:r w:rsidR="00D95E50" w:rsidRPr="00C14AFB">
        <w:rPr>
          <w:rFonts w:ascii="Times New Roman" w:hAnsi="Times New Roman" w:cs="Times New Roman"/>
        </w:rPr>
        <w:t xml:space="preserve">Then, </w:t>
      </w:r>
      <w:r w:rsidRPr="00C14AFB">
        <w:rPr>
          <w:rFonts w:ascii="Times New Roman" w:hAnsi="Times New Roman" w:cs="Times New Roman"/>
        </w:rPr>
        <w:t>DAPI was used</w:t>
      </w:r>
      <w:r w:rsidR="00A0542A" w:rsidRPr="00C14AFB">
        <w:rPr>
          <w:rFonts w:ascii="Times New Roman" w:hAnsi="Times New Roman" w:cs="Times New Roman"/>
        </w:rPr>
        <w:t xml:space="preserve"> to stain nucleus</w:t>
      </w:r>
      <w:r w:rsidRPr="00C14AFB">
        <w:rPr>
          <w:rFonts w:ascii="Times New Roman" w:hAnsi="Times New Roman" w:cs="Times New Roman"/>
        </w:rPr>
        <w:t xml:space="preserve">. The slides were imaged with a </w:t>
      </w:r>
      <w:r w:rsidR="00D95E50" w:rsidRPr="00C14AFB">
        <w:rPr>
          <w:rFonts w:ascii="Times New Roman" w:hAnsi="Times New Roman" w:cs="Times New Roman"/>
        </w:rPr>
        <w:t xml:space="preserve">fluorescence </w:t>
      </w:r>
      <w:r w:rsidRPr="00C14AFB">
        <w:rPr>
          <w:rFonts w:ascii="Times New Roman" w:hAnsi="Times New Roman" w:cs="Times New Roman"/>
        </w:rPr>
        <w:t xml:space="preserve">microscope. </w:t>
      </w:r>
      <w:r w:rsidR="009C16DC" w:rsidRPr="00C14AFB">
        <w:rPr>
          <w:rFonts w:ascii="Times New Roman" w:hAnsi="Times New Roman" w:cs="Times New Roman"/>
        </w:rPr>
        <w:t xml:space="preserve">The vascular regeneration was characterized by surface </w:t>
      </w:r>
      <w:proofErr w:type="spellStart"/>
      <w:r w:rsidR="009C16DC" w:rsidRPr="00C14AFB">
        <w:rPr>
          <w:rFonts w:ascii="Times New Roman" w:hAnsi="Times New Roman" w:cs="Times New Roman"/>
        </w:rPr>
        <w:t>microvessel</w:t>
      </w:r>
      <w:proofErr w:type="spellEnd"/>
      <w:r w:rsidR="009C16DC" w:rsidRPr="00C14AFB">
        <w:rPr>
          <w:rFonts w:ascii="Times New Roman" w:hAnsi="Times New Roman" w:cs="Times New Roman"/>
        </w:rPr>
        <w:t xml:space="preserve"> density. The </w:t>
      </w:r>
      <w:proofErr w:type="spellStart"/>
      <w:r w:rsidR="009C16DC" w:rsidRPr="00C14AFB">
        <w:rPr>
          <w:rFonts w:ascii="Times New Roman" w:hAnsi="Times New Roman" w:cs="Times New Roman"/>
        </w:rPr>
        <w:t>microvessel</w:t>
      </w:r>
      <w:proofErr w:type="spellEnd"/>
      <w:r w:rsidR="009C16DC" w:rsidRPr="00C14AFB">
        <w:rPr>
          <w:rFonts w:ascii="Times New Roman" w:hAnsi="Times New Roman" w:cs="Times New Roman"/>
        </w:rPr>
        <w:t xml:space="preserve"> density was calculated by the numbers of CD-31-positive vessels in five randomly taken images and reported as vessels/mm</w:t>
      </w:r>
      <w:r w:rsidR="009C16DC" w:rsidRPr="00C14AFB">
        <w:rPr>
          <w:rFonts w:ascii="Times New Roman" w:hAnsi="Times New Roman" w:cs="Times New Roman"/>
          <w:vertAlign w:val="superscript"/>
        </w:rPr>
        <w:t>2</w:t>
      </w:r>
      <w:r w:rsidR="009C16DC" w:rsidRPr="00C14AFB">
        <w:rPr>
          <w:rFonts w:ascii="Times New Roman" w:hAnsi="Times New Roman" w:cs="Times New Roman"/>
        </w:rPr>
        <w:t xml:space="preserve">. The inflammatory level was reflected by the volume of F4/80-positive cells in all cells. </w:t>
      </w:r>
      <w:bookmarkEnd w:id="0"/>
    </w:p>
    <w:p w14:paraId="098F28BC" w14:textId="541A67C6" w:rsidR="00D0553E" w:rsidRPr="00C14AFB" w:rsidRDefault="00D0553E" w:rsidP="009C16DC">
      <w:pPr>
        <w:spacing w:line="360" w:lineRule="auto"/>
        <w:rPr>
          <w:rFonts w:ascii="Times New Roman" w:hAnsi="Times New Roman" w:cs="Times New Roman"/>
        </w:rPr>
      </w:pPr>
    </w:p>
    <w:p w14:paraId="140BE89B" w14:textId="2EEFA582" w:rsidR="00D0553E" w:rsidRPr="00C14AFB" w:rsidRDefault="00D0553E" w:rsidP="00D0553E">
      <w:pPr>
        <w:spacing w:line="360" w:lineRule="auto"/>
        <w:jc w:val="center"/>
        <w:rPr>
          <w:rFonts w:ascii="Times New Roman" w:hAnsi="Times New Roman" w:cs="Times New Roman"/>
        </w:rPr>
      </w:pPr>
      <w:r w:rsidRPr="00C14AFB">
        <w:rPr>
          <w:rFonts w:ascii="Times New Roman" w:hAnsi="Times New Roman" w:cs="Times New Roman"/>
          <w:noProof/>
        </w:rPr>
        <w:drawing>
          <wp:inline distT="0" distB="0" distL="0" distR="0" wp14:anchorId="2705EF22" wp14:editId="3A38C523">
            <wp:extent cx="2261101" cy="2272552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31" cy="227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453E" w14:textId="60C1B318" w:rsidR="00D0553E" w:rsidRPr="00D0553E" w:rsidRDefault="00D0553E" w:rsidP="00D0553E">
      <w:pPr>
        <w:spacing w:line="360" w:lineRule="auto"/>
        <w:jc w:val="center"/>
        <w:rPr>
          <w:rFonts w:ascii="Times New Roman" w:hAnsi="Times New Roman" w:cs="Times New Roman"/>
        </w:rPr>
      </w:pPr>
      <w:r w:rsidRPr="00C14AFB">
        <w:rPr>
          <w:rFonts w:ascii="Times New Roman" w:hAnsi="Times New Roman" w:cs="Times New Roman"/>
        </w:rPr>
        <w:t>Figure S1. The morphology of R(L)-</w:t>
      </w:r>
      <w:proofErr w:type="spellStart"/>
      <w:r w:rsidRPr="00C14AFB">
        <w:rPr>
          <w:rFonts w:ascii="Times New Roman" w:hAnsi="Times New Roman" w:cs="Times New Roman"/>
        </w:rPr>
        <w:t>CaP</w:t>
      </w:r>
      <w:proofErr w:type="spellEnd"/>
      <w:r w:rsidRPr="00C14AFB">
        <w:rPr>
          <w:rFonts w:ascii="Times New Roman" w:hAnsi="Times New Roman" w:cs="Times New Roman"/>
        </w:rPr>
        <w:t>/</w:t>
      </w:r>
      <w:proofErr w:type="spellStart"/>
      <w:r w:rsidRPr="00C14AFB">
        <w:rPr>
          <w:rFonts w:ascii="Times New Roman" w:hAnsi="Times New Roman" w:cs="Times New Roman"/>
        </w:rPr>
        <w:t>peNOS</w:t>
      </w:r>
      <w:proofErr w:type="spellEnd"/>
      <w:r w:rsidRPr="00C14AFB">
        <w:rPr>
          <w:rFonts w:ascii="Times New Roman" w:hAnsi="Times New Roman" w:cs="Times New Roman"/>
        </w:rPr>
        <w:t xml:space="preserve"> nanoparticles detecting by </w:t>
      </w:r>
      <w:r w:rsidR="003B5A2B" w:rsidRPr="00C14AFB">
        <w:rPr>
          <w:rFonts w:ascii="Times New Roman" w:hAnsi="Times New Roman" w:cs="Times New Roman"/>
        </w:rPr>
        <w:t>t</w:t>
      </w:r>
      <w:r w:rsidRPr="00C14AFB">
        <w:rPr>
          <w:rFonts w:ascii="Times New Roman" w:hAnsi="Times New Roman" w:cs="Times New Roman"/>
        </w:rPr>
        <w:t>ransmission electron microscope (TEM).</w:t>
      </w:r>
      <w:r>
        <w:rPr>
          <w:rFonts w:ascii="Times New Roman" w:hAnsi="Times New Roman" w:cs="Times New Roman"/>
        </w:rPr>
        <w:t xml:space="preserve"> </w:t>
      </w:r>
    </w:p>
    <w:sectPr w:rsidR="00D0553E" w:rsidRPr="00D0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EDAD" w14:textId="77777777" w:rsidR="00586891" w:rsidRDefault="00586891" w:rsidP="00120C27">
      <w:r>
        <w:separator/>
      </w:r>
    </w:p>
  </w:endnote>
  <w:endnote w:type="continuationSeparator" w:id="0">
    <w:p w14:paraId="05240F93" w14:textId="77777777" w:rsidR="00586891" w:rsidRDefault="00586891" w:rsidP="0012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3207" w14:textId="77777777" w:rsidR="00586891" w:rsidRDefault="00586891" w:rsidP="00120C27">
      <w:r>
        <w:separator/>
      </w:r>
    </w:p>
  </w:footnote>
  <w:footnote w:type="continuationSeparator" w:id="0">
    <w:p w14:paraId="3BCA0594" w14:textId="77777777" w:rsidR="00586891" w:rsidRDefault="00586891" w:rsidP="0012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06"/>
    <w:rsid w:val="00000F54"/>
    <w:rsid w:val="00014943"/>
    <w:rsid w:val="00057DB9"/>
    <w:rsid w:val="00064E4A"/>
    <w:rsid w:val="000A2FB3"/>
    <w:rsid w:val="00120C27"/>
    <w:rsid w:val="0012553B"/>
    <w:rsid w:val="00187466"/>
    <w:rsid w:val="001F2B26"/>
    <w:rsid w:val="002054FF"/>
    <w:rsid w:val="00245A0B"/>
    <w:rsid w:val="00251D4F"/>
    <w:rsid w:val="002D28D9"/>
    <w:rsid w:val="00323307"/>
    <w:rsid w:val="003A3E90"/>
    <w:rsid w:val="003B5A2B"/>
    <w:rsid w:val="003B5E56"/>
    <w:rsid w:val="00481A66"/>
    <w:rsid w:val="004F60CB"/>
    <w:rsid w:val="00501ECC"/>
    <w:rsid w:val="00586891"/>
    <w:rsid w:val="00587220"/>
    <w:rsid w:val="005C0850"/>
    <w:rsid w:val="005F175A"/>
    <w:rsid w:val="00613E87"/>
    <w:rsid w:val="006C3C09"/>
    <w:rsid w:val="0070505D"/>
    <w:rsid w:val="00710CBE"/>
    <w:rsid w:val="007127FE"/>
    <w:rsid w:val="0072436D"/>
    <w:rsid w:val="00725A1A"/>
    <w:rsid w:val="00764E6F"/>
    <w:rsid w:val="007A6ECE"/>
    <w:rsid w:val="007D5328"/>
    <w:rsid w:val="007F61BB"/>
    <w:rsid w:val="009704C8"/>
    <w:rsid w:val="009C16DC"/>
    <w:rsid w:val="009F75DA"/>
    <w:rsid w:val="00A0542A"/>
    <w:rsid w:val="00A636C2"/>
    <w:rsid w:val="00AD6234"/>
    <w:rsid w:val="00AF1818"/>
    <w:rsid w:val="00BF3877"/>
    <w:rsid w:val="00C14AFB"/>
    <w:rsid w:val="00C32A40"/>
    <w:rsid w:val="00C818AD"/>
    <w:rsid w:val="00CE0106"/>
    <w:rsid w:val="00D03395"/>
    <w:rsid w:val="00D0553E"/>
    <w:rsid w:val="00D30C0B"/>
    <w:rsid w:val="00D3197A"/>
    <w:rsid w:val="00D709D7"/>
    <w:rsid w:val="00D95E50"/>
    <w:rsid w:val="00DA3F04"/>
    <w:rsid w:val="00DC2476"/>
    <w:rsid w:val="00E21D9E"/>
    <w:rsid w:val="00E54FF9"/>
    <w:rsid w:val="00E6223D"/>
    <w:rsid w:val="00E75457"/>
    <w:rsid w:val="00EA6AF9"/>
    <w:rsid w:val="00ED669E"/>
    <w:rsid w:val="00EF54FE"/>
    <w:rsid w:val="00EF6F1D"/>
    <w:rsid w:val="00F46805"/>
    <w:rsid w:val="00F9202E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A932D"/>
  <w15:chartTrackingRefBased/>
  <w15:docId w15:val="{566B534B-2A48-4269-8AC5-B7383C67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0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20C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0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20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小宇</dc:creator>
  <cp:keywords/>
  <dc:description/>
  <cp:lastModifiedBy>Valida Delalic</cp:lastModifiedBy>
  <cp:revision>48</cp:revision>
  <dcterms:created xsi:type="dcterms:W3CDTF">2022-02-06T01:29:00Z</dcterms:created>
  <dcterms:modified xsi:type="dcterms:W3CDTF">2022-04-22T00:05:00Z</dcterms:modified>
</cp:coreProperties>
</file>