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B5302" w14:textId="21F6601D" w:rsidR="009F5A90" w:rsidRPr="00B30042" w:rsidRDefault="003C4B17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  <w:bookmarkStart w:id="0" w:name="_Hlk94265992"/>
      <w:r w:rsidRPr="00B30042">
        <w:rPr>
          <w:rFonts w:ascii="Arial" w:hAnsi="Arial" w:cs="Arial"/>
          <w:b/>
          <w:bCs/>
          <w:sz w:val="20"/>
          <w:szCs w:val="20"/>
        </w:rPr>
        <w:t>Supplementary information</w:t>
      </w:r>
      <w:r w:rsidR="009F5A90" w:rsidRPr="00B3004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08171F4" w14:textId="37AD5EE7" w:rsidR="008136E5" w:rsidRPr="00B30042" w:rsidRDefault="008136E5" w:rsidP="008136E5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  <w:r w:rsidRPr="00B30042">
        <w:rPr>
          <w:rFonts w:ascii="Arial" w:hAnsi="Arial" w:cs="Arial"/>
          <w:b/>
          <w:bCs/>
          <w:sz w:val="20"/>
          <w:szCs w:val="20"/>
        </w:rPr>
        <w:t>S</w:t>
      </w:r>
      <w:r w:rsidR="003C4B17" w:rsidRPr="00B30042">
        <w:rPr>
          <w:rFonts w:ascii="Arial" w:hAnsi="Arial" w:cs="Arial"/>
          <w:b/>
          <w:bCs/>
          <w:sz w:val="20"/>
          <w:szCs w:val="20"/>
        </w:rPr>
        <w:t>upplement</w:t>
      </w:r>
      <w:r w:rsidR="00966219">
        <w:rPr>
          <w:rFonts w:ascii="Arial" w:hAnsi="Arial" w:cs="Arial"/>
          <w:b/>
          <w:bCs/>
          <w:sz w:val="20"/>
          <w:szCs w:val="20"/>
        </w:rPr>
        <w:t>ary</w:t>
      </w:r>
      <w:r w:rsidR="003C4B17" w:rsidRPr="00B30042">
        <w:rPr>
          <w:rFonts w:ascii="Arial" w:hAnsi="Arial" w:cs="Arial"/>
          <w:b/>
          <w:bCs/>
          <w:sz w:val="20"/>
          <w:szCs w:val="20"/>
        </w:rPr>
        <w:t xml:space="preserve"> Table</w:t>
      </w:r>
      <w:r w:rsidR="00460B26">
        <w:rPr>
          <w:rFonts w:ascii="Arial" w:hAnsi="Arial" w:cs="Arial"/>
          <w:b/>
          <w:bCs/>
          <w:sz w:val="20"/>
          <w:szCs w:val="20"/>
        </w:rPr>
        <w:t xml:space="preserve"> 1</w:t>
      </w:r>
      <w:r w:rsidRPr="00B30042">
        <w:rPr>
          <w:rFonts w:ascii="Arial" w:hAnsi="Arial" w:cs="Arial"/>
          <w:b/>
          <w:bCs/>
          <w:sz w:val="20"/>
          <w:szCs w:val="20"/>
        </w:rPr>
        <w:t>. Primer sequences for real-time qPCR analysis</w:t>
      </w:r>
    </w:p>
    <w:tbl>
      <w:tblPr>
        <w:tblW w:w="9073" w:type="dxa"/>
        <w:tblInd w:w="-274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2"/>
        <w:gridCol w:w="3805"/>
        <w:gridCol w:w="3686"/>
      </w:tblGrid>
      <w:tr w:rsidR="008136E5" w:rsidRPr="00B30042" w14:paraId="0FCC3957" w14:textId="77777777" w:rsidTr="00B30042">
        <w:trPr>
          <w:trHeight w:val="28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0FD8950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Gene name 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9899C93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Forward primer (5’-3’)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F489D6D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b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  <w:t>Reverse primer (5’-3’)</w:t>
            </w:r>
          </w:p>
        </w:tc>
      </w:tr>
      <w:tr w:rsidR="008136E5" w:rsidRPr="00B30042" w14:paraId="464D8A90" w14:textId="77777777" w:rsidTr="00B30042">
        <w:trPr>
          <w:trHeight w:val="28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8C070CF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Ccl2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9B4837F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AGCTGTAGTTTTTGTCACCAAGC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D259839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GTGCTGAAGACCTTAGGGCA</w:t>
            </w:r>
          </w:p>
        </w:tc>
      </w:tr>
      <w:tr w:rsidR="008136E5" w:rsidRPr="00B30042" w14:paraId="00638871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7C9979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Ccl3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BC88D09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ACTGCCTGCTGCTTCTCCTACA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7D779AB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ATGACACCTGGCTGGGAGCAAA</w:t>
            </w:r>
          </w:p>
        </w:tc>
      </w:tr>
      <w:tr w:rsidR="008136E5" w:rsidRPr="00B30042" w14:paraId="2CAC462F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575F91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Ccl4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9E0ECD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ACCCTCCCACTTCCTGCTGTTT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4EB29B7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CTGTCTGCCTCTTTTGGTCAGG</w:t>
            </w:r>
          </w:p>
        </w:tc>
      </w:tr>
      <w:tr w:rsidR="008136E5" w:rsidRPr="00B30042" w14:paraId="28291C54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80D3C0F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Cd68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EC5F41F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GGCGGTGGAATACAATGTGTCC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B333FF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AGCAGGTCAAGGTGAACAGCTG</w:t>
            </w:r>
          </w:p>
        </w:tc>
      </w:tr>
      <w:tr w:rsidR="008136E5" w:rsidRPr="00B30042" w14:paraId="043D7B56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C308E45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Fas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DCEB90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AACCATGCCAACCTGAAAAC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E9DBBE0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CCGTTTGGCTTCTTTACCCAC</w:t>
            </w:r>
          </w:p>
        </w:tc>
      </w:tr>
      <w:tr w:rsidR="008136E5" w:rsidRPr="00B30042" w14:paraId="45173FE6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5B14891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Il1b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D39B09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TGCCACCTTTTGACAGTGATG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938DA30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AAGGTCCACGGGAAAGACAC</w:t>
            </w:r>
          </w:p>
        </w:tc>
      </w:tr>
      <w:tr w:rsidR="008136E5" w:rsidRPr="00B30042" w14:paraId="3E5258A7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7FB39F1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Mlkl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BEA8EC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CTGAGGGAACTGCTGGATAGAG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074DD16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CGAGGAAACTGGAGCTGCTGAT</w:t>
            </w:r>
          </w:p>
        </w:tc>
      </w:tr>
      <w:tr w:rsidR="008136E5" w:rsidRPr="00B30042" w14:paraId="3F625851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81FD954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Ripk1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8E16379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GACTGTGTACCCTTACCTCCGA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9B211D0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CACTGCGATCATTCTCGTCCTG</w:t>
            </w:r>
          </w:p>
        </w:tc>
      </w:tr>
      <w:tr w:rsidR="008136E5" w:rsidRPr="00B30042" w14:paraId="275CE6B4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AE2E9B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Ripk3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E2D574B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CCACACCAGCAAGGACATCT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C7AA01B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GCCGAACTTGAGGCAGTAGT</w:t>
            </w:r>
          </w:p>
        </w:tc>
      </w:tr>
      <w:tr w:rsidR="008136E5" w:rsidRPr="00B30042" w14:paraId="16D041E7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20B5864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Tlr2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84AB55D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ACAGCAAGGTCTTCCTGGTTCC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51CA419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GCTCCCTTACAGGCTGAGTTCT</w:t>
            </w:r>
          </w:p>
        </w:tc>
      </w:tr>
      <w:tr w:rsidR="008136E5" w:rsidRPr="00B30042" w14:paraId="75C77EAF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E7D073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Tlr4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D89DF8F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AGCTTCTCCAATTTTTCAGAACTTC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D5234FD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TGAGAGGTGGTGTAAGCCATGC</w:t>
            </w:r>
          </w:p>
        </w:tc>
      </w:tr>
      <w:tr w:rsidR="008136E5" w:rsidRPr="00B30042" w14:paraId="21125B86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154094C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Tnf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FF556B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ACGTCGTAGCAAACCACCAA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20B92FA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GCAGCCTTGTCCCTTGAAGA</w:t>
            </w:r>
          </w:p>
        </w:tc>
      </w:tr>
      <w:tr w:rsidR="008136E5" w:rsidRPr="00B30042" w14:paraId="124A2685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84DE59E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Tspo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F6EB23E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GAGCCTACTTTGTACGTGGCGA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4B8D82E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GCTCTTTCCAGACTATGTAGGAG</w:t>
            </w:r>
          </w:p>
        </w:tc>
      </w:tr>
      <w:tr w:rsidR="008136E5" w:rsidRPr="00B30042" w14:paraId="308989D9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1B46C9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Zbp1</w:t>
            </w:r>
          </w:p>
        </w:tc>
        <w:tc>
          <w:tcPr>
            <w:tcW w:w="3805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1B5F5FB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CCTGCAATCCCTGAGAACTCC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CAA68F5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 AGATCTTCCACGTCTGTCCG</w:t>
            </w:r>
          </w:p>
        </w:tc>
      </w:tr>
      <w:tr w:rsidR="008136E5" w:rsidRPr="00B30042" w14:paraId="3C674291" w14:textId="77777777" w:rsidTr="00B30042">
        <w:trPr>
          <w:trHeight w:val="280"/>
        </w:trPr>
        <w:tc>
          <w:tcPr>
            <w:tcW w:w="15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77A13A3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i/>
                <w:iCs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i/>
                <w:iCs/>
                <w:color w:val="000000"/>
                <w:kern w:val="0"/>
                <w:sz w:val="20"/>
                <w:szCs w:val="20"/>
              </w:rPr>
              <w:t>18S rRNA</w:t>
            </w:r>
          </w:p>
        </w:tc>
        <w:tc>
          <w:tcPr>
            <w:tcW w:w="3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1502AD6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GAGGTTCGAAGACGATCAGA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B880652" w14:textId="77777777" w:rsidR="008136E5" w:rsidRPr="00B30042" w:rsidRDefault="008136E5" w:rsidP="00B30042">
            <w:pPr>
              <w:widowControl/>
              <w:autoSpaceDE w:val="0"/>
              <w:spacing w:line="480" w:lineRule="auto"/>
              <w:ind w:firstLine="113"/>
              <w:jc w:val="left"/>
              <w:textAlignment w:val="top"/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B30042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TCGCTCCACCAACTAAGAAC</w:t>
            </w:r>
          </w:p>
        </w:tc>
      </w:tr>
    </w:tbl>
    <w:p w14:paraId="60719927" w14:textId="77777777" w:rsidR="008136E5" w:rsidRPr="00B30042" w:rsidRDefault="008136E5" w:rsidP="008136E5">
      <w:pPr>
        <w:rPr>
          <w:rFonts w:ascii="Arial" w:hAnsi="Arial" w:cs="Arial"/>
          <w:sz w:val="20"/>
          <w:szCs w:val="20"/>
        </w:rPr>
      </w:pPr>
    </w:p>
    <w:p w14:paraId="623D30AE" w14:textId="6ADCA0F8" w:rsidR="008136E5" w:rsidRPr="00B30042" w:rsidRDefault="008136E5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</w:p>
    <w:p w14:paraId="2D184667" w14:textId="77777777" w:rsidR="008136E5" w:rsidRPr="00B30042" w:rsidRDefault="008136E5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</w:p>
    <w:p w14:paraId="41953BF5" w14:textId="39DCE218" w:rsidR="009F5A90" w:rsidRPr="00B30042" w:rsidRDefault="003C4B17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  <w:r w:rsidRPr="00B30042">
        <w:rPr>
          <w:rFonts w:ascii="Arial" w:hAnsi="Arial" w:cs="Arial"/>
          <w:b/>
          <w:bCs/>
          <w:sz w:val="20"/>
          <w:szCs w:val="20"/>
        </w:rPr>
        <w:lastRenderedPageBreak/>
        <w:t>Supplement</w:t>
      </w:r>
      <w:r w:rsidR="00966219">
        <w:rPr>
          <w:rFonts w:ascii="Arial" w:hAnsi="Arial" w:cs="Arial"/>
          <w:b/>
          <w:bCs/>
          <w:sz w:val="20"/>
          <w:szCs w:val="20"/>
        </w:rPr>
        <w:t>ary</w:t>
      </w:r>
      <w:r w:rsidRPr="00B30042">
        <w:rPr>
          <w:rFonts w:ascii="Arial" w:hAnsi="Arial" w:cs="Arial"/>
          <w:b/>
          <w:bCs/>
          <w:sz w:val="20"/>
          <w:szCs w:val="20"/>
        </w:rPr>
        <w:t xml:space="preserve"> </w:t>
      </w:r>
      <w:r w:rsidR="009F5A90" w:rsidRPr="00B30042">
        <w:rPr>
          <w:rFonts w:ascii="Arial" w:hAnsi="Arial" w:cs="Arial"/>
          <w:b/>
          <w:bCs/>
          <w:sz w:val="20"/>
          <w:szCs w:val="20"/>
        </w:rPr>
        <w:t>Figure</w:t>
      </w:r>
      <w:r w:rsidRPr="00B30042">
        <w:rPr>
          <w:rFonts w:ascii="Arial" w:hAnsi="Arial" w:cs="Arial"/>
          <w:b/>
          <w:bCs/>
          <w:sz w:val="20"/>
          <w:szCs w:val="20"/>
        </w:rPr>
        <w:t xml:space="preserve"> </w:t>
      </w:r>
      <w:r w:rsidR="009F5A90" w:rsidRPr="00B30042">
        <w:rPr>
          <w:rFonts w:ascii="Arial" w:hAnsi="Arial" w:cs="Arial"/>
          <w:b/>
          <w:bCs/>
          <w:sz w:val="20"/>
          <w:szCs w:val="20"/>
        </w:rPr>
        <w:t>1</w:t>
      </w:r>
    </w:p>
    <w:p w14:paraId="6A29B07A" w14:textId="39060D8B" w:rsidR="009F5A90" w:rsidRPr="00B30042" w:rsidRDefault="00A204E3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1D4066C" wp14:editId="18808968">
            <wp:extent cx="5274310" cy="2646919"/>
            <wp:effectExtent l="0" t="0" r="2540" b="1270"/>
            <wp:docPr id="4" name="图片 4" descr="D:\My document\2021\Manuscript\ASIV\Submission to JIR\补图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2021\Manuscript\ASIV\Submission to JIR\补图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376A" w14:textId="54B48B51" w:rsidR="004E7B39" w:rsidRPr="00B30042" w:rsidRDefault="003C4B17" w:rsidP="006257EE">
      <w:pPr>
        <w:spacing w:before="100" w:beforeAutospacing="1" w:after="100" w:afterAutospacing="1" w:line="480" w:lineRule="auto"/>
        <w:rPr>
          <w:rFonts w:ascii="Arial" w:hAnsi="Arial" w:cs="Arial"/>
          <w:sz w:val="20"/>
          <w:szCs w:val="20"/>
        </w:rPr>
      </w:pPr>
      <w:r w:rsidRPr="00B30042">
        <w:rPr>
          <w:rFonts w:ascii="Arial" w:hAnsi="Arial" w:cs="Arial"/>
          <w:b/>
          <w:bCs/>
          <w:sz w:val="20"/>
          <w:szCs w:val="20"/>
        </w:rPr>
        <w:t>Supplement</w:t>
      </w:r>
      <w:r w:rsidR="00966219">
        <w:rPr>
          <w:rFonts w:ascii="Arial" w:hAnsi="Arial" w:cs="Arial"/>
          <w:b/>
          <w:bCs/>
          <w:sz w:val="20"/>
          <w:szCs w:val="20"/>
        </w:rPr>
        <w:t>ary</w:t>
      </w:r>
      <w:r w:rsidRPr="00B30042">
        <w:rPr>
          <w:rFonts w:ascii="Arial" w:hAnsi="Arial" w:cs="Arial"/>
          <w:b/>
          <w:bCs/>
          <w:sz w:val="20"/>
          <w:szCs w:val="20"/>
        </w:rPr>
        <w:t xml:space="preserve"> Figure </w:t>
      </w:r>
      <w:r w:rsidR="004E7B39" w:rsidRPr="00B30042">
        <w:rPr>
          <w:rFonts w:ascii="Arial" w:hAnsi="Arial" w:cs="Arial"/>
          <w:b/>
          <w:bCs/>
          <w:sz w:val="20"/>
          <w:szCs w:val="20"/>
        </w:rPr>
        <w:t>1.</w:t>
      </w:r>
      <w:bookmarkEnd w:id="0"/>
      <w:r w:rsidR="004E7B39" w:rsidRPr="00B30042">
        <w:rPr>
          <w:rFonts w:ascii="Arial" w:hAnsi="Arial" w:cs="Arial"/>
          <w:b/>
          <w:bCs/>
          <w:sz w:val="20"/>
          <w:szCs w:val="20"/>
        </w:rPr>
        <w:t xml:space="preserve"> AS-A alleviates bright light-induced ultrastructural impairment in the RPE.</w:t>
      </w:r>
      <w:r w:rsidR="004E7B39" w:rsidRPr="00B30042">
        <w:rPr>
          <w:rFonts w:ascii="Arial" w:hAnsi="Arial" w:cs="Arial"/>
          <w:b/>
          <w:sz w:val="20"/>
          <w:szCs w:val="20"/>
        </w:rPr>
        <w:t xml:space="preserve"> </w:t>
      </w:r>
      <w:r w:rsidR="006257EE" w:rsidRPr="00B30042">
        <w:rPr>
          <w:rFonts w:ascii="Arial" w:hAnsi="Arial" w:cs="Arial"/>
          <w:sz w:val="20"/>
          <w:szCs w:val="20"/>
        </w:rPr>
        <w:t>Vehicle (LD) or AS-A was administered 30 min prior to exposing the dark-adapted BALB/c mice to white light at 15,000 lux for 30 min. AS-A was administered at 100 mg/kg bw (AS-A).</w:t>
      </w:r>
      <w:r w:rsidR="009E6680" w:rsidRPr="00B30042">
        <w:rPr>
          <w:rFonts w:ascii="Arial" w:hAnsi="Arial" w:cs="Arial"/>
          <w:sz w:val="20"/>
          <w:szCs w:val="20"/>
        </w:rPr>
        <w:t xml:space="preserve"> Age- and weight-matched dark-adapted BALB/c mice without bright light exposure received vehicle treatment in the same manner (NL). </w:t>
      </w:r>
      <w:r w:rsidR="006257EE" w:rsidRPr="00B30042">
        <w:rPr>
          <w:rFonts w:ascii="Arial" w:hAnsi="Arial" w:cs="Arial"/>
          <w:sz w:val="20"/>
          <w:szCs w:val="20"/>
        </w:rPr>
        <w:t xml:space="preserve">Eyeballs were enucleated 1 day after the indicated treatments, followed by </w:t>
      </w:r>
      <w:r w:rsidR="006257EE" w:rsidRPr="00B30042">
        <w:rPr>
          <w:rFonts w:ascii="Arial" w:hAnsi="Arial" w:cs="Arial"/>
          <w:bCs/>
          <w:sz w:val="20"/>
          <w:szCs w:val="20"/>
        </w:rPr>
        <w:t>TEM examination</w:t>
      </w:r>
      <w:r w:rsidR="004E7B39" w:rsidRPr="00B30042">
        <w:rPr>
          <w:rFonts w:ascii="Arial" w:hAnsi="Arial" w:cs="Arial"/>
          <w:sz w:val="20"/>
          <w:szCs w:val="20"/>
        </w:rPr>
        <w:t>.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 xml:space="preserve"> Mv, microvilli</w:t>
      </w:r>
      <w:r w:rsidR="006257EE" w:rsidRPr="00B30042">
        <w:rPr>
          <w:rFonts w:ascii="Arial" w:hAnsi="Arial" w:cs="Arial"/>
          <w:sz w:val="20"/>
          <w:szCs w:val="20"/>
        </w:rPr>
        <w:t xml:space="preserve"> in RPE; 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 xml:space="preserve">N, nucleus; </w:t>
      </w:r>
      <w:r w:rsidR="004E7B39" w:rsidRPr="00B30042">
        <w:rPr>
          <w:rFonts w:ascii="Arial" w:hAnsi="Arial" w:cs="Arial"/>
          <w:color w:val="000000" w:themeColor="text1"/>
          <w:sz w:val="20"/>
          <w:szCs w:val="20"/>
        </w:rPr>
        <w:t>OS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>,</w:t>
      </w:r>
      <w:r w:rsidR="004E7B39" w:rsidRPr="00B30042">
        <w:rPr>
          <w:rFonts w:ascii="Arial" w:hAnsi="Arial" w:cs="Arial"/>
          <w:color w:val="000000" w:themeColor="text1"/>
          <w:sz w:val="20"/>
          <w:szCs w:val="20"/>
        </w:rPr>
        <w:t xml:space="preserve"> outer segment; 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>RPE,</w:t>
      </w:r>
      <w:r w:rsidR="006257EE" w:rsidRPr="00B30042">
        <w:rPr>
          <w:rFonts w:ascii="Arial" w:hAnsi="Arial" w:cs="Arial"/>
          <w:sz w:val="20"/>
          <w:szCs w:val="20"/>
        </w:rPr>
        <w:t xml:space="preserve"> 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>retina</w:t>
      </w:r>
      <w:r w:rsidR="00176A11" w:rsidRPr="00B30042">
        <w:rPr>
          <w:rFonts w:ascii="Arial" w:hAnsi="Arial" w:cs="Arial"/>
          <w:color w:val="000000" w:themeColor="text1"/>
          <w:sz w:val="20"/>
          <w:szCs w:val="20"/>
        </w:rPr>
        <w:t>l</w:t>
      </w:r>
      <w:r w:rsidR="006257EE" w:rsidRPr="00B30042">
        <w:rPr>
          <w:rFonts w:ascii="Arial" w:hAnsi="Arial" w:cs="Arial"/>
          <w:color w:val="000000" w:themeColor="text1"/>
          <w:sz w:val="20"/>
          <w:szCs w:val="20"/>
        </w:rPr>
        <w:t xml:space="preserve"> pigment epithelium. </w:t>
      </w:r>
      <w:r w:rsidR="004E7B39" w:rsidRPr="00B30042">
        <w:rPr>
          <w:rFonts w:ascii="Arial" w:hAnsi="Arial" w:cs="Arial"/>
          <w:bCs/>
          <w:sz w:val="20"/>
          <w:szCs w:val="20"/>
        </w:rPr>
        <w:t xml:space="preserve">Red </w:t>
      </w:r>
      <w:r w:rsidR="004E7B39" w:rsidRPr="00B30042">
        <w:rPr>
          <w:rFonts w:ascii="Arial" w:hAnsi="Arial" w:cs="Arial"/>
          <w:sz w:val="20"/>
          <w:szCs w:val="20"/>
        </w:rPr>
        <w:t>arrows</w:t>
      </w:r>
      <w:r w:rsidR="006257EE" w:rsidRPr="00B30042">
        <w:rPr>
          <w:rFonts w:ascii="Arial" w:hAnsi="Arial" w:cs="Arial"/>
          <w:sz w:val="20"/>
          <w:szCs w:val="20"/>
        </w:rPr>
        <w:t xml:space="preserve"> point to </w:t>
      </w:r>
      <w:r w:rsidR="004E7B39" w:rsidRPr="00B30042">
        <w:rPr>
          <w:rFonts w:ascii="Arial" w:hAnsi="Arial" w:cs="Arial"/>
          <w:sz w:val="20"/>
          <w:szCs w:val="20"/>
        </w:rPr>
        <w:t>lipofuscin accumulation</w:t>
      </w:r>
      <w:r w:rsidR="00176A11" w:rsidRPr="00B30042">
        <w:rPr>
          <w:rFonts w:ascii="Arial" w:hAnsi="Arial" w:cs="Arial"/>
          <w:sz w:val="20"/>
          <w:szCs w:val="20"/>
        </w:rPr>
        <w:t xml:space="preserve"> </w:t>
      </w:r>
      <w:r w:rsidR="006257EE" w:rsidRPr="00B30042">
        <w:rPr>
          <w:rFonts w:ascii="Arial" w:hAnsi="Arial" w:cs="Arial"/>
          <w:sz w:val="20"/>
          <w:szCs w:val="20"/>
        </w:rPr>
        <w:t>in RPE</w:t>
      </w:r>
      <w:r w:rsidR="004E7B39" w:rsidRPr="00B30042">
        <w:rPr>
          <w:rFonts w:ascii="Arial" w:hAnsi="Arial" w:cs="Arial"/>
          <w:sz w:val="20"/>
          <w:szCs w:val="20"/>
        </w:rPr>
        <w:t>.</w:t>
      </w:r>
    </w:p>
    <w:p w14:paraId="57BFE410" w14:textId="77777777" w:rsidR="009F5A90" w:rsidRPr="00B30042" w:rsidRDefault="009F5A90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</w:p>
    <w:p w14:paraId="61804E65" w14:textId="17519E15" w:rsidR="009F5A90" w:rsidRPr="00B30042" w:rsidRDefault="009F5A90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</w:p>
    <w:p w14:paraId="312A5C1A" w14:textId="411C2E6E" w:rsidR="008136E5" w:rsidRPr="00B30042" w:rsidRDefault="008136E5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</w:p>
    <w:p w14:paraId="220DFA60" w14:textId="4D641114" w:rsidR="009F5A90" w:rsidRPr="00B30042" w:rsidRDefault="003C4B17" w:rsidP="006257EE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0"/>
          <w:szCs w:val="20"/>
        </w:rPr>
      </w:pPr>
      <w:r w:rsidRPr="00B30042">
        <w:rPr>
          <w:rFonts w:ascii="Arial" w:hAnsi="Arial" w:cs="Arial"/>
          <w:b/>
          <w:bCs/>
          <w:sz w:val="20"/>
          <w:szCs w:val="20"/>
        </w:rPr>
        <w:lastRenderedPageBreak/>
        <w:t>Supplement</w:t>
      </w:r>
      <w:r w:rsidR="00966219">
        <w:rPr>
          <w:rFonts w:ascii="Arial" w:hAnsi="Arial" w:cs="Arial"/>
          <w:b/>
          <w:bCs/>
          <w:sz w:val="20"/>
          <w:szCs w:val="20"/>
        </w:rPr>
        <w:t>ary</w:t>
      </w:r>
      <w:r w:rsidRPr="00B30042">
        <w:rPr>
          <w:rFonts w:ascii="Arial" w:hAnsi="Arial" w:cs="Arial"/>
          <w:b/>
          <w:bCs/>
          <w:sz w:val="20"/>
          <w:szCs w:val="20"/>
        </w:rPr>
        <w:t xml:space="preserve"> Figure 2</w:t>
      </w:r>
    </w:p>
    <w:p w14:paraId="46B47FC7" w14:textId="36274DFF" w:rsidR="009F5A90" w:rsidRPr="00B30042" w:rsidRDefault="00A204E3" w:rsidP="006257EE">
      <w:pPr>
        <w:spacing w:before="100" w:beforeAutospacing="1" w:after="100" w:afterAutospacing="1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38CD6A" wp14:editId="271A4720">
            <wp:extent cx="4475480" cy="4550410"/>
            <wp:effectExtent l="0" t="0" r="1270" b="2540"/>
            <wp:docPr id="5" name="图片 5" descr="D:\My document\2021\Manuscript\ASIV\Submission to JIR\补图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2021\Manuscript\ASIV\Submission to JIR\补图\Figure 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CCEE0" w14:textId="24D3E41A" w:rsidR="004E7B39" w:rsidRDefault="003C4B17" w:rsidP="006257EE">
      <w:pPr>
        <w:spacing w:before="100" w:beforeAutospacing="1" w:after="100" w:afterAutospacing="1" w:line="480" w:lineRule="auto"/>
        <w:rPr>
          <w:rFonts w:ascii="Arial" w:hAnsi="Arial" w:cs="Arial"/>
          <w:sz w:val="20"/>
          <w:szCs w:val="20"/>
        </w:rPr>
      </w:pPr>
      <w:r w:rsidRPr="00B30042">
        <w:rPr>
          <w:rFonts w:ascii="Arial" w:hAnsi="Arial" w:cs="Arial"/>
          <w:b/>
          <w:bCs/>
          <w:sz w:val="20"/>
          <w:szCs w:val="20"/>
        </w:rPr>
        <w:t>Supplement</w:t>
      </w:r>
      <w:r w:rsidR="00966219">
        <w:rPr>
          <w:rFonts w:ascii="Arial" w:hAnsi="Arial" w:cs="Arial"/>
          <w:b/>
          <w:bCs/>
          <w:sz w:val="20"/>
          <w:szCs w:val="20"/>
        </w:rPr>
        <w:t>ary</w:t>
      </w:r>
      <w:r w:rsidRPr="00B30042">
        <w:rPr>
          <w:rFonts w:ascii="Arial" w:hAnsi="Arial" w:cs="Arial"/>
          <w:b/>
          <w:bCs/>
          <w:sz w:val="20"/>
          <w:szCs w:val="20"/>
        </w:rPr>
        <w:t xml:space="preserve"> Figure 2</w:t>
      </w:r>
      <w:r w:rsidR="004E7B39" w:rsidRPr="00B30042">
        <w:rPr>
          <w:rFonts w:ascii="Arial" w:hAnsi="Arial" w:cs="Arial"/>
          <w:b/>
          <w:bCs/>
          <w:sz w:val="20"/>
          <w:szCs w:val="20"/>
        </w:rPr>
        <w:t>. AS-A</w:t>
      </w:r>
      <w:r w:rsidR="009E6680" w:rsidRPr="00B30042">
        <w:rPr>
          <w:rFonts w:ascii="Arial" w:hAnsi="Arial" w:cs="Arial"/>
          <w:b/>
          <w:bCs/>
          <w:sz w:val="20"/>
          <w:szCs w:val="20"/>
        </w:rPr>
        <w:t xml:space="preserve"> suppresses bright light-induced </w:t>
      </w:r>
      <w:r w:rsidR="004E7B39" w:rsidRPr="00B30042">
        <w:rPr>
          <w:rFonts w:ascii="Arial" w:hAnsi="Arial" w:cs="Arial"/>
          <w:b/>
          <w:bCs/>
          <w:sz w:val="20"/>
          <w:szCs w:val="20"/>
        </w:rPr>
        <w:t xml:space="preserve">photoreceptor cell death. </w:t>
      </w:r>
      <w:r w:rsidR="009E6680" w:rsidRPr="00B30042">
        <w:rPr>
          <w:rFonts w:ascii="Arial" w:hAnsi="Arial" w:cs="Arial"/>
          <w:sz w:val="20"/>
          <w:szCs w:val="20"/>
        </w:rPr>
        <w:t xml:space="preserve">Vehicle (LD) or AS-A was administered 30 min prior to exposing the dark-adapted BALB/c mice to white light at 15,000 lux for 30 min. AS-A was administered at 100 mg/kg bw (AS-A). Age- and weight-matched dark-adapted BALB/c mice without bright light exposure received vehicle treatment in the same manner (NL). Eyeballs enucleated 1 day </w:t>
      </w:r>
      <w:r w:rsidR="00176A11" w:rsidRPr="00B30042">
        <w:rPr>
          <w:rFonts w:ascii="Arial" w:hAnsi="Arial" w:cs="Arial"/>
          <w:sz w:val="20"/>
          <w:szCs w:val="20"/>
        </w:rPr>
        <w:t xml:space="preserve">(1d) </w:t>
      </w:r>
      <w:r w:rsidR="009E6680" w:rsidRPr="00B30042">
        <w:rPr>
          <w:rFonts w:ascii="Arial" w:hAnsi="Arial" w:cs="Arial"/>
          <w:sz w:val="20"/>
          <w:szCs w:val="20"/>
        </w:rPr>
        <w:t xml:space="preserve">and 3 days </w:t>
      </w:r>
      <w:r w:rsidR="00176A11" w:rsidRPr="00B30042">
        <w:rPr>
          <w:rFonts w:ascii="Arial" w:hAnsi="Arial" w:cs="Arial"/>
          <w:sz w:val="20"/>
          <w:szCs w:val="20"/>
        </w:rPr>
        <w:t xml:space="preserve">(3d) </w:t>
      </w:r>
      <w:r w:rsidR="009E6680" w:rsidRPr="00B30042">
        <w:rPr>
          <w:rFonts w:ascii="Arial" w:hAnsi="Arial" w:cs="Arial"/>
          <w:sz w:val="20"/>
          <w:szCs w:val="20"/>
        </w:rPr>
        <w:t xml:space="preserve">after the indicated treatments were processed to make </w:t>
      </w:r>
      <w:r w:rsidR="009E6680" w:rsidRPr="00B30042">
        <w:rPr>
          <w:rFonts w:ascii="Arial" w:hAnsi="Arial" w:cs="Arial"/>
          <w:bCs/>
          <w:sz w:val="20"/>
          <w:szCs w:val="20"/>
        </w:rPr>
        <w:t>paraffin sections. (</w:t>
      </w:r>
      <w:r w:rsidR="009E6680" w:rsidRPr="00B30042">
        <w:rPr>
          <w:rFonts w:ascii="Arial" w:hAnsi="Arial" w:cs="Arial"/>
          <w:b/>
          <w:sz w:val="20"/>
          <w:szCs w:val="20"/>
        </w:rPr>
        <w:t>a</w:t>
      </w:r>
      <w:r w:rsidR="009E6680" w:rsidRPr="00B30042">
        <w:rPr>
          <w:rFonts w:ascii="Arial" w:hAnsi="Arial" w:cs="Arial"/>
          <w:bCs/>
          <w:sz w:val="20"/>
          <w:szCs w:val="20"/>
        </w:rPr>
        <w:t xml:space="preserve">) TUNEL assay was performed to </w:t>
      </w:r>
      <w:r w:rsidR="009E6680" w:rsidRPr="00B30042">
        <w:rPr>
          <w:rFonts w:ascii="Arial" w:hAnsi="Arial" w:cs="Arial"/>
          <w:sz w:val="20"/>
          <w:szCs w:val="20"/>
        </w:rPr>
        <w:t>examine cell death (in green) in the retina.</w:t>
      </w:r>
      <w:r w:rsidR="004E7B39" w:rsidRPr="00B30042">
        <w:rPr>
          <w:rFonts w:ascii="Arial" w:hAnsi="Arial" w:cs="Arial"/>
          <w:sz w:val="20"/>
          <w:szCs w:val="20"/>
        </w:rPr>
        <w:t xml:space="preserve"> DAPI counterstaining</w:t>
      </w:r>
      <w:r w:rsidR="009E6680" w:rsidRPr="00B30042">
        <w:rPr>
          <w:rFonts w:ascii="Arial" w:hAnsi="Arial" w:cs="Arial"/>
          <w:sz w:val="20"/>
          <w:szCs w:val="20"/>
        </w:rPr>
        <w:t xml:space="preserve"> </w:t>
      </w:r>
      <w:r w:rsidR="004E7B39" w:rsidRPr="00B30042">
        <w:rPr>
          <w:rFonts w:ascii="Arial" w:hAnsi="Arial" w:cs="Arial"/>
          <w:sz w:val="20"/>
          <w:szCs w:val="20"/>
        </w:rPr>
        <w:t>(in blue)</w:t>
      </w:r>
      <w:r w:rsidR="009E6680" w:rsidRPr="00B30042">
        <w:rPr>
          <w:rFonts w:ascii="Arial" w:hAnsi="Arial" w:cs="Arial"/>
          <w:sz w:val="20"/>
          <w:szCs w:val="20"/>
        </w:rPr>
        <w:t xml:space="preserve"> was performed to visualize the nuclei</w:t>
      </w:r>
      <w:r w:rsidR="004E7B39" w:rsidRPr="00B30042">
        <w:rPr>
          <w:rFonts w:ascii="Arial" w:hAnsi="Arial" w:cs="Arial"/>
          <w:sz w:val="20"/>
          <w:szCs w:val="20"/>
        </w:rPr>
        <w:t>.</w:t>
      </w:r>
      <w:r w:rsidR="009E6680" w:rsidRPr="00B30042">
        <w:rPr>
          <w:rFonts w:ascii="Arial" w:hAnsi="Arial" w:cs="Arial"/>
          <w:sz w:val="20"/>
          <w:szCs w:val="20"/>
        </w:rPr>
        <w:t xml:space="preserve"> </w:t>
      </w:r>
      <w:r w:rsidR="004E7B39" w:rsidRPr="00B30042">
        <w:rPr>
          <w:rFonts w:ascii="Arial" w:hAnsi="Arial" w:cs="Arial"/>
          <w:sz w:val="20"/>
          <w:szCs w:val="20"/>
        </w:rPr>
        <w:t>(</w:t>
      </w:r>
      <w:r w:rsidR="004E7B39" w:rsidRPr="00B30042">
        <w:rPr>
          <w:rFonts w:ascii="Arial" w:hAnsi="Arial" w:cs="Arial"/>
          <w:b/>
          <w:bCs/>
          <w:sz w:val="20"/>
          <w:szCs w:val="20"/>
        </w:rPr>
        <w:t>b</w:t>
      </w:r>
      <w:r w:rsidR="004E7B39" w:rsidRPr="00B30042">
        <w:rPr>
          <w:rFonts w:ascii="Arial" w:hAnsi="Arial" w:cs="Arial"/>
          <w:sz w:val="20"/>
          <w:szCs w:val="20"/>
        </w:rPr>
        <w:t>)</w:t>
      </w:r>
      <w:r w:rsidR="009E6680" w:rsidRPr="00B30042">
        <w:rPr>
          <w:rFonts w:ascii="Arial" w:hAnsi="Arial" w:cs="Arial"/>
          <w:sz w:val="20"/>
          <w:szCs w:val="20"/>
        </w:rPr>
        <w:t xml:space="preserve"> The TUNEL </w:t>
      </w:r>
      <w:r w:rsidR="004E7B39" w:rsidRPr="00B30042">
        <w:rPr>
          <w:rFonts w:ascii="Arial" w:hAnsi="Arial" w:cs="Arial"/>
          <w:sz w:val="20"/>
          <w:szCs w:val="20"/>
        </w:rPr>
        <w:t>positivity</w:t>
      </w:r>
      <w:r w:rsidR="009E6680" w:rsidRPr="00B30042">
        <w:rPr>
          <w:rFonts w:ascii="Arial" w:hAnsi="Arial" w:cs="Arial"/>
          <w:sz w:val="20"/>
          <w:szCs w:val="20"/>
        </w:rPr>
        <w:t xml:space="preserve"> in the ONL </w:t>
      </w:r>
      <w:r w:rsidR="004E7B39" w:rsidRPr="00B30042">
        <w:rPr>
          <w:rFonts w:ascii="Arial" w:hAnsi="Arial" w:cs="Arial"/>
          <w:sz w:val="20"/>
          <w:szCs w:val="20"/>
        </w:rPr>
        <w:t>was quantified using Image J and presented as the relative positivity against that from</w:t>
      </w:r>
      <w:r w:rsidR="009E6680" w:rsidRPr="00B30042">
        <w:rPr>
          <w:rFonts w:ascii="Arial" w:hAnsi="Arial" w:cs="Arial"/>
          <w:sz w:val="20"/>
          <w:szCs w:val="20"/>
        </w:rPr>
        <w:t xml:space="preserve"> LD</w:t>
      </w:r>
      <w:r w:rsidR="004E7B39" w:rsidRPr="00B30042">
        <w:rPr>
          <w:rFonts w:ascii="Arial" w:hAnsi="Arial" w:cs="Arial"/>
          <w:sz w:val="20"/>
          <w:szCs w:val="20"/>
        </w:rPr>
        <w:t>.</w:t>
      </w:r>
      <w:r w:rsidR="004E7B39" w:rsidRPr="00B30042">
        <w:rPr>
          <w:rFonts w:ascii="Arial" w:hAnsi="Arial" w:cs="Arial"/>
          <w:color w:val="000000" w:themeColor="text1"/>
          <w:sz w:val="20"/>
          <w:szCs w:val="20"/>
        </w:rPr>
        <w:t xml:space="preserve"> INL</w:t>
      </w:r>
      <w:r w:rsidR="009E6680" w:rsidRPr="00B30042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9E6680" w:rsidRPr="00B30042">
        <w:rPr>
          <w:rFonts w:ascii="Arial" w:hAnsi="Arial" w:cs="Arial"/>
          <w:color w:val="000000" w:themeColor="text1"/>
          <w:sz w:val="20"/>
          <w:szCs w:val="20"/>
        </w:rPr>
        <w:lastRenderedPageBreak/>
        <w:t>i</w:t>
      </w:r>
      <w:r w:rsidR="004E7B39" w:rsidRPr="00B30042">
        <w:rPr>
          <w:rFonts w:ascii="Arial" w:hAnsi="Arial" w:cs="Arial"/>
          <w:color w:val="000000" w:themeColor="text1"/>
          <w:sz w:val="20"/>
          <w:szCs w:val="20"/>
        </w:rPr>
        <w:t>nner nuclear layer</w:t>
      </w:r>
      <w:r w:rsidR="009E6680" w:rsidRPr="00B30042">
        <w:rPr>
          <w:rFonts w:ascii="Arial" w:hAnsi="Arial" w:cs="Arial"/>
          <w:color w:val="000000" w:themeColor="text1"/>
          <w:sz w:val="20"/>
          <w:szCs w:val="20"/>
        </w:rPr>
        <w:t>;</w:t>
      </w:r>
      <w:r w:rsidR="004E7B39" w:rsidRPr="00B30042">
        <w:rPr>
          <w:rFonts w:ascii="Arial" w:hAnsi="Arial" w:cs="Arial"/>
          <w:sz w:val="20"/>
          <w:szCs w:val="20"/>
        </w:rPr>
        <w:t xml:space="preserve"> </w:t>
      </w:r>
      <w:r w:rsidR="009E6680" w:rsidRPr="00B30042">
        <w:rPr>
          <w:rFonts w:ascii="Arial" w:hAnsi="Arial" w:cs="Arial"/>
          <w:color w:val="000000" w:themeColor="text1"/>
          <w:sz w:val="20"/>
          <w:szCs w:val="20"/>
        </w:rPr>
        <w:t xml:space="preserve">ONL, outer nuclear layer. </w:t>
      </w:r>
      <w:r w:rsidR="009E6680" w:rsidRPr="00B30042">
        <w:rPr>
          <w:rFonts w:ascii="Arial" w:hAnsi="Arial" w:cs="Arial"/>
          <w:sz w:val="20"/>
          <w:szCs w:val="20"/>
        </w:rPr>
        <w:t>Data were expressed as mean</w:t>
      </w:r>
      <w:r w:rsidR="004E7B39" w:rsidRPr="00B30042">
        <w:rPr>
          <w:rFonts w:ascii="Arial" w:hAnsi="Arial" w:cs="Arial"/>
          <w:sz w:val="20"/>
          <w:szCs w:val="20"/>
        </w:rPr>
        <w:t>±S.E.</w:t>
      </w:r>
      <w:r w:rsidR="00176A11" w:rsidRPr="00B30042">
        <w:rPr>
          <w:rFonts w:ascii="Arial" w:hAnsi="Arial" w:cs="Arial"/>
          <w:sz w:val="20"/>
          <w:szCs w:val="20"/>
        </w:rPr>
        <w:t>M</w:t>
      </w:r>
      <w:r w:rsidR="009E6680" w:rsidRPr="00B30042">
        <w:rPr>
          <w:rFonts w:ascii="Arial" w:hAnsi="Arial" w:cs="Arial"/>
          <w:sz w:val="20"/>
          <w:szCs w:val="20"/>
        </w:rPr>
        <w:t xml:space="preserve"> (n=4 per group)</w:t>
      </w:r>
      <w:r w:rsidR="004E7B39" w:rsidRPr="00B30042">
        <w:rPr>
          <w:rFonts w:ascii="Arial" w:hAnsi="Arial" w:cs="Arial"/>
          <w:sz w:val="20"/>
          <w:szCs w:val="20"/>
        </w:rPr>
        <w:t>. *</w:t>
      </w:r>
      <w:r w:rsidR="009E6680" w:rsidRPr="00B30042">
        <w:rPr>
          <w:rFonts w:ascii="Arial" w:hAnsi="Arial" w:cs="Arial"/>
          <w:sz w:val="20"/>
          <w:szCs w:val="20"/>
        </w:rPr>
        <w:t xml:space="preserve"> C</w:t>
      </w:r>
      <w:r w:rsidR="004E7B39" w:rsidRPr="00B30042">
        <w:rPr>
          <w:rFonts w:ascii="Arial" w:hAnsi="Arial" w:cs="Arial"/>
          <w:sz w:val="20"/>
          <w:szCs w:val="20"/>
        </w:rPr>
        <w:t>ompared to that from LD, P&lt;0.</w:t>
      </w:r>
      <w:r w:rsidR="009E6680" w:rsidRPr="00B30042">
        <w:rPr>
          <w:rFonts w:ascii="Arial" w:hAnsi="Arial" w:cs="Arial"/>
          <w:sz w:val="20"/>
          <w:szCs w:val="20"/>
        </w:rPr>
        <w:t>0</w:t>
      </w:r>
      <w:r w:rsidR="004E7B39" w:rsidRPr="00B30042">
        <w:rPr>
          <w:rFonts w:ascii="Arial" w:hAnsi="Arial" w:cs="Arial"/>
          <w:sz w:val="20"/>
          <w:szCs w:val="20"/>
        </w:rPr>
        <w:t>5</w:t>
      </w:r>
      <w:r w:rsidR="009E6680" w:rsidRPr="00B30042">
        <w:rPr>
          <w:rFonts w:ascii="Arial" w:hAnsi="Arial" w:cs="Arial"/>
          <w:sz w:val="20"/>
          <w:szCs w:val="20"/>
        </w:rPr>
        <w:t>; *** compared to that from LD, P&lt;0.001.</w:t>
      </w:r>
    </w:p>
    <w:p w14:paraId="5B899716" w14:textId="7443E371" w:rsidR="00616C70" w:rsidRDefault="00616C70" w:rsidP="006257EE">
      <w:pPr>
        <w:spacing w:before="100" w:beforeAutospacing="1" w:after="100" w:afterAutospacing="1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Supplementary Figure 3</w:t>
      </w:r>
    </w:p>
    <w:p w14:paraId="48760FAB" w14:textId="0A6C8FE4" w:rsidR="00616C70" w:rsidRDefault="00616C70" w:rsidP="006257EE">
      <w:pPr>
        <w:spacing w:before="100" w:beforeAutospacing="1" w:after="100" w:afterAutospacing="1"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E4E85B8" wp14:editId="65020E10">
            <wp:extent cx="2054860" cy="2442210"/>
            <wp:effectExtent l="0" t="0" r="2540" b="0"/>
            <wp:docPr id="1" name="图片 1" descr="C:\Users\YC\Documents\WeChat Files\wxid_pk0bpg13tvq822\Files\Hmgb1 P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C\Documents\WeChat Files\wxid_pk0bpg13tvq822\Files\Hmgb1 PC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6EE1" w14:textId="4008662A" w:rsidR="00616C70" w:rsidRPr="00616C70" w:rsidRDefault="00616C70" w:rsidP="006257EE">
      <w:pPr>
        <w:spacing w:before="100" w:beforeAutospacing="1" w:after="100" w:afterAutospacing="1" w:line="480" w:lineRule="auto"/>
        <w:rPr>
          <w:rFonts w:ascii="Arial" w:hAnsi="Arial" w:cs="Arial"/>
          <w:sz w:val="20"/>
          <w:szCs w:val="20"/>
        </w:rPr>
      </w:pPr>
      <w:r w:rsidRPr="00616C70">
        <w:rPr>
          <w:rFonts w:ascii="Arial" w:hAnsi="Arial" w:cs="Arial" w:hint="eastAsia"/>
          <w:b/>
          <w:sz w:val="20"/>
          <w:szCs w:val="20"/>
        </w:rPr>
        <w:t>Supplemen</w:t>
      </w:r>
      <w:r w:rsidRPr="00616C70">
        <w:rPr>
          <w:rFonts w:ascii="Arial" w:hAnsi="Arial" w:cs="Arial"/>
          <w:b/>
          <w:sz w:val="20"/>
          <w:szCs w:val="20"/>
        </w:rPr>
        <w:t>tary Figure 3.</w:t>
      </w:r>
      <w:r>
        <w:rPr>
          <w:rFonts w:ascii="Arial" w:hAnsi="Arial" w:cs="Arial"/>
          <w:b/>
          <w:sz w:val="20"/>
          <w:szCs w:val="20"/>
        </w:rPr>
        <w:t xml:space="preserve"> The expression of</w:t>
      </w:r>
      <w:r w:rsidRPr="00616C70">
        <w:rPr>
          <w:rFonts w:ascii="Arial" w:hAnsi="Arial" w:cs="Arial"/>
          <w:b/>
          <w:i/>
          <w:sz w:val="20"/>
          <w:szCs w:val="20"/>
        </w:rPr>
        <w:t xml:space="preserve"> Hmgb1 </w:t>
      </w:r>
      <w:r>
        <w:rPr>
          <w:rFonts w:ascii="Arial" w:hAnsi="Arial" w:cs="Arial"/>
          <w:b/>
          <w:sz w:val="20"/>
          <w:szCs w:val="20"/>
        </w:rPr>
        <w:t xml:space="preserve">is unaltered in the light-exposed retinas. </w:t>
      </w:r>
      <w:r>
        <w:rPr>
          <w:rFonts w:ascii="Arial" w:hAnsi="Arial" w:cs="Arial"/>
          <w:sz w:val="20"/>
          <w:szCs w:val="20"/>
        </w:rPr>
        <w:t>Total RNA was isolated from the retinas collected from the indicated treatment groups 24 h after experimental light exposure. Real-time qPCR was performed to analyze the expression of</w:t>
      </w:r>
      <w:r w:rsidRPr="00616C70">
        <w:rPr>
          <w:rFonts w:ascii="Arial" w:hAnsi="Arial" w:cs="Arial"/>
          <w:i/>
          <w:sz w:val="20"/>
          <w:szCs w:val="20"/>
        </w:rPr>
        <w:t xml:space="preserve"> Hmgb1 </w:t>
      </w:r>
      <w:r>
        <w:rPr>
          <w:rFonts w:ascii="Arial" w:hAnsi="Arial" w:cs="Arial"/>
          <w:sz w:val="20"/>
          <w:szCs w:val="20"/>
        </w:rPr>
        <w:t xml:space="preserve">in the retina. Relative fold change was plotted against that from the mice unexposed to bright light. </w:t>
      </w:r>
      <w:r w:rsidRPr="00616C70">
        <w:rPr>
          <w:rFonts w:ascii="Arial" w:hAnsi="Arial" w:cs="Arial"/>
          <w:sz w:val="20"/>
          <w:szCs w:val="20"/>
        </w:rPr>
        <w:t>Data were expressed as mean±S.E.M (n=</w:t>
      </w:r>
      <w:r>
        <w:rPr>
          <w:rFonts w:ascii="Arial" w:hAnsi="Arial" w:cs="Arial"/>
          <w:sz w:val="20"/>
          <w:szCs w:val="20"/>
        </w:rPr>
        <w:t>6</w:t>
      </w:r>
      <w:r w:rsidRPr="00616C70">
        <w:rPr>
          <w:rFonts w:ascii="Arial" w:hAnsi="Arial" w:cs="Arial"/>
          <w:sz w:val="20"/>
          <w:szCs w:val="20"/>
        </w:rPr>
        <w:t xml:space="preserve"> per group).</w:t>
      </w:r>
      <w:r>
        <w:rPr>
          <w:rFonts w:ascii="Arial" w:hAnsi="Arial" w:cs="Arial"/>
          <w:sz w:val="20"/>
          <w:szCs w:val="20"/>
        </w:rPr>
        <w:t xml:space="preserve"> ns, no significant difference.</w:t>
      </w:r>
    </w:p>
    <w:sectPr w:rsidR="00616C70" w:rsidRPr="00616C7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F59C2" w14:textId="77777777" w:rsidR="00BD2218" w:rsidRDefault="00BD2218" w:rsidP="009F5A90">
      <w:r>
        <w:separator/>
      </w:r>
    </w:p>
  </w:endnote>
  <w:endnote w:type="continuationSeparator" w:id="0">
    <w:p w14:paraId="6E6B2433" w14:textId="77777777" w:rsidR="00BD2218" w:rsidRDefault="00BD2218" w:rsidP="009F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3289985"/>
      <w:docPartObj>
        <w:docPartGallery w:val="Page Numbers (Bottom of Page)"/>
        <w:docPartUnique/>
      </w:docPartObj>
    </w:sdtPr>
    <w:sdtEndPr/>
    <w:sdtContent>
      <w:p w14:paraId="3DC6651A" w14:textId="3E03530A" w:rsidR="00C57EF1" w:rsidRDefault="00C57E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C70" w:rsidRPr="00616C70">
          <w:rPr>
            <w:noProof/>
            <w:lang w:val="zh-CN"/>
          </w:rPr>
          <w:t>4</w:t>
        </w:r>
        <w:r>
          <w:fldChar w:fldCharType="end"/>
        </w:r>
      </w:p>
    </w:sdtContent>
  </w:sdt>
  <w:p w14:paraId="6C878ED2" w14:textId="77777777" w:rsidR="00C57EF1" w:rsidRDefault="00C57E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025D9" w14:textId="77777777" w:rsidR="00BD2218" w:rsidRDefault="00BD2218" w:rsidP="009F5A90">
      <w:r>
        <w:separator/>
      </w:r>
    </w:p>
  </w:footnote>
  <w:footnote w:type="continuationSeparator" w:id="0">
    <w:p w14:paraId="6CF0EB48" w14:textId="77777777" w:rsidR="00BD2218" w:rsidRDefault="00BD2218" w:rsidP="009F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7B39"/>
    <w:rsid w:val="00176A11"/>
    <w:rsid w:val="00202B99"/>
    <w:rsid w:val="00234DDF"/>
    <w:rsid w:val="00264229"/>
    <w:rsid w:val="00394062"/>
    <w:rsid w:val="003C14BA"/>
    <w:rsid w:val="003C4B17"/>
    <w:rsid w:val="003D5839"/>
    <w:rsid w:val="00460B26"/>
    <w:rsid w:val="004E7B39"/>
    <w:rsid w:val="00616C70"/>
    <w:rsid w:val="006257EE"/>
    <w:rsid w:val="008136E5"/>
    <w:rsid w:val="008B2296"/>
    <w:rsid w:val="008E65C8"/>
    <w:rsid w:val="00966219"/>
    <w:rsid w:val="00981997"/>
    <w:rsid w:val="009E6680"/>
    <w:rsid w:val="009F5A90"/>
    <w:rsid w:val="00A204E3"/>
    <w:rsid w:val="00A901F2"/>
    <w:rsid w:val="00B30042"/>
    <w:rsid w:val="00BC13DE"/>
    <w:rsid w:val="00BD2218"/>
    <w:rsid w:val="00C5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46BEF"/>
  <w15:docId w15:val="{C9D6A6A1-336C-413F-80C9-ABE9BF754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B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A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5A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5A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5A9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6422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642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459</Words>
  <Characters>2619</Characters>
  <Application>Microsoft Office Word</Application>
  <DocSecurity>0</DocSecurity>
  <Lines>21</Lines>
  <Paragraphs>6</Paragraphs>
  <ScaleCrop>false</ScaleCrop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陈瑜</dc:creator>
  <cp:lastModifiedBy>Chen Yu</cp:lastModifiedBy>
  <cp:revision>6</cp:revision>
  <dcterms:created xsi:type="dcterms:W3CDTF">2022-02-09T01:18:00Z</dcterms:created>
  <dcterms:modified xsi:type="dcterms:W3CDTF">2022-05-02T02:21:00Z</dcterms:modified>
</cp:coreProperties>
</file>