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0084B" w14:textId="77777777" w:rsidR="004542EC" w:rsidRPr="008D114D" w:rsidRDefault="004542EC">
      <w:pPr>
        <w:rPr>
          <w:rFonts w:ascii="Times New Roman" w:hAnsi="Times New Roman" w:cs="Times New Roman"/>
        </w:rPr>
      </w:pPr>
    </w:p>
    <w:p w14:paraId="57EB048E" w14:textId="77777777" w:rsidR="008D114D" w:rsidRPr="008D114D" w:rsidRDefault="008D114D" w:rsidP="008D114D">
      <w:pPr>
        <w:jc w:val="center"/>
        <w:rPr>
          <w:rFonts w:ascii="Times New Roman" w:hAnsi="Times New Roman" w:cs="Times New Roman"/>
          <w:b/>
        </w:rPr>
      </w:pPr>
      <w:r w:rsidRPr="008D114D">
        <w:rPr>
          <w:rFonts w:ascii="Times New Roman" w:hAnsi="Times New Roman" w:cs="Times New Roman"/>
          <w:b/>
        </w:rPr>
        <w:t>Supplementary Materials</w:t>
      </w:r>
    </w:p>
    <w:p w14:paraId="0D716F2A" w14:textId="1789E27F" w:rsidR="00FB2A3A" w:rsidRPr="00380106" w:rsidRDefault="00FB2A3A" w:rsidP="00FB2A3A">
      <w:pPr>
        <w:jc w:val="center"/>
        <w:rPr>
          <w:rFonts w:ascii="Times New Roman" w:hAnsi="Times New Roman" w:cs="Times New Roman"/>
          <w:bCs/>
        </w:rPr>
      </w:pPr>
      <w:bookmarkStart w:id="0" w:name="_Hlk29885187"/>
      <w:r w:rsidRPr="00380106">
        <w:rPr>
          <w:rFonts w:ascii="Times New Roman" w:hAnsi="Times New Roman" w:cs="Times New Roman"/>
          <w:bCs/>
        </w:rPr>
        <w:t>Normal gastrointestinal mucosa at biopsy and overall mortality: Nationwide population-based cohort study</w:t>
      </w:r>
      <w:bookmarkEnd w:id="0"/>
    </w:p>
    <w:p w14:paraId="53C25CF9" w14:textId="2FEB30D4" w:rsidR="00FB2A3A" w:rsidRPr="00380106" w:rsidRDefault="00FB2A3A" w:rsidP="00FB2A3A">
      <w:pPr>
        <w:jc w:val="center"/>
        <w:rPr>
          <w:rFonts w:ascii="Times New Roman" w:hAnsi="Times New Roman" w:cs="Times New Roman"/>
          <w:bCs/>
        </w:rPr>
      </w:pPr>
      <w:r w:rsidRPr="00380106">
        <w:rPr>
          <w:rFonts w:ascii="Times New Roman" w:hAnsi="Times New Roman" w:cs="Times New Roman"/>
          <w:bCs/>
        </w:rPr>
        <w:t xml:space="preserve">Jonas F. Ludvigsson, Jiangwei Sun, Ola Olén, Mingyang Song, Jonas Halfvarsson, Bjorn Roelstraete, Hamed Khalili, Fang </w:t>
      </w:r>
      <w:proofErr w:type="spellStart"/>
      <w:r w:rsidRPr="00380106">
        <w:rPr>
          <w:rFonts w:ascii="Times New Roman" w:hAnsi="Times New Roman" w:cs="Times New Roman"/>
          <w:bCs/>
        </w:rPr>
        <w:t>Fang</w:t>
      </w:r>
      <w:proofErr w:type="spellEnd"/>
    </w:p>
    <w:p w14:paraId="4DE82C53" w14:textId="77777777" w:rsidR="008D114D" w:rsidRPr="008D114D" w:rsidRDefault="008D114D" w:rsidP="008D114D">
      <w:pPr>
        <w:rPr>
          <w:rFonts w:ascii="Times New Roman" w:hAnsi="Times New Roman" w:cs="Times New Roman"/>
        </w:rPr>
      </w:pPr>
    </w:p>
    <w:p w14:paraId="5EF93D13" w14:textId="77777777" w:rsidR="008D114D" w:rsidRPr="008D114D" w:rsidRDefault="008D114D" w:rsidP="008D114D">
      <w:pPr>
        <w:rPr>
          <w:rFonts w:ascii="Times New Roman" w:hAnsi="Times New Roman" w:cs="Times New Roman"/>
          <w:b/>
        </w:rPr>
      </w:pPr>
      <w:r w:rsidRPr="008D114D">
        <w:rPr>
          <w:rFonts w:ascii="Times New Roman" w:hAnsi="Times New Roman" w:cs="Times New Roman"/>
          <w:b/>
        </w:rPr>
        <w:t>Contents</w:t>
      </w:r>
    </w:p>
    <w:p w14:paraId="1AA8E256" w14:textId="19851A64" w:rsidR="008D114D" w:rsidRPr="008D114D" w:rsidRDefault="00282B83" w:rsidP="008D114D">
      <w:pPr>
        <w:rPr>
          <w:rFonts w:ascii="Times New Roman" w:hAnsi="Times New Roman" w:cs="Times New Roman"/>
          <w:b/>
        </w:rPr>
      </w:pPr>
      <w:r>
        <w:rPr>
          <w:rFonts w:ascii="Times New Roman" w:hAnsi="Times New Roman" w:cs="Times New Roman"/>
          <w:b/>
        </w:rPr>
        <w:t>Supplementary Table</w:t>
      </w:r>
      <w:r w:rsidR="008D114D" w:rsidRPr="008D114D">
        <w:rPr>
          <w:rFonts w:ascii="Times New Roman" w:hAnsi="Times New Roman" w:cs="Times New Roman"/>
          <w:b/>
        </w:rPr>
        <w:t xml:space="preserve"> 1. </w:t>
      </w:r>
      <w:r w:rsidR="008D114D" w:rsidRPr="008D114D">
        <w:rPr>
          <w:rFonts w:ascii="Times New Roman" w:hAnsi="Times New Roman" w:cs="Times New Roman"/>
        </w:rPr>
        <w:t>The Swedish-version International Classification of Diseases (ICD) codes for cause-specific mortality</w:t>
      </w:r>
    </w:p>
    <w:p w14:paraId="5BFFCE50" w14:textId="45D61744" w:rsidR="008D114D" w:rsidRDefault="00282B83" w:rsidP="008D114D">
      <w:pPr>
        <w:rPr>
          <w:rFonts w:ascii="Times New Roman" w:hAnsi="Times New Roman" w:cs="Times New Roman"/>
        </w:rPr>
      </w:pPr>
      <w:r>
        <w:rPr>
          <w:rFonts w:ascii="Times New Roman" w:hAnsi="Times New Roman" w:cs="Times New Roman"/>
          <w:b/>
        </w:rPr>
        <w:t>Supplementary Table</w:t>
      </w:r>
      <w:r w:rsidR="008D114D" w:rsidRPr="008D114D">
        <w:rPr>
          <w:rFonts w:ascii="Times New Roman" w:hAnsi="Times New Roman" w:cs="Times New Roman"/>
          <w:b/>
        </w:rPr>
        <w:t xml:space="preserve"> 2. </w:t>
      </w:r>
      <w:r w:rsidR="008D114D" w:rsidRPr="008D114D">
        <w:rPr>
          <w:rFonts w:ascii="Times New Roman" w:hAnsi="Times New Roman" w:cs="Times New Roman"/>
        </w:rPr>
        <w:t>Definitions of endoscopy, colectomy</w:t>
      </w:r>
      <w:r w:rsidR="006B41CE">
        <w:rPr>
          <w:rFonts w:ascii="Times New Roman" w:hAnsi="Times New Roman" w:cs="Times New Roman" w:hint="eastAsia"/>
        </w:rPr>
        <w:t>,</w:t>
      </w:r>
      <w:r w:rsidR="008D114D" w:rsidRPr="008D114D">
        <w:rPr>
          <w:rFonts w:ascii="Times New Roman" w:hAnsi="Times New Roman" w:cs="Times New Roman"/>
        </w:rPr>
        <w:t xml:space="preserve"> and </w:t>
      </w:r>
      <w:r w:rsidR="006B41CE" w:rsidRPr="006B41CE">
        <w:rPr>
          <w:rFonts w:ascii="Times New Roman" w:hAnsi="Times New Roman" w:cs="Times New Roman"/>
        </w:rPr>
        <w:t>proctocolectomy</w:t>
      </w:r>
    </w:p>
    <w:p w14:paraId="7F9AC16E" w14:textId="6840B77F" w:rsidR="00394637" w:rsidRDefault="00282B83" w:rsidP="008D114D">
      <w:pPr>
        <w:rPr>
          <w:rFonts w:ascii="Times New Roman" w:hAnsi="Times New Roman" w:cs="Times New Roman"/>
        </w:rPr>
      </w:pPr>
      <w:r>
        <w:rPr>
          <w:rFonts w:ascii="Times New Roman" w:hAnsi="Times New Roman" w:cs="Times New Roman"/>
          <w:b/>
        </w:rPr>
        <w:t>Supplementary Table</w:t>
      </w:r>
      <w:r w:rsidR="00394637" w:rsidRPr="00394637">
        <w:rPr>
          <w:rFonts w:ascii="Times New Roman" w:hAnsi="Times New Roman" w:cs="Times New Roman"/>
          <w:b/>
        </w:rPr>
        <w:t xml:space="preserve"> 3.</w:t>
      </w:r>
      <w:r w:rsidR="00394637" w:rsidRPr="00394637">
        <w:rPr>
          <w:rFonts w:ascii="Times New Roman" w:hAnsi="Times New Roman" w:cs="Times New Roman"/>
        </w:rPr>
        <w:t xml:space="preserve"> </w:t>
      </w:r>
      <w:r w:rsidR="00FB2A3A">
        <w:rPr>
          <w:rFonts w:ascii="Times New Roman" w:hAnsi="Times New Roman" w:cs="Times New Roman"/>
        </w:rPr>
        <w:t>M</w:t>
      </w:r>
      <w:r w:rsidR="00394637" w:rsidRPr="00394637">
        <w:rPr>
          <w:rFonts w:ascii="Times New Roman" w:hAnsi="Times New Roman" w:cs="Times New Roman"/>
        </w:rPr>
        <w:t xml:space="preserve">ortality in individuals with a GI biopsy result of normal mucosa and their matched references, </w:t>
      </w:r>
      <w:r w:rsidR="00F16328" w:rsidRPr="00F16328">
        <w:rPr>
          <w:rFonts w:ascii="Times New Roman" w:hAnsi="Times New Roman" w:cs="Times New Roman"/>
        </w:rPr>
        <w:t>follow-up time: 0-5 y</w:t>
      </w:r>
    </w:p>
    <w:p w14:paraId="6EFB8827" w14:textId="60F17C9F" w:rsidR="00F16328" w:rsidRPr="008D114D" w:rsidRDefault="00282B83" w:rsidP="008D114D">
      <w:pPr>
        <w:rPr>
          <w:rFonts w:ascii="Times New Roman" w:hAnsi="Times New Roman" w:cs="Times New Roman"/>
        </w:rPr>
      </w:pPr>
      <w:r>
        <w:rPr>
          <w:rFonts w:ascii="Times New Roman" w:hAnsi="Times New Roman" w:cs="Times New Roman"/>
          <w:b/>
        </w:rPr>
        <w:t>Supplementary Table</w:t>
      </w:r>
      <w:r w:rsidR="00F16328">
        <w:rPr>
          <w:rFonts w:ascii="Times New Roman" w:hAnsi="Times New Roman" w:cs="Times New Roman"/>
          <w:b/>
        </w:rPr>
        <w:t xml:space="preserve"> 4</w:t>
      </w:r>
      <w:r w:rsidR="00F16328" w:rsidRPr="00394637">
        <w:rPr>
          <w:rFonts w:ascii="Times New Roman" w:hAnsi="Times New Roman" w:cs="Times New Roman"/>
          <w:b/>
        </w:rPr>
        <w:t>.</w:t>
      </w:r>
      <w:r w:rsidR="00F16328" w:rsidRPr="00394637">
        <w:rPr>
          <w:rFonts w:ascii="Times New Roman" w:hAnsi="Times New Roman" w:cs="Times New Roman"/>
        </w:rPr>
        <w:t xml:space="preserve"> </w:t>
      </w:r>
      <w:r w:rsidR="00FB2A3A">
        <w:rPr>
          <w:rFonts w:ascii="Times New Roman" w:hAnsi="Times New Roman" w:cs="Times New Roman"/>
        </w:rPr>
        <w:t>M</w:t>
      </w:r>
      <w:r w:rsidR="00F16328" w:rsidRPr="00394637">
        <w:rPr>
          <w:rFonts w:ascii="Times New Roman" w:hAnsi="Times New Roman" w:cs="Times New Roman"/>
        </w:rPr>
        <w:t xml:space="preserve">ortality in individuals with a GI biopsy result of normal mucosa and their matched references, </w:t>
      </w:r>
      <w:r w:rsidR="00F16328" w:rsidRPr="00F16328">
        <w:rPr>
          <w:rFonts w:ascii="Times New Roman" w:hAnsi="Times New Roman" w:cs="Times New Roman"/>
        </w:rPr>
        <w:t>follow-up time:</w:t>
      </w:r>
      <w:r w:rsidR="00F16328">
        <w:rPr>
          <w:rFonts w:ascii="Times New Roman" w:hAnsi="Times New Roman" w:cs="Times New Roman"/>
        </w:rPr>
        <w:t xml:space="preserve"> </w:t>
      </w:r>
      <w:r w:rsidR="00F16328" w:rsidRPr="00F16328">
        <w:rPr>
          <w:rFonts w:ascii="Times New Roman" w:hAnsi="Times New Roman" w:cs="Times New Roman"/>
        </w:rPr>
        <w:t>&gt;5 y</w:t>
      </w:r>
    </w:p>
    <w:p w14:paraId="42A32F49" w14:textId="56A3B414" w:rsidR="008D114D" w:rsidRDefault="00282B83" w:rsidP="008D114D">
      <w:pPr>
        <w:rPr>
          <w:rFonts w:ascii="Times New Roman" w:hAnsi="Times New Roman" w:cs="Times New Roman"/>
        </w:rPr>
      </w:pPr>
      <w:r>
        <w:rPr>
          <w:rFonts w:ascii="Times New Roman" w:hAnsi="Times New Roman" w:cs="Times New Roman"/>
          <w:b/>
        </w:rPr>
        <w:t>Supplementary Table</w:t>
      </w:r>
      <w:r w:rsidR="002D30C3">
        <w:rPr>
          <w:rFonts w:ascii="Times New Roman" w:hAnsi="Times New Roman" w:cs="Times New Roman"/>
          <w:b/>
        </w:rPr>
        <w:t xml:space="preserve"> 5</w:t>
      </w:r>
      <w:r w:rsidR="008D114D" w:rsidRPr="008D114D">
        <w:rPr>
          <w:rFonts w:ascii="Times New Roman" w:hAnsi="Times New Roman" w:cs="Times New Roman"/>
          <w:b/>
        </w:rPr>
        <w:t xml:space="preserve">. </w:t>
      </w:r>
      <w:r w:rsidR="008D114D" w:rsidRPr="008D114D">
        <w:rPr>
          <w:rFonts w:ascii="Times New Roman" w:hAnsi="Times New Roman" w:cs="Times New Roman"/>
        </w:rPr>
        <w:t xml:space="preserve">Characteristics of individuals with a </w:t>
      </w:r>
      <w:r w:rsidR="00FB2A3A">
        <w:rPr>
          <w:rFonts w:ascii="Times New Roman" w:hAnsi="Times New Roman" w:cs="Times New Roman"/>
        </w:rPr>
        <w:t>GI</w:t>
      </w:r>
      <w:r w:rsidR="008D114D" w:rsidRPr="008D114D">
        <w:rPr>
          <w:rFonts w:ascii="Times New Roman" w:hAnsi="Times New Roman" w:cs="Times New Roman"/>
        </w:rPr>
        <w:t xml:space="preserve"> bio</w:t>
      </w:r>
      <w:r w:rsidR="00DE38F2">
        <w:rPr>
          <w:rFonts w:ascii="Times New Roman" w:hAnsi="Times New Roman" w:cs="Times New Roman"/>
        </w:rPr>
        <w:t>psy result of normal mucosa</w:t>
      </w:r>
      <w:r w:rsidR="008D114D" w:rsidRPr="008D114D">
        <w:rPr>
          <w:rFonts w:ascii="Times New Roman" w:hAnsi="Times New Roman" w:cs="Times New Roman"/>
        </w:rPr>
        <w:t xml:space="preserve"> and their siblings, a nationwide matched cohort study in Sweden, 1965-2016</w:t>
      </w:r>
    </w:p>
    <w:p w14:paraId="3861ADCB" w14:textId="78528807" w:rsidR="00FB2A3A" w:rsidRPr="00FB2A3A" w:rsidRDefault="00282B83" w:rsidP="008D114D">
      <w:pPr>
        <w:rPr>
          <w:rFonts w:ascii="Times New Roman" w:hAnsi="Times New Roman" w:cs="Times New Roman"/>
          <w:bCs/>
        </w:rPr>
      </w:pPr>
      <w:r>
        <w:rPr>
          <w:rFonts w:ascii="Times New Roman" w:hAnsi="Times New Roman" w:cs="Times New Roman"/>
          <w:b/>
          <w:bCs/>
        </w:rPr>
        <w:t>Supplementary Table</w:t>
      </w:r>
      <w:r w:rsidR="00FB2A3A" w:rsidRPr="00380106">
        <w:rPr>
          <w:rFonts w:ascii="Times New Roman" w:hAnsi="Times New Roman" w:cs="Times New Roman"/>
          <w:b/>
          <w:bCs/>
        </w:rPr>
        <w:t xml:space="preserve"> 6.</w:t>
      </w:r>
      <w:r w:rsidR="00FB2A3A">
        <w:rPr>
          <w:rFonts w:ascii="Times New Roman" w:hAnsi="Times New Roman" w:cs="Times New Roman"/>
        </w:rPr>
        <w:t xml:space="preserve"> </w:t>
      </w:r>
      <w:r w:rsidR="00FB2A3A" w:rsidRPr="00380106">
        <w:rPr>
          <w:rFonts w:ascii="Times New Roman" w:hAnsi="Times New Roman" w:cs="Times New Roman"/>
          <w:bCs/>
        </w:rPr>
        <w:t>A selection of guidelines and studies on prognosis of a number of GI diseases</w:t>
      </w:r>
    </w:p>
    <w:p w14:paraId="2ED5E72A" w14:textId="7C03F49C" w:rsidR="00E81047" w:rsidRDefault="00282B83" w:rsidP="008D114D">
      <w:pPr>
        <w:rPr>
          <w:rFonts w:ascii="Times New Roman" w:hAnsi="Times New Roman" w:cs="Times New Roman"/>
          <w:b/>
        </w:rPr>
      </w:pPr>
      <w:r>
        <w:rPr>
          <w:rFonts w:ascii="Times New Roman" w:hAnsi="Times New Roman" w:cs="Times New Roman"/>
          <w:b/>
        </w:rPr>
        <w:t>Supplementary Figure</w:t>
      </w:r>
      <w:r w:rsidR="002D30C3" w:rsidRPr="002D30C3">
        <w:rPr>
          <w:rFonts w:ascii="Times New Roman" w:hAnsi="Times New Roman" w:cs="Times New Roman"/>
          <w:b/>
        </w:rPr>
        <w:t xml:space="preserve"> 1. </w:t>
      </w:r>
      <w:r w:rsidR="002D30C3" w:rsidRPr="002D30C3">
        <w:rPr>
          <w:rFonts w:ascii="Times New Roman" w:hAnsi="Times New Roman" w:cs="Times New Roman"/>
        </w:rPr>
        <w:t>Subgroup analyses of the temporal pattern of the risk of all-cause mortality</w:t>
      </w:r>
    </w:p>
    <w:p w14:paraId="0959EBC0" w14:textId="33375EE2" w:rsidR="002D30C3" w:rsidRDefault="00282B83" w:rsidP="008D114D">
      <w:pPr>
        <w:rPr>
          <w:rFonts w:ascii="Times New Roman" w:hAnsi="Times New Roman" w:cs="Times New Roman"/>
          <w:b/>
        </w:rPr>
      </w:pPr>
      <w:r>
        <w:rPr>
          <w:rFonts w:ascii="Times New Roman" w:hAnsi="Times New Roman" w:cs="Times New Roman"/>
          <w:b/>
        </w:rPr>
        <w:t>Supplementary Figure</w:t>
      </w:r>
      <w:r w:rsidR="00E81047">
        <w:rPr>
          <w:rFonts w:ascii="Times New Roman" w:hAnsi="Times New Roman" w:cs="Times New Roman"/>
          <w:b/>
        </w:rPr>
        <w:t xml:space="preserve"> 2</w:t>
      </w:r>
      <w:r w:rsidR="00E81047" w:rsidRPr="008D114D">
        <w:rPr>
          <w:rFonts w:ascii="Times New Roman" w:hAnsi="Times New Roman" w:cs="Times New Roman"/>
          <w:b/>
        </w:rPr>
        <w:t xml:space="preserve">. </w:t>
      </w:r>
      <w:r w:rsidR="00C220B8">
        <w:rPr>
          <w:rFonts w:ascii="Times New Roman" w:hAnsi="Times New Roman" w:cs="Times New Roman"/>
        </w:rPr>
        <w:t xml:space="preserve">Subgroup analyses of normal mucosa with </w:t>
      </w:r>
      <w:r w:rsidR="00C220B8" w:rsidRPr="00B63298">
        <w:rPr>
          <w:rFonts w:ascii="Times New Roman" w:hAnsi="Times New Roman" w:cs="Times New Roman"/>
        </w:rPr>
        <w:t>risk of</w:t>
      </w:r>
      <w:r w:rsidR="00C220B8">
        <w:rPr>
          <w:rFonts w:ascii="Times New Roman" w:hAnsi="Times New Roman" w:cs="Times New Roman"/>
        </w:rPr>
        <w:t xml:space="preserve"> all-cause</w:t>
      </w:r>
      <w:r w:rsidR="00C220B8" w:rsidRPr="00B63298">
        <w:rPr>
          <w:rFonts w:ascii="Times New Roman" w:hAnsi="Times New Roman" w:cs="Times New Roman"/>
        </w:rPr>
        <w:t xml:space="preserve"> mortality</w:t>
      </w:r>
      <w:r w:rsidR="00C220B8">
        <w:rPr>
          <w:rFonts w:ascii="Times New Roman" w:hAnsi="Times New Roman" w:cs="Times New Roman"/>
        </w:rPr>
        <w:t xml:space="preserve"> among those underwent upper or lower GI biopsy</w:t>
      </w:r>
    </w:p>
    <w:p w14:paraId="59B5CB43" w14:textId="20FBF1B4" w:rsidR="008D114D" w:rsidRPr="008D114D" w:rsidRDefault="00282B83" w:rsidP="008D114D">
      <w:pPr>
        <w:rPr>
          <w:rFonts w:ascii="Times New Roman" w:hAnsi="Times New Roman" w:cs="Times New Roman"/>
        </w:rPr>
      </w:pPr>
      <w:r>
        <w:rPr>
          <w:rFonts w:ascii="Times New Roman" w:hAnsi="Times New Roman" w:cs="Times New Roman"/>
          <w:b/>
        </w:rPr>
        <w:t>Supplementary Figure</w:t>
      </w:r>
      <w:r w:rsidR="008D114D" w:rsidRPr="008D114D">
        <w:rPr>
          <w:rFonts w:ascii="Times New Roman" w:hAnsi="Times New Roman" w:cs="Times New Roman"/>
          <w:b/>
        </w:rPr>
        <w:t xml:space="preserve"> </w:t>
      </w:r>
      <w:r w:rsidR="00E81047">
        <w:rPr>
          <w:rFonts w:ascii="Times New Roman" w:hAnsi="Times New Roman" w:cs="Times New Roman"/>
          <w:b/>
        </w:rPr>
        <w:t>3</w:t>
      </w:r>
      <w:r w:rsidR="008D114D" w:rsidRPr="008D114D">
        <w:rPr>
          <w:rFonts w:ascii="Times New Roman" w:hAnsi="Times New Roman" w:cs="Times New Roman"/>
        </w:rPr>
        <w:t xml:space="preserve">. </w:t>
      </w:r>
      <w:r w:rsidR="008D114D">
        <w:rPr>
          <w:rFonts w:ascii="Times New Roman" w:hAnsi="Times New Roman" w:cs="Times New Roman"/>
        </w:rPr>
        <w:t xml:space="preserve">Sensitivity </w:t>
      </w:r>
      <w:r w:rsidR="008D114D" w:rsidRPr="008D114D">
        <w:rPr>
          <w:rFonts w:ascii="Times New Roman" w:hAnsi="Times New Roman" w:cs="Times New Roman"/>
        </w:rPr>
        <w:t>analyses of the associations between normal mucosa and risk of mortality</w:t>
      </w:r>
    </w:p>
    <w:p w14:paraId="2E43B11E" w14:textId="77777777" w:rsidR="002200DA" w:rsidRPr="008D114D" w:rsidRDefault="002200DA">
      <w:pPr>
        <w:rPr>
          <w:rFonts w:ascii="Times New Roman" w:hAnsi="Times New Roman" w:cs="Times New Roman"/>
        </w:rPr>
      </w:pPr>
    </w:p>
    <w:p w14:paraId="75EE9553" w14:textId="77777777" w:rsidR="008D114D" w:rsidRPr="008D114D" w:rsidRDefault="008D114D">
      <w:pPr>
        <w:rPr>
          <w:rFonts w:ascii="Times New Roman" w:hAnsi="Times New Roman" w:cs="Times New Roman"/>
        </w:rPr>
      </w:pPr>
    </w:p>
    <w:p w14:paraId="5CE391A7" w14:textId="77777777" w:rsidR="008D114D" w:rsidRPr="008D114D" w:rsidRDefault="008D114D">
      <w:pPr>
        <w:rPr>
          <w:rFonts w:ascii="Times New Roman" w:hAnsi="Times New Roman" w:cs="Times New Roman"/>
        </w:rPr>
      </w:pPr>
    </w:p>
    <w:p w14:paraId="2157A14A" w14:textId="77777777" w:rsidR="008D114D" w:rsidRPr="008D114D" w:rsidRDefault="008D114D">
      <w:pPr>
        <w:rPr>
          <w:rFonts w:ascii="Times New Roman" w:hAnsi="Times New Roman" w:cs="Times New Roman"/>
        </w:rPr>
      </w:pPr>
    </w:p>
    <w:p w14:paraId="39D363C2" w14:textId="77777777" w:rsidR="008D114D" w:rsidRPr="008D114D" w:rsidRDefault="008D114D">
      <w:pPr>
        <w:rPr>
          <w:rFonts w:ascii="Times New Roman" w:hAnsi="Times New Roman" w:cs="Times New Roman"/>
        </w:rPr>
      </w:pPr>
    </w:p>
    <w:p w14:paraId="7DA6D513" w14:textId="77777777" w:rsidR="008D114D" w:rsidRDefault="008D114D">
      <w:pPr>
        <w:rPr>
          <w:rFonts w:ascii="Times New Roman" w:hAnsi="Times New Roman" w:cs="Times New Roman"/>
        </w:rPr>
      </w:pPr>
    </w:p>
    <w:p w14:paraId="044944AC" w14:textId="77777777" w:rsidR="008D114D" w:rsidRDefault="008D114D">
      <w:pPr>
        <w:rPr>
          <w:rFonts w:ascii="Times New Roman" w:hAnsi="Times New Roman" w:cs="Times New Roman"/>
        </w:rPr>
      </w:pPr>
    </w:p>
    <w:p w14:paraId="09DC3D40" w14:textId="77777777" w:rsidR="008D114D" w:rsidRDefault="008D114D">
      <w:pPr>
        <w:rPr>
          <w:rFonts w:ascii="Times New Roman" w:hAnsi="Times New Roman" w:cs="Times New Roman"/>
        </w:rPr>
      </w:pPr>
    </w:p>
    <w:p w14:paraId="557F6DCF" w14:textId="3892CF11" w:rsidR="008D114D" w:rsidRPr="008D114D" w:rsidRDefault="008D114D">
      <w:pPr>
        <w:rPr>
          <w:rFonts w:ascii="Times New Roman" w:hAnsi="Times New Roman" w:cs="Times New Roman"/>
        </w:rPr>
      </w:pPr>
    </w:p>
    <w:p w14:paraId="14A47AAA" w14:textId="77777777" w:rsidR="002200DA" w:rsidRPr="008D114D" w:rsidRDefault="002200DA">
      <w:pPr>
        <w:rPr>
          <w:rFonts w:ascii="Times New Roman" w:hAnsi="Times New Roman" w:cs="Times New Roman"/>
        </w:rPr>
      </w:pPr>
    </w:p>
    <w:tbl>
      <w:tblPr>
        <w:tblW w:w="13276" w:type="dxa"/>
        <w:tblLook w:val="04A0" w:firstRow="1" w:lastRow="0" w:firstColumn="1" w:lastColumn="0" w:noHBand="0" w:noVBand="1"/>
      </w:tblPr>
      <w:tblGrid>
        <w:gridCol w:w="3577"/>
        <w:gridCol w:w="2556"/>
        <w:gridCol w:w="2556"/>
        <w:gridCol w:w="2556"/>
        <w:gridCol w:w="2031"/>
      </w:tblGrid>
      <w:tr w:rsidR="002200DA" w:rsidRPr="002200DA" w14:paraId="4CACA8E6" w14:textId="77777777" w:rsidTr="002200DA">
        <w:trPr>
          <w:trHeight w:val="300"/>
        </w:trPr>
        <w:tc>
          <w:tcPr>
            <w:tcW w:w="13276" w:type="dxa"/>
            <w:gridSpan w:val="5"/>
            <w:tcBorders>
              <w:top w:val="nil"/>
              <w:left w:val="nil"/>
              <w:bottom w:val="single" w:sz="4" w:space="0" w:color="auto"/>
              <w:right w:val="nil"/>
            </w:tcBorders>
            <w:shd w:val="clear" w:color="auto" w:fill="auto"/>
            <w:noWrap/>
            <w:vAlign w:val="bottom"/>
            <w:hideMark/>
          </w:tcPr>
          <w:p w14:paraId="050284C8" w14:textId="65D8C2C4" w:rsidR="002200DA" w:rsidRPr="002200DA" w:rsidRDefault="00282B83" w:rsidP="002200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Supplementary Table</w:t>
            </w:r>
            <w:r w:rsidR="002200DA" w:rsidRPr="002200DA">
              <w:rPr>
                <w:rFonts w:ascii="Times New Roman" w:eastAsia="Times New Roman" w:hAnsi="Times New Roman" w:cs="Times New Roman"/>
                <w:color w:val="000000"/>
              </w:rPr>
              <w:t xml:space="preserve"> 1. The Swedish-version International Classification of Diseases (ICD) codes for cause-specific mortality</w:t>
            </w:r>
          </w:p>
        </w:tc>
      </w:tr>
      <w:tr w:rsidR="002200DA" w:rsidRPr="002200DA" w14:paraId="74F01DB6" w14:textId="77777777" w:rsidTr="002200DA">
        <w:trPr>
          <w:trHeight w:val="300"/>
        </w:trPr>
        <w:tc>
          <w:tcPr>
            <w:tcW w:w="3577" w:type="dxa"/>
            <w:tcBorders>
              <w:top w:val="nil"/>
              <w:left w:val="nil"/>
              <w:bottom w:val="single" w:sz="4" w:space="0" w:color="auto"/>
              <w:right w:val="nil"/>
            </w:tcBorders>
            <w:shd w:val="clear" w:color="auto" w:fill="auto"/>
            <w:noWrap/>
            <w:vAlign w:val="bottom"/>
            <w:hideMark/>
          </w:tcPr>
          <w:p w14:paraId="16D85AE5" w14:textId="77777777" w:rsidR="002200DA" w:rsidRPr="002200DA" w:rsidRDefault="002200DA" w:rsidP="002200DA">
            <w:pPr>
              <w:spacing w:after="0" w:line="240" w:lineRule="auto"/>
              <w:rPr>
                <w:rFonts w:ascii="Times New Roman" w:eastAsia="Times New Roman" w:hAnsi="Times New Roman" w:cs="Times New Roman"/>
                <w:color w:val="000000"/>
              </w:rPr>
            </w:pPr>
            <w:r w:rsidRPr="002200DA">
              <w:rPr>
                <w:rFonts w:ascii="Times New Roman" w:eastAsia="Times New Roman" w:hAnsi="Times New Roman" w:cs="Times New Roman"/>
                <w:color w:val="000000"/>
              </w:rPr>
              <w:t>Cause-specific mortality</w:t>
            </w:r>
          </w:p>
        </w:tc>
        <w:tc>
          <w:tcPr>
            <w:tcW w:w="2556" w:type="dxa"/>
            <w:tcBorders>
              <w:top w:val="nil"/>
              <w:left w:val="nil"/>
              <w:bottom w:val="single" w:sz="4" w:space="0" w:color="auto"/>
              <w:right w:val="nil"/>
            </w:tcBorders>
            <w:shd w:val="clear" w:color="auto" w:fill="auto"/>
            <w:noWrap/>
            <w:vAlign w:val="bottom"/>
            <w:hideMark/>
          </w:tcPr>
          <w:p w14:paraId="0523C6C8" w14:textId="77777777" w:rsidR="002200DA" w:rsidRPr="002200DA" w:rsidRDefault="002200DA" w:rsidP="002200DA">
            <w:pPr>
              <w:spacing w:after="0" w:line="240" w:lineRule="auto"/>
              <w:rPr>
                <w:rFonts w:ascii="Times New Roman" w:eastAsia="Times New Roman" w:hAnsi="Times New Roman" w:cs="Times New Roman"/>
                <w:color w:val="000000"/>
              </w:rPr>
            </w:pPr>
            <w:r w:rsidRPr="002200DA">
              <w:rPr>
                <w:rFonts w:ascii="Times New Roman" w:eastAsia="Times New Roman" w:hAnsi="Times New Roman" w:cs="Times New Roman"/>
                <w:color w:val="000000"/>
              </w:rPr>
              <w:t>ICD-7 (1964-1968)</w:t>
            </w:r>
          </w:p>
        </w:tc>
        <w:tc>
          <w:tcPr>
            <w:tcW w:w="2556" w:type="dxa"/>
            <w:tcBorders>
              <w:top w:val="nil"/>
              <w:left w:val="nil"/>
              <w:bottom w:val="single" w:sz="4" w:space="0" w:color="auto"/>
              <w:right w:val="nil"/>
            </w:tcBorders>
            <w:shd w:val="clear" w:color="auto" w:fill="auto"/>
            <w:noWrap/>
            <w:vAlign w:val="bottom"/>
            <w:hideMark/>
          </w:tcPr>
          <w:p w14:paraId="488D93FD"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ICD-8 (1969-1986)</w:t>
            </w:r>
          </w:p>
        </w:tc>
        <w:tc>
          <w:tcPr>
            <w:tcW w:w="2556" w:type="dxa"/>
            <w:tcBorders>
              <w:top w:val="nil"/>
              <w:left w:val="nil"/>
              <w:bottom w:val="single" w:sz="4" w:space="0" w:color="auto"/>
              <w:right w:val="nil"/>
            </w:tcBorders>
            <w:shd w:val="clear" w:color="auto" w:fill="auto"/>
            <w:noWrap/>
            <w:vAlign w:val="bottom"/>
            <w:hideMark/>
          </w:tcPr>
          <w:p w14:paraId="7A7326A0"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ICD-9 (1987-1996)</w:t>
            </w:r>
          </w:p>
        </w:tc>
        <w:tc>
          <w:tcPr>
            <w:tcW w:w="2031" w:type="dxa"/>
            <w:tcBorders>
              <w:top w:val="nil"/>
              <w:left w:val="nil"/>
              <w:bottom w:val="single" w:sz="4" w:space="0" w:color="auto"/>
              <w:right w:val="nil"/>
            </w:tcBorders>
            <w:shd w:val="clear" w:color="auto" w:fill="auto"/>
            <w:noWrap/>
            <w:vAlign w:val="bottom"/>
            <w:hideMark/>
          </w:tcPr>
          <w:p w14:paraId="2E9DC089"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ICD-10 (1997-)</w:t>
            </w:r>
          </w:p>
        </w:tc>
      </w:tr>
      <w:tr w:rsidR="002200DA" w:rsidRPr="002200DA" w14:paraId="05ABB731" w14:textId="77777777" w:rsidTr="002200DA">
        <w:trPr>
          <w:trHeight w:val="300"/>
        </w:trPr>
        <w:tc>
          <w:tcPr>
            <w:tcW w:w="3577" w:type="dxa"/>
            <w:tcBorders>
              <w:top w:val="nil"/>
              <w:left w:val="nil"/>
              <w:bottom w:val="nil"/>
              <w:right w:val="nil"/>
            </w:tcBorders>
            <w:shd w:val="clear" w:color="auto" w:fill="auto"/>
            <w:noWrap/>
            <w:vAlign w:val="bottom"/>
            <w:hideMark/>
          </w:tcPr>
          <w:p w14:paraId="3AB0B612" w14:textId="77777777" w:rsidR="002200DA" w:rsidRPr="002200DA" w:rsidRDefault="002200DA" w:rsidP="002200DA">
            <w:pPr>
              <w:spacing w:after="0" w:line="240" w:lineRule="auto"/>
              <w:rPr>
                <w:rFonts w:ascii="Times New Roman" w:eastAsia="Times New Roman" w:hAnsi="Times New Roman" w:cs="Times New Roman"/>
                <w:color w:val="000000"/>
              </w:rPr>
            </w:pPr>
            <w:r w:rsidRPr="002200DA">
              <w:rPr>
                <w:rFonts w:ascii="Times New Roman" w:eastAsia="Times New Roman" w:hAnsi="Times New Roman" w:cs="Times New Roman"/>
                <w:color w:val="000000"/>
              </w:rPr>
              <w:t>Cardiovascular disease</w:t>
            </w:r>
          </w:p>
        </w:tc>
        <w:tc>
          <w:tcPr>
            <w:tcW w:w="2556" w:type="dxa"/>
            <w:tcBorders>
              <w:top w:val="nil"/>
              <w:left w:val="nil"/>
              <w:bottom w:val="nil"/>
              <w:right w:val="nil"/>
            </w:tcBorders>
            <w:shd w:val="clear" w:color="auto" w:fill="auto"/>
            <w:noWrap/>
            <w:vAlign w:val="bottom"/>
            <w:hideMark/>
          </w:tcPr>
          <w:p w14:paraId="28459A32"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400-468</w:t>
            </w:r>
          </w:p>
        </w:tc>
        <w:tc>
          <w:tcPr>
            <w:tcW w:w="2556" w:type="dxa"/>
            <w:tcBorders>
              <w:top w:val="nil"/>
              <w:left w:val="nil"/>
              <w:bottom w:val="nil"/>
              <w:right w:val="nil"/>
            </w:tcBorders>
            <w:shd w:val="clear" w:color="auto" w:fill="auto"/>
            <w:noWrap/>
            <w:vAlign w:val="bottom"/>
            <w:hideMark/>
          </w:tcPr>
          <w:p w14:paraId="113938D9"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391-458</w:t>
            </w:r>
          </w:p>
        </w:tc>
        <w:tc>
          <w:tcPr>
            <w:tcW w:w="2556" w:type="dxa"/>
            <w:tcBorders>
              <w:top w:val="nil"/>
              <w:left w:val="nil"/>
              <w:bottom w:val="nil"/>
              <w:right w:val="nil"/>
            </w:tcBorders>
            <w:shd w:val="clear" w:color="auto" w:fill="auto"/>
            <w:noWrap/>
            <w:vAlign w:val="bottom"/>
            <w:hideMark/>
          </w:tcPr>
          <w:p w14:paraId="5B4697A6"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391-459</w:t>
            </w:r>
          </w:p>
        </w:tc>
        <w:tc>
          <w:tcPr>
            <w:tcW w:w="2031" w:type="dxa"/>
            <w:tcBorders>
              <w:top w:val="nil"/>
              <w:left w:val="nil"/>
              <w:bottom w:val="nil"/>
              <w:right w:val="nil"/>
            </w:tcBorders>
            <w:shd w:val="clear" w:color="auto" w:fill="auto"/>
            <w:noWrap/>
            <w:vAlign w:val="bottom"/>
            <w:hideMark/>
          </w:tcPr>
          <w:p w14:paraId="3E34ABB3"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I00-I99</w:t>
            </w:r>
          </w:p>
        </w:tc>
      </w:tr>
      <w:tr w:rsidR="002200DA" w:rsidRPr="002200DA" w14:paraId="6F352671" w14:textId="77777777" w:rsidTr="002200DA">
        <w:trPr>
          <w:trHeight w:val="300"/>
        </w:trPr>
        <w:tc>
          <w:tcPr>
            <w:tcW w:w="3577" w:type="dxa"/>
            <w:tcBorders>
              <w:top w:val="nil"/>
              <w:left w:val="nil"/>
              <w:bottom w:val="nil"/>
              <w:right w:val="nil"/>
            </w:tcBorders>
            <w:shd w:val="clear" w:color="auto" w:fill="auto"/>
            <w:noWrap/>
            <w:vAlign w:val="bottom"/>
            <w:hideMark/>
          </w:tcPr>
          <w:p w14:paraId="279F7904" w14:textId="77777777" w:rsidR="002200DA" w:rsidRPr="002200DA" w:rsidRDefault="002200DA" w:rsidP="002200DA">
            <w:pPr>
              <w:spacing w:after="0" w:line="240" w:lineRule="auto"/>
              <w:rPr>
                <w:rFonts w:ascii="Times New Roman" w:eastAsia="Times New Roman" w:hAnsi="Times New Roman" w:cs="Times New Roman"/>
                <w:color w:val="000000"/>
              </w:rPr>
            </w:pPr>
            <w:r w:rsidRPr="002200DA">
              <w:rPr>
                <w:rFonts w:ascii="Times New Roman" w:eastAsia="Times New Roman" w:hAnsi="Times New Roman" w:cs="Times New Roman"/>
                <w:color w:val="000000"/>
              </w:rPr>
              <w:t>Cancer</w:t>
            </w:r>
          </w:p>
        </w:tc>
        <w:tc>
          <w:tcPr>
            <w:tcW w:w="2556" w:type="dxa"/>
            <w:tcBorders>
              <w:top w:val="nil"/>
              <w:left w:val="nil"/>
              <w:bottom w:val="nil"/>
              <w:right w:val="nil"/>
            </w:tcBorders>
            <w:shd w:val="clear" w:color="auto" w:fill="auto"/>
            <w:noWrap/>
            <w:vAlign w:val="bottom"/>
            <w:hideMark/>
          </w:tcPr>
          <w:p w14:paraId="2BF25A5B"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140-209</w:t>
            </w:r>
          </w:p>
        </w:tc>
        <w:tc>
          <w:tcPr>
            <w:tcW w:w="2556" w:type="dxa"/>
            <w:tcBorders>
              <w:top w:val="nil"/>
              <w:left w:val="nil"/>
              <w:bottom w:val="nil"/>
              <w:right w:val="nil"/>
            </w:tcBorders>
            <w:shd w:val="clear" w:color="auto" w:fill="auto"/>
            <w:noWrap/>
            <w:vAlign w:val="bottom"/>
            <w:hideMark/>
          </w:tcPr>
          <w:p w14:paraId="0B812EFA"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140-209</w:t>
            </w:r>
          </w:p>
        </w:tc>
        <w:tc>
          <w:tcPr>
            <w:tcW w:w="2556" w:type="dxa"/>
            <w:tcBorders>
              <w:top w:val="nil"/>
              <w:left w:val="nil"/>
              <w:bottom w:val="nil"/>
              <w:right w:val="nil"/>
            </w:tcBorders>
            <w:shd w:val="clear" w:color="auto" w:fill="auto"/>
            <w:noWrap/>
            <w:vAlign w:val="bottom"/>
            <w:hideMark/>
          </w:tcPr>
          <w:p w14:paraId="75F3DF18"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140-209</w:t>
            </w:r>
          </w:p>
        </w:tc>
        <w:tc>
          <w:tcPr>
            <w:tcW w:w="2031" w:type="dxa"/>
            <w:tcBorders>
              <w:top w:val="nil"/>
              <w:left w:val="nil"/>
              <w:bottom w:val="nil"/>
              <w:right w:val="nil"/>
            </w:tcBorders>
            <w:shd w:val="clear" w:color="auto" w:fill="auto"/>
            <w:noWrap/>
            <w:vAlign w:val="bottom"/>
            <w:hideMark/>
          </w:tcPr>
          <w:p w14:paraId="27C2975A"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C00-C99</w:t>
            </w:r>
          </w:p>
        </w:tc>
      </w:tr>
      <w:tr w:rsidR="002200DA" w:rsidRPr="002200DA" w14:paraId="0DB3C682" w14:textId="77777777" w:rsidTr="002200DA">
        <w:trPr>
          <w:trHeight w:val="300"/>
        </w:trPr>
        <w:tc>
          <w:tcPr>
            <w:tcW w:w="3577" w:type="dxa"/>
            <w:tcBorders>
              <w:top w:val="nil"/>
              <w:left w:val="nil"/>
              <w:bottom w:val="nil"/>
              <w:right w:val="nil"/>
            </w:tcBorders>
            <w:shd w:val="clear" w:color="auto" w:fill="auto"/>
            <w:noWrap/>
            <w:vAlign w:val="bottom"/>
            <w:hideMark/>
          </w:tcPr>
          <w:p w14:paraId="6510B994" w14:textId="6662CBEB" w:rsidR="002200DA" w:rsidRPr="002200DA" w:rsidRDefault="002200DA" w:rsidP="002200DA">
            <w:pPr>
              <w:spacing w:after="0" w:line="240" w:lineRule="auto"/>
              <w:rPr>
                <w:rFonts w:ascii="Times New Roman" w:eastAsia="Times New Roman" w:hAnsi="Times New Roman" w:cs="Times New Roman"/>
                <w:color w:val="000000"/>
              </w:rPr>
            </w:pPr>
            <w:r w:rsidRPr="002200DA">
              <w:rPr>
                <w:rFonts w:ascii="Times New Roman" w:eastAsia="Times New Roman" w:hAnsi="Times New Roman" w:cs="Times New Roman"/>
                <w:color w:val="000000"/>
              </w:rPr>
              <w:t>Gastro</w:t>
            </w:r>
            <w:r w:rsidR="0089270C">
              <w:rPr>
                <w:rFonts w:ascii="Times New Roman" w:eastAsia="Times New Roman" w:hAnsi="Times New Roman" w:cs="Times New Roman"/>
                <w:color w:val="000000"/>
              </w:rPr>
              <w:t>intestinal</w:t>
            </w:r>
            <w:r w:rsidRPr="002200DA">
              <w:rPr>
                <w:rFonts w:ascii="Times New Roman" w:eastAsia="Times New Roman" w:hAnsi="Times New Roman" w:cs="Times New Roman"/>
                <w:color w:val="000000"/>
              </w:rPr>
              <w:t xml:space="preserve"> disease</w:t>
            </w:r>
          </w:p>
        </w:tc>
        <w:tc>
          <w:tcPr>
            <w:tcW w:w="2556" w:type="dxa"/>
            <w:tcBorders>
              <w:top w:val="nil"/>
              <w:left w:val="nil"/>
              <w:bottom w:val="nil"/>
              <w:right w:val="nil"/>
            </w:tcBorders>
            <w:shd w:val="clear" w:color="auto" w:fill="auto"/>
            <w:noWrap/>
            <w:vAlign w:val="bottom"/>
            <w:hideMark/>
          </w:tcPr>
          <w:p w14:paraId="4DAC5EC5"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530-587</w:t>
            </w:r>
          </w:p>
        </w:tc>
        <w:tc>
          <w:tcPr>
            <w:tcW w:w="2556" w:type="dxa"/>
            <w:tcBorders>
              <w:top w:val="nil"/>
              <w:left w:val="nil"/>
              <w:bottom w:val="nil"/>
              <w:right w:val="nil"/>
            </w:tcBorders>
            <w:shd w:val="clear" w:color="auto" w:fill="auto"/>
            <w:noWrap/>
            <w:vAlign w:val="bottom"/>
            <w:hideMark/>
          </w:tcPr>
          <w:p w14:paraId="68BC9D01"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520-579</w:t>
            </w:r>
          </w:p>
        </w:tc>
        <w:tc>
          <w:tcPr>
            <w:tcW w:w="2556" w:type="dxa"/>
            <w:tcBorders>
              <w:top w:val="nil"/>
              <w:left w:val="nil"/>
              <w:bottom w:val="nil"/>
              <w:right w:val="nil"/>
            </w:tcBorders>
            <w:shd w:val="clear" w:color="auto" w:fill="auto"/>
            <w:noWrap/>
            <w:vAlign w:val="bottom"/>
            <w:hideMark/>
          </w:tcPr>
          <w:p w14:paraId="26E02FB8"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520-579</w:t>
            </w:r>
          </w:p>
        </w:tc>
        <w:tc>
          <w:tcPr>
            <w:tcW w:w="2031" w:type="dxa"/>
            <w:tcBorders>
              <w:top w:val="nil"/>
              <w:left w:val="nil"/>
              <w:bottom w:val="nil"/>
              <w:right w:val="nil"/>
            </w:tcBorders>
            <w:shd w:val="clear" w:color="auto" w:fill="auto"/>
            <w:noWrap/>
            <w:vAlign w:val="bottom"/>
            <w:hideMark/>
          </w:tcPr>
          <w:p w14:paraId="01935F18"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K00-K99</w:t>
            </w:r>
          </w:p>
        </w:tc>
      </w:tr>
      <w:tr w:rsidR="002200DA" w:rsidRPr="002200DA" w14:paraId="0D651D9B" w14:textId="77777777" w:rsidTr="002200DA">
        <w:trPr>
          <w:trHeight w:val="300"/>
        </w:trPr>
        <w:tc>
          <w:tcPr>
            <w:tcW w:w="3577" w:type="dxa"/>
            <w:tcBorders>
              <w:top w:val="nil"/>
              <w:left w:val="nil"/>
              <w:bottom w:val="single" w:sz="4" w:space="0" w:color="auto"/>
              <w:right w:val="nil"/>
            </w:tcBorders>
            <w:shd w:val="clear" w:color="auto" w:fill="auto"/>
            <w:noWrap/>
            <w:vAlign w:val="bottom"/>
            <w:hideMark/>
          </w:tcPr>
          <w:p w14:paraId="44D311D7" w14:textId="77777777" w:rsidR="002200DA" w:rsidRPr="002200DA" w:rsidRDefault="002200DA" w:rsidP="002200DA">
            <w:pPr>
              <w:spacing w:after="0" w:line="240" w:lineRule="auto"/>
              <w:rPr>
                <w:rFonts w:ascii="Times New Roman" w:eastAsia="Times New Roman" w:hAnsi="Times New Roman" w:cs="Times New Roman"/>
                <w:color w:val="000000"/>
              </w:rPr>
            </w:pPr>
            <w:r w:rsidRPr="002200DA">
              <w:rPr>
                <w:rFonts w:ascii="Times New Roman" w:eastAsia="Times New Roman" w:hAnsi="Times New Roman" w:cs="Times New Roman"/>
                <w:color w:val="000000"/>
              </w:rPr>
              <w:t>Other</w:t>
            </w:r>
          </w:p>
        </w:tc>
        <w:tc>
          <w:tcPr>
            <w:tcW w:w="2556" w:type="dxa"/>
            <w:tcBorders>
              <w:top w:val="nil"/>
              <w:left w:val="nil"/>
              <w:bottom w:val="single" w:sz="4" w:space="0" w:color="auto"/>
              <w:right w:val="nil"/>
            </w:tcBorders>
            <w:shd w:val="clear" w:color="auto" w:fill="auto"/>
            <w:noWrap/>
            <w:vAlign w:val="bottom"/>
            <w:hideMark/>
          </w:tcPr>
          <w:p w14:paraId="70603550"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Remaining</w:t>
            </w:r>
          </w:p>
        </w:tc>
        <w:tc>
          <w:tcPr>
            <w:tcW w:w="2556" w:type="dxa"/>
            <w:tcBorders>
              <w:top w:val="nil"/>
              <w:left w:val="nil"/>
              <w:bottom w:val="single" w:sz="4" w:space="0" w:color="auto"/>
              <w:right w:val="nil"/>
            </w:tcBorders>
            <w:shd w:val="clear" w:color="auto" w:fill="auto"/>
            <w:noWrap/>
            <w:vAlign w:val="bottom"/>
            <w:hideMark/>
          </w:tcPr>
          <w:p w14:paraId="35EA3C3E"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Remaining</w:t>
            </w:r>
          </w:p>
        </w:tc>
        <w:tc>
          <w:tcPr>
            <w:tcW w:w="2556" w:type="dxa"/>
            <w:tcBorders>
              <w:top w:val="nil"/>
              <w:left w:val="nil"/>
              <w:bottom w:val="single" w:sz="4" w:space="0" w:color="auto"/>
              <w:right w:val="nil"/>
            </w:tcBorders>
            <w:shd w:val="clear" w:color="auto" w:fill="auto"/>
            <w:noWrap/>
            <w:vAlign w:val="bottom"/>
            <w:hideMark/>
          </w:tcPr>
          <w:p w14:paraId="7615EBDD"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Remaining</w:t>
            </w:r>
          </w:p>
        </w:tc>
        <w:tc>
          <w:tcPr>
            <w:tcW w:w="2031" w:type="dxa"/>
            <w:tcBorders>
              <w:top w:val="nil"/>
              <w:left w:val="nil"/>
              <w:bottom w:val="single" w:sz="4" w:space="0" w:color="auto"/>
              <w:right w:val="nil"/>
            </w:tcBorders>
            <w:shd w:val="clear" w:color="auto" w:fill="auto"/>
            <w:noWrap/>
            <w:vAlign w:val="bottom"/>
            <w:hideMark/>
          </w:tcPr>
          <w:p w14:paraId="42067937" w14:textId="77777777" w:rsidR="002200DA" w:rsidRPr="002200DA" w:rsidRDefault="002200DA" w:rsidP="002200DA">
            <w:pPr>
              <w:spacing w:after="0" w:line="240" w:lineRule="auto"/>
              <w:jc w:val="center"/>
              <w:rPr>
                <w:rFonts w:ascii="Times New Roman" w:eastAsia="Times New Roman" w:hAnsi="Times New Roman" w:cs="Times New Roman"/>
                <w:color w:val="000000"/>
              </w:rPr>
            </w:pPr>
            <w:r w:rsidRPr="002200DA">
              <w:rPr>
                <w:rFonts w:ascii="Times New Roman" w:eastAsia="Times New Roman" w:hAnsi="Times New Roman" w:cs="Times New Roman"/>
                <w:color w:val="000000"/>
              </w:rPr>
              <w:t>Remaining</w:t>
            </w:r>
          </w:p>
        </w:tc>
      </w:tr>
    </w:tbl>
    <w:p w14:paraId="7B2D88FD" w14:textId="77777777" w:rsidR="002200DA" w:rsidRDefault="002200DA">
      <w:pPr>
        <w:rPr>
          <w:rFonts w:ascii="Times New Roman" w:hAnsi="Times New Roman" w:cs="Times New Roman"/>
        </w:rPr>
      </w:pPr>
    </w:p>
    <w:p w14:paraId="1CED4F45" w14:textId="77777777" w:rsidR="002F753C" w:rsidRPr="008D114D" w:rsidRDefault="002F753C">
      <w:pPr>
        <w:rPr>
          <w:rFonts w:ascii="Times New Roman" w:hAnsi="Times New Roman" w:cs="Times New Roman"/>
        </w:rPr>
      </w:pPr>
    </w:p>
    <w:tbl>
      <w:tblPr>
        <w:tblW w:w="8796" w:type="dxa"/>
        <w:tblLook w:val="04A0" w:firstRow="1" w:lastRow="0" w:firstColumn="1" w:lastColumn="0" w:noHBand="0" w:noVBand="1"/>
      </w:tblPr>
      <w:tblGrid>
        <w:gridCol w:w="2103"/>
        <w:gridCol w:w="4074"/>
        <w:gridCol w:w="2619"/>
      </w:tblGrid>
      <w:tr w:rsidR="003E7935" w:rsidRPr="003E7935" w14:paraId="37FB96AB" w14:textId="77777777" w:rsidTr="003E7935">
        <w:trPr>
          <w:trHeight w:val="300"/>
        </w:trPr>
        <w:tc>
          <w:tcPr>
            <w:tcW w:w="8796" w:type="dxa"/>
            <w:gridSpan w:val="3"/>
            <w:tcBorders>
              <w:top w:val="nil"/>
              <w:left w:val="nil"/>
              <w:bottom w:val="nil"/>
              <w:right w:val="nil"/>
            </w:tcBorders>
            <w:shd w:val="clear" w:color="auto" w:fill="auto"/>
            <w:noWrap/>
            <w:vAlign w:val="bottom"/>
            <w:hideMark/>
          </w:tcPr>
          <w:p w14:paraId="5706B932" w14:textId="7F89A203" w:rsidR="003E7935" w:rsidRPr="003E7935" w:rsidRDefault="00282B83" w:rsidP="003E79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Supplementary Table</w:t>
            </w:r>
            <w:r w:rsidR="003E7935" w:rsidRPr="003E7935">
              <w:rPr>
                <w:rFonts w:ascii="Times New Roman" w:eastAsia="Times New Roman" w:hAnsi="Times New Roman" w:cs="Times New Roman"/>
                <w:color w:val="000000"/>
              </w:rPr>
              <w:t xml:space="preserve"> 2. Defin</w:t>
            </w:r>
            <w:r w:rsidR="006B41CE">
              <w:rPr>
                <w:rFonts w:ascii="Times New Roman" w:eastAsia="Times New Roman" w:hAnsi="Times New Roman" w:cs="Times New Roman"/>
                <w:color w:val="000000"/>
              </w:rPr>
              <w:t xml:space="preserve">itions of endoscopy, colectomy, </w:t>
            </w:r>
            <w:r w:rsidR="003E7935" w:rsidRPr="003E7935">
              <w:rPr>
                <w:rFonts w:ascii="Times New Roman" w:eastAsia="Times New Roman" w:hAnsi="Times New Roman" w:cs="Times New Roman"/>
                <w:color w:val="000000"/>
              </w:rPr>
              <w:t>and pro</w:t>
            </w:r>
            <w:r w:rsidR="006B41CE">
              <w:rPr>
                <w:rFonts w:ascii="Times New Roman" w:eastAsia="Times New Roman" w:hAnsi="Times New Roman" w:cs="Times New Roman"/>
                <w:color w:val="000000"/>
              </w:rPr>
              <w:t>c</w:t>
            </w:r>
            <w:r w:rsidR="003E7935" w:rsidRPr="003E7935">
              <w:rPr>
                <w:rFonts w:ascii="Times New Roman" w:eastAsia="Times New Roman" w:hAnsi="Times New Roman" w:cs="Times New Roman"/>
                <w:color w:val="000000"/>
              </w:rPr>
              <w:t>tocolectomy</w:t>
            </w:r>
          </w:p>
        </w:tc>
      </w:tr>
      <w:tr w:rsidR="003E7935" w:rsidRPr="003E7935" w14:paraId="1A1A5A1E" w14:textId="77777777" w:rsidTr="003E7935">
        <w:trPr>
          <w:trHeight w:val="300"/>
        </w:trPr>
        <w:tc>
          <w:tcPr>
            <w:tcW w:w="2103" w:type="dxa"/>
            <w:tcBorders>
              <w:top w:val="single" w:sz="4" w:space="0" w:color="auto"/>
              <w:left w:val="nil"/>
              <w:bottom w:val="single" w:sz="4" w:space="0" w:color="auto"/>
              <w:right w:val="nil"/>
            </w:tcBorders>
            <w:shd w:val="clear" w:color="auto" w:fill="auto"/>
            <w:noWrap/>
            <w:vAlign w:val="bottom"/>
            <w:hideMark/>
          </w:tcPr>
          <w:p w14:paraId="49D0005A"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 </w:t>
            </w:r>
          </w:p>
        </w:tc>
        <w:tc>
          <w:tcPr>
            <w:tcW w:w="4074" w:type="dxa"/>
            <w:tcBorders>
              <w:top w:val="single" w:sz="4" w:space="0" w:color="auto"/>
              <w:left w:val="nil"/>
              <w:bottom w:val="single" w:sz="4" w:space="0" w:color="auto"/>
              <w:right w:val="nil"/>
            </w:tcBorders>
            <w:shd w:val="clear" w:color="auto" w:fill="auto"/>
            <w:noWrap/>
            <w:vAlign w:val="bottom"/>
            <w:hideMark/>
          </w:tcPr>
          <w:p w14:paraId="4BAA5B8E"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 </w:t>
            </w:r>
          </w:p>
        </w:tc>
        <w:tc>
          <w:tcPr>
            <w:tcW w:w="2619" w:type="dxa"/>
            <w:tcBorders>
              <w:top w:val="single" w:sz="4" w:space="0" w:color="auto"/>
              <w:left w:val="nil"/>
              <w:bottom w:val="single" w:sz="4" w:space="0" w:color="auto"/>
              <w:right w:val="nil"/>
            </w:tcBorders>
            <w:shd w:val="clear" w:color="auto" w:fill="auto"/>
            <w:noWrap/>
            <w:vAlign w:val="bottom"/>
            <w:hideMark/>
          </w:tcPr>
          <w:p w14:paraId="61872EC6"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 </w:t>
            </w:r>
          </w:p>
        </w:tc>
      </w:tr>
      <w:tr w:rsidR="003E7935" w:rsidRPr="003E7935" w14:paraId="4D65D5B7" w14:textId="77777777" w:rsidTr="003E7935">
        <w:trPr>
          <w:trHeight w:val="1200"/>
        </w:trPr>
        <w:tc>
          <w:tcPr>
            <w:tcW w:w="2103" w:type="dxa"/>
            <w:vMerge w:val="restart"/>
            <w:tcBorders>
              <w:top w:val="nil"/>
              <w:left w:val="nil"/>
              <w:bottom w:val="nil"/>
              <w:right w:val="nil"/>
            </w:tcBorders>
            <w:shd w:val="clear" w:color="auto" w:fill="auto"/>
            <w:noWrap/>
            <w:vAlign w:val="center"/>
            <w:hideMark/>
          </w:tcPr>
          <w:p w14:paraId="7FFFF1DC"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Endoscopy</w:t>
            </w:r>
          </w:p>
        </w:tc>
        <w:tc>
          <w:tcPr>
            <w:tcW w:w="4074" w:type="dxa"/>
            <w:tcBorders>
              <w:top w:val="nil"/>
              <w:left w:val="nil"/>
              <w:bottom w:val="nil"/>
              <w:right w:val="nil"/>
            </w:tcBorders>
            <w:shd w:val="clear" w:color="auto" w:fill="auto"/>
            <w:noWrap/>
            <w:vAlign w:val="center"/>
            <w:hideMark/>
          </w:tcPr>
          <w:p w14:paraId="18EE7145"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Esophagogastroduodenoscopy</w:t>
            </w:r>
          </w:p>
        </w:tc>
        <w:tc>
          <w:tcPr>
            <w:tcW w:w="2619" w:type="dxa"/>
            <w:tcBorders>
              <w:top w:val="nil"/>
              <w:left w:val="nil"/>
              <w:bottom w:val="nil"/>
              <w:right w:val="nil"/>
            </w:tcBorders>
            <w:shd w:val="clear" w:color="auto" w:fill="auto"/>
            <w:vAlign w:val="bottom"/>
            <w:hideMark/>
          </w:tcPr>
          <w:p w14:paraId="0E7C30B9"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2861, 2880, 2881, 4480, 4483, 4486, 4487, 4488, 4489, 4490, 9021, 4686, 4687, 9003, 9004, 9021, UJC, UJD, UJF02, UJF05</w:t>
            </w:r>
          </w:p>
        </w:tc>
      </w:tr>
      <w:tr w:rsidR="003E7935" w:rsidRPr="003E7935" w14:paraId="3939A541" w14:textId="77777777" w:rsidTr="003E7935">
        <w:trPr>
          <w:trHeight w:val="900"/>
        </w:trPr>
        <w:tc>
          <w:tcPr>
            <w:tcW w:w="2103" w:type="dxa"/>
            <w:vMerge/>
            <w:tcBorders>
              <w:top w:val="nil"/>
              <w:left w:val="nil"/>
              <w:bottom w:val="nil"/>
              <w:right w:val="nil"/>
            </w:tcBorders>
            <w:vAlign w:val="center"/>
            <w:hideMark/>
          </w:tcPr>
          <w:p w14:paraId="56C4A346" w14:textId="77777777" w:rsidR="003E7935" w:rsidRPr="003E7935" w:rsidRDefault="003E7935" w:rsidP="003E7935">
            <w:pPr>
              <w:spacing w:after="0" w:line="240" w:lineRule="auto"/>
              <w:rPr>
                <w:rFonts w:ascii="Times New Roman" w:eastAsia="Times New Roman" w:hAnsi="Times New Roman" w:cs="Times New Roman"/>
                <w:color w:val="000000"/>
              </w:rPr>
            </w:pPr>
          </w:p>
        </w:tc>
        <w:tc>
          <w:tcPr>
            <w:tcW w:w="4074" w:type="dxa"/>
            <w:tcBorders>
              <w:top w:val="nil"/>
              <w:left w:val="nil"/>
              <w:bottom w:val="nil"/>
              <w:right w:val="nil"/>
            </w:tcBorders>
            <w:shd w:val="clear" w:color="auto" w:fill="auto"/>
            <w:noWrap/>
            <w:vAlign w:val="center"/>
            <w:hideMark/>
          </w:tcPr>
          <w:p w14:paraId="50B88D72"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 xml:space="preserve">Colonoscopy or sigmoidoscopy </w:t>
            </w:r>
          </w:p>
        </w:tc>
        <w:tc>
          <w:tcPr>
            <w:tcW w:w="2619" w:type="dxa"/>
            <w:tcBorders>
              <w:top w:val="nil"/>
              <w:left w:val="nil"/>
              <w:bottom w:val="nil"/>
              <w:right w:val="nil"/>
            </w:tcBorders>
            <w:shd w:val="clear" w:color="auto" w:fill="auto"/>
            <w:vAlign w:val="bottom"/>
            <w:hideMark/>
          </w:tcPr>
          <w:p w14:paraId="53172029"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9011, 9012, 9023, 4685, 4688, 4689, 4674, 4684, UJF32, UJF35, UJF42, UJF45</w:t>
            </w:r>
          </w:p>
        </w:tc>
      </w:tr>
      <w:tr w:rsidR="003E7935" w:rsidRPr="003E7935" w14:paraId="1D65BB4A" w14:textId="77777777" w:rsidTr="003E7935">
        <w:trPr>
          <w:trHeight w:val="300"/>
        </w:trPr>
        <w:tc>
          <w:tcPr>
            <w:tcW w:w="2103" w:type="dxa"/>
            <w:vMerge w:val="restart"/>
            <w:tcBorders>
              <w:top w:val="nil"/>
              <w:left w:val="nil"/>
              <w:bottom w:val="nil"/>
              <w:right w:val="nil"/>
            </w:tcBorders>
            <w:shd w:val="clear" w:color="auto" w:fill="auto"/>
            <w:noWrap/>
            <w:vAlign w:val="center"/>
            <w:hideMark/>
          </w:tcPr>
          <w:p w14:paraId="738578B7"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Colectomy</w:t>
            </w:r>
          </w:p>
        </w:tc>
        <w:tc>
          <w:tcPr>
            <w:tcW w:w="4074" w:type="dxa"/>
            <w:tcBorders>
              <w:top w:val="nil"/>
              <w:left w:val="nil"/>
              <w:bottom w:val="nil"/>
              <w:right w:val="nil"/>
            </w:tcBorders>
            <w:shd w:val="clear" w:color="auto" w:fill="auto"/>
            <w:noWrap/>
            <w:vAlign w:val="center"/>
            <w:hideMark/>
          </w:tcPr>
          <w:p w14:paraId="6274F6F8"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Sixth revision</w:t>
            </w:r>
          </w:p>
        </w:tc>
        <w:tc>
          <w:tcPr>
            <w:tcW w:w="2619" w:type="dxa"/>
            <w:tcBorders>
              <w:top w:val="nil"/>
              <w:left w:val="nil"/>
              <w:bottom w:val="nil"/>
              <w:right w:val="nil"/>
            </w:tcBorders>
            <w:shd w:val="clear" w:color="auto" w:fill="auto"/>
            <w:vAlign w:val="bottom"/>
            <w:hideMark/>
          </w:tcPr>
          <w:p w14:paraId="3C3376EA"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4650, 4651</w:t>
            </w:r>
          </w:p>
        </w:tc>
      </w:tr>
      <w:tr w:rsidR="003E7935" w:rsidRPr="003E7935" w14:paraId="44245112" w14:textId="77777777" w:rsidTr="003E7935">
        <w:trPr>
          <w:trHeight w:val="900"/>
        </w:trPr>
        <w:tc>
          <w:tcPr>
            <w:tcW w:w="2103" w:type="dxa"/>
            <w:vMerge/>
            <w:tcBorders>
              <w:top w:val="nil"/>
              <w:left w:val="nil"/>
              <w:bottom w:val="nil"/>
              <w:right w:val="nil"/>
            </w:tcBorders>
            <w:vAlign w:val="center"/>
            <w:hideMark/>
          </w:tcPr>
          <w:p w14:paraId="62CEB5E9" w14:textId="77777777" w:rsidR="003E7935" w:rsidRPr="003E7935" w:rsidRDefault="003E7935" w:rsidP="003E7935">
            <w:pPr>
              <w:spacing w:after="0" w:line="240" w:lineRule="auto"/>
              <w:rPr>
                <w:rFonts w:ascii="Times New Roman" w:eastAsia="Times New Roman" w:hAnsi="Times New Roman" w:cs="Times New Roman"/>
                <w:color w:val="000000"/>
              </w:rPr>
            </w:pPr>
          </w:p>
        </w:tc>
        <w:tc>
          <w:tcPr>
            <w:tcW w:w="4074" w:type="dxa"/>
            <w:tcBorders>
              <w:top w:val="nil"/>
              <w:left w:val="nil"/>
              <w:bottom w:val="nil"/>
              <w:right w:val="nil"/>
            </w:tcBorders>
            <w:shd w:val="clear" w:color="auto" w:fill="auto"/>
            <w:noWrap/>
            <w:vAlign w:val="center"/>
            <w:hideMark/>
          </w:tcPr>
          <w:p w14:paraId="2F25960B"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Seventh revision</w:t>
            </w:r>
          </w:p>
        </w:tc>
        <w:tc>
          <w:tcPr>
            <w:tcW w:w="2619" w:type="dxa"/>
            <w:tcBorders>
              <w:top w:val="nil"/>
              <w:left w:val="nil"/>
              <w:bottom w:val="nil"/>
              <w:right w:val="nil"/>
            </w:tcBorders>
            <w:shd w:val="clear" w:color="auto" w:fill="auto"/>
            <w:vAlign w:val="bottom"/>
            <w:hideMark/>
          </w:tcPr>
          <w:p w14:paraId="4FF9FB23"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JFH10, JFH11, JFH96, JFH00, JFH01, JFC40, JFC41, JFG29, JFG26</w:t>
            </w:r>
          </w:p>
        </w:tc>
      </w:tr>
      <w:tr w:rsidR="003E7935" w:rsidRPr="003E7935" w14:paraId="2D47B391" w14:textId="77777777" w:rsidTr="003E7935">
        <w:trPr>
          <w:trHeight w:val="300"/>
        </w:trPr>
        <w:tc>
          <w:tcPr>
            <w:tcW w:w="2103" w:type="dxa"/>
            <w:vMerge w:val="restart"/>
            <w:tcBorders>
              <w:top w:val="nil"/>
              <w:left w:val="nil"/>
              <w:bottom w:val="single" w:sz="4" w:space="0" w:color="000000"/>
              <w:right w:val="nil"/>
            </w:tcBorders>
            <w:shd w:val="clear" w:color="auto" w:fill="auto"/>
            <w:noWrap/>
            <w:vAlign w:val="center"/>
            <w:hideMark/>
          </w:tcPr>
          <w:p w14:paraId="4046F3D5"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Pro</w:t>
            </w:r>
            <w:r w:rsidR="006B41CE">
              <w:rPr>
                <w:rFonts w:ascii="Times New Roman" w:eastAsia="Times New Roman" w:hAnsi="Times New Roman" w:cs="Times New Roman"/>
                <w:color w:val="000000"/>
              </w:rPr>
              <w:t>c</w:t>
            </w:r>
            <w:r w:rsidRPr="003E7935">
              <w:rPr>
                <w:rFonts w:ascii="Times New Roman" w:eastAsia="Times New Roman" w:hAnsi="Times New Roman" w:cs="Times New Roman"/>
                <w:color w:val="000000"/>
              </w:rPr>
              <w:t>tocolectomy</w:t>
            </w:r>
          </w:p>
        </w:tc>
        <w:tc>
          <w:tcPr>
            <w:tcW w:w="4074" w:type="dxa"/>
            <w:tcBorders>
              <w:top w:val="nil"/>
              <w:left w:val="nil"/>
              <w:bottom w:val="nil"/>
              <w:right w:val="nil"/>
            </w:tcBorders>
            <w:shd w:val="clear" w:color="auto" w:fill="auto"/>
            <w:noWrap/>
            <w:vAlign w:val="center"/>
            <w:hideMark/>
          </w:tcPr>
          <w:p w14:paraId="7D05197A"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Sixth revision</w:t>
            </w:r>
          </w:p>
        </w:tc>
        <w:tc>
          <w:tcPr>
            <w:tcW w:w="2619" w:type="dxa"/>
            <w:tcBorders>
              <w:top w:val="nil"/>
              <w:left w:val="nil"/>
              <w:bottom w:val="nil"/>
              <w:right w:val="nil"/>
            </w:tcBorders>
            <w:shd w:val="clear" w:color="auto" w:fill="auto"/>
            <w:vAlign w:val="bottom"/>
            <w:hideMark/>
          </w:tcPr>
          <w:p w14:paraId="47AF5B20"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4652, 4653, 4654</w:t>
            </w:r>
          </w:p>
        </w:tc>
      </w:tr>
      <w:tr w:rsidR="003E7935" w:rsidRPr="003E7935" w14:paraId="14506C6D" w14:textId="77777777" w:rsidTr="003E7935">
        <w:trPr>
          <w:trHeight w:val="600"/>
        </w:trPr>
        <w:tc>
          <w:tcPr>
            <w:tcW w:w="2103" w:type="dxa"/>
            <w:vMerge/>
            <w:tcBorders>
              <w:top w:val="nil"/>
              <w:left w:val="nil"/>
              <w:bottom w:val="single" w:sz="4" w:space="0" w:color="000000"/>
              <w:right w:val="nil"/>
            </w:tcBorders>
            <w:vAlign w:val="center"/>
            <w:hideMark/>
          </w:tcPr>
          <w:p w14:paraId="32C08C75" w14:textId="77777777" w:rsidR="003E7935" w:rsidRPr="003E7935" w:rsidRDefault="003E7935" w:rsidP="003E7935">
            <w:pPr>
              <w:spacing w:after="0" w:line="240" w:lineRule="auto"/>
              <w:rPr>
                <w:rFonts w:ascii="Times New Roman" w:eastAsia="Times New Roman" w:hAnsi="Times New Roman" w:cs="Times New Roman"/>
                <w:color w:val="000000"/>
              </w:rPr>
            </w:pPr>
          </w:p>
        </w:tc>
        <w:tc>
          <w:tcPr>
            <w:tcW w:w="4074" w:type="dxa"/>
            <w:tcBorders>
              <w:top w:val="nil"/>
              <w:left w:val="nil"/>
              <w:bottom w:val="single" w:sz="4" w:space="0" w:color="auto"/>
              <w:right w:val="nil"/>
            </w:tcBorders>
            <w:shd w:val="clear" w:color="auto" w:fill="auto"/>
            <w:noWrap/>
            <w:vAlign w:val="center"/>
            <w:hideMark/>
          </w:tcPr>
          <w:p w14:paraId="1FD9229F"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Seventh revision</w:t>
            </w:r>
          </w:p>
        </w:tc>
        <w:tc>
          <w:tcPr>
            <w:tcW w:w="2619" w:type="dxa"/>
            <w:tcBorders>
              <w:top w:val="nil"/>
              <w:left w:val="nil"/>
              <w:bottom w:val="single" w:sz="4" w:space="0" w:color="auto"/>
              <w:right w:val="nil"/>
            </w:tcBorders>
            <w:shd w:val="clear" w:color="auto" w:fill="auto"/>
            <w:vAlign w:val="bottom"/>
            <w:hideMark/>
          </w:tcPr>
          <w:p w14:paraId="6811F77D" w14:textId="77777777" w:rsidR="003E7935" w:rsidRPr="003E7935" w:rsidRDefault="003E7935" w:rsidP="003E7935">
            <w:pPr>
              <w:spacing w:after="0" w:line="240" w:lineRule="auto"/>
              <w:rPr>
                <w:rFonts w:ascii="Times New Roman" w:eastAsia="Times New Roman" w:hAnsi="Times New Roman" w:cs="Times New Roman"/>
                <w:color w:val="000000"/>
              </w:rPr>
            </w:pPr>
            <w:r w:rsidRPr="003E7935">
              <w:rPr>
                <w:rFonts w:ascii="Times New Roman" w:eastAsia="Times New Roman" w:hAnsi="Times New Roman" w:cs="Times New Roman"/>
                <w:color w:val="000000"/>
              </w:rPr>
              <w:t>JFH30, JFH33, JGB50, JGB60, JFH40, JFH20</w:t>
            </w:r>
          </w:p>
        </w:tc>
      </w:tr>
    </w:tbl>
    <w:p w14:paraId="6C5C484B" w14:textId="77777777" w:rsidR="002200DA" w:rsidRPr="008D114D" w:rsidRDefault="002200DA">
      <w:pPr>
        <w:rPr>
          <w:rFonts w:ascii="Times New Roman" w:hAnsi="Times New Roman" w:cs="Times New Roman"/>
        </w:rPr>
      </w:pPr>
    </w:p>
    <w:p w14:paraId="2B4E5604" w14:textId="77777777" w:rsidR="002200DA" w:rsidRDefault="002200DA">
      <w:pPr>
        <w:rPr>
          <w:rFonts w:ascii="Times New Roman" w:hAnsi="Times New Roman" w:cs="Times New Roman"/>
        </w:rPr>
      </w:pPr>
    </w:p>
    <w:p w14:paraId="7746992A" w14:textId="77777777" w:rsidR="00394637" w:rsidRDefault="00394637">
      <w:pPr>
        <w:rPr>
          <w:rFonts w:ascii="Times New Roman" w:hAnsi="Times New Roman" w:cs="Times New Roman"/>
        </w:rPr>
      </w:pPr>
    </w:p>
    <w:p w14:paraId="6A6EC58F" w14:textId="77777777" w:rsidR="00394637" w:rsidRDefault="00394637">
      <w:pPr>
        <w:rPr>
          <w:rFonts w:ascii="Times New Roman" w:hAnsi="Times New Roman" w:cs="Times New Roman"/>
        </w:rPr>
      </w:pPr>
    </w:p>
    <w:p w14:paraId="369DEEF8" w14:textId="77777777" w:rsidR="00394637" w:rsidRDefault="00394637">
      <w:pPr>
        <w:rPr>
          <w:rFonts w:ascii="Times New Roman" w:hAnsi="Times New Roman" w:cs="Times New Roman"/>
        </w:rPr>
      </w:pPr>
    </w:p>
    <w:p w14:paraId="63E568C6" w14:textId="77777777" w:rsidR="00394637" w:rsidRDefault="00394637">
      <w:pPr>
        <w:rPr>
          <w:rFonts w:ascii="Times New Roman" w:hAnsi="Times New Roman" w:cs="Times New Roman"/>
        </w:rPr>
      </w:pPr>
    </w:p>
    <w:tbl>
      <w:tblPr>
        <w:tblW w:w="5000" w:type="pct"/>
        <w:tblLayout w:type="fixed"/>
        <w:tblLook w:val="04A0" w:firstRow="1" w:lastRow="0" w:firstColumn="1" w:lastColumn="0" w:noHBand="0" w:noVBand="1"/>
      </w:tblPr>
      <w:tblGrid>
        <w:gridCol w:w="1416"/>
        <w:gridCol w:w="1629"/>
        <w:gridCol w:w="1140"/>
        <w:gridCol w:w="268"/>
        <w:gridCol w:w="2195"/>
        <w:gridCol w:w="2195"/>
        <w:gridCol w:w="268"/>
        <w:gridCol w:w="1881"/>
        <w:gridCol w:w="268"/>
        <w:gridCol w:w="1570"/>
        <w:gridCol w:w="1570"/>
      </w:tblGrid>
      <w:tr w:rsidR="009B4B43" w:rsidRPr="009B4B43" w14:paraId="2F5B0391" w14:textId="77777777" w:rsidTr="009B4B43">
        <w:trPr>
          <w:trHeight w:val="315"/>
        </w:trPr>
        <w:tc>
          <w:tcPr>
            <w:tcW w:w="5000" w:type="pct"/>
            <w:gridSpan w:val="11"/>
            <w:tcBorders>
              <w:top w:val="nil"/>
              <w:left w:val="nil"/>
              <w:bottom w:val="single" w:sz="4" w:space="0" w:color="auto"/>
              <w:right w:val="nil"/>
            </w:tcBorders>
            <w:shd w:val="clear" w:color="auto" w:fill="auto"/>
            <w:vAlign w:val="center"/>
            <w:hideMark/>
          </w:tcPr>
          <w:p w14:paraId="72F1551C" w14:textId="09754211" w:rsidR="009B4B43" w:rsidRPr="009B4B43" w:rsidRDefault="00282B83" w:rsidP="009B4B4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Supplementary Table</w:t>
            </w:r>
            <w:r w:rsidR="009B4B43" w:rsidRPr="009B4B43">
              <w:rPr>
                <w:rFonts w:ascii="Times New Roman" w:eastAsia="Times New Roman" w:hAnsi="Times New Roman" w:cs="Times New Roman"/>
                <w:color w:val="000000"/>
                <w:sz w:val="20"/>
                <w:szCs w:val="20"/>
              </w:rPr>
              <w:t xml:space="preserve"> 3. </w:t>
            </w:r>
            <w:r w:rsidR="0089270C">
              <w:rPr>
                <w:rFonts w:ascii="Times New Roman" w:eastAsia="Times New Roman" w:hAnsi="Times New Roman" w:cs="Times New Roman"/>
                <w:color w:val="000000"/>
                <w:sz w:val="20"/>
                <w:szCs w:val="20"/>
              </w:rPr>
              <w:t>M</w:t>
            </w:r>
            <w:r w:rsidR="009B4B43" w:rsidRPr="009B4B43">
              <w:rPr>
                <w:rFonts w:ascii="Times New Roman" w:eastAsia="Times New Roman" w:hAnsi="Times New Roman" w:cs="Times New Roman"/>
                <w:color w:val="000000"/>
                <w:sz w:val="20"/>
                <w:szCs w:val="20"/>
              </w:rPr>
              <w:t>ortality in individuals with a GI biopsy result of normal mucosa and their matched references, follow-up time: 0-5 y</w:t>
            </w:r>
          </w:p>
        </w:tc>
      </w:tr>
      <w:tr w:rsidR="009B4B43" w:rsidRPr="00C4100B" w14:paraId="6C9B1605" w14:textId="77777777" w:rsidTr="009B4B43">
        <w:trPr>
          <w:trHeight w:val="315"/>
        </w:trPr>
        <w:tc>
          <w:tcPr>
            <w:tcW w:w="492" w:type="pct"/>
            <w:tcBorders>
              <w:top w:val="nil"/>
              <w:left w:val="nil"/>
              <w:bottom w:val="nil"/>
              <w:right w:val="nil"/>
            </w:tcBorders>
            <w:shd w:val="clear" w:color="auto" w:fill="auto"/>
            <w:vAlign w:val="center"/>
            <w:hideMark/>
          </w:tcPr>
          <w:p w14:paraId="51A496D5"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p>
        </w:tc>
        <w:tc>
          <w:tcPr>
            <w:tcW w:w="962" w:type="pct"/>
            <w:gridSpan w:val="2"/>
            <w:tcBorders>
              <w:top w:val="nil"/>
              <w:left w:val="nil"/>
              <w:bottom w:val="nil"/>
              <w:right w:val="nil"/>
            </w:tcBorders>
            <w:shd w:val="clear" w:color="auto" w:fill="auto"/>
            <w:vAlign w:val="center"/>
            <w:hideMark/>
          </w:tcPr>
          <w:p w14:paraId="323B5C5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No. of events</w:t>
            </w:r>
          </w:p>
        </w:tc>
        <w:tc>
          <w:tcPr>
            <w:tcW w:w="93" w:type="pct"/>
            <w:tcBorders>
              <w:top w:val="nil"/>
              <w:left w:val="nil"/>
              <w:bottom w:val="nil"/>
              <w:right w:val="nil"/>
            </w:tcBorders>
            <w:shd w:val="clear" w:color="auto" w:fill="auto"/>
            <w:vAlign w:val="center"/>
            <w:hideMark/>
          </w:tcPr>
          <w:p w14:paraId="2A5181B1"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1524" w:type="pct"/>
            <w:gridSpan w:val="2"/>
            <w:tcBorders>
              <w:top w:val="nil"/>
              <w:left w:val="nil"/>
              <w:bottom w:val="nil"/>
              <w:right w:val="nil"/>
            </w:tcBorders>
            <w:shd w:val="clear" w:color="auto" w:fill="auto"/>
            <w:vAlign w:val="center"/>
            <w:hideMark/>
          </w:tcPr>
          <w:p w14:paraId="13E93D3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xml:space="preserve">Incidence rate (95% CIs), per 10,000 </w:t>
            </w:r>
            <w:proofErr w:type="spellStart"/>
            <w:r w:rsidRPr="009B4B43">
              <w:rPr>
                <w:rFonts w:ascii="Times New Roman" w:eastAsia="Times New Roman" w:hAnsi="Times New Roman" w:cs="Times New Roman"/>
                <w:color w:val="000000"/>
                <w:sz w:val="20"/>
                <w:szCs w:val="20"/>
              </w:rPr>
              <w:t>Pys</w:t>
            </w:r>
            <w:proofErr w:type="spellEnd"/>
          </w:p>
        </w:tc>
        <w:tc>
          <w:tcPr>
            <w:tcW w:w="93" w:type="pct"/>
            <w:tcBorders>
              <w:top w:val="nil"/>
              <w:left w:val="nil"/>
              <w:bottom w:val="nil"/>
              <w:right w:val="nil"/>
            </w:tcBorders>
            <w:shd w:val="clear" w:color="auto" w:fill="auto"/>
            <w:vAlign w:val="center"/>
            <w:hideMark/>
          </w:tcPr>
          <w:p w14:paraId="75DE3F9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653" w:type="pct"/>
            <w:vMerge w:val="restart"/>
            <w:tcBorders>
              <w:top w:val="nil"/>
              <w:left w:val="nil"/>
              <w:bottom w:val="single" w:sz="4" w:space="0" w:color="000000"/>
              <w:right w:val="nil"/>
            </w:tcBorders>
            <w:shd w:val="clear" w:color="auto" w:fill="auto"/>
            <w:vAlign w:val="center"/>
            <w:hideMark/>
          </w:tcPr>
          <w:p w14:paraId="6A3B8C0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xml:space="preserve">Incidence rate difference (95% CIs), per 10,000 </w:t>
            </w:r>
            <w:proofErr w:type="spellStart"/>
            <w:r w:rsidRPr="009B4B43">
              <w:rPr>
                <w:rFonts w:ascii="Times New Roman" w:eastAsia="Times New Roman" w:hAnsi="Times New Roman" w:cs="Times New Roman"/>
                <w:color w:val="000000"/>
                <w:sz w:val="20"/>
                <w:szCs w:val="20"/>
              </w:rPr>
              <w:t>Pys</w:t>
            </w:r>
            <w:proofErr w:type="spellEnd"/>
          </w:p>
        </w:tc>
        <w:tc>
          <w:tcPr>
            <w:tcW w:w="93" w:type="pct"/>
            <w:tcBorders>
              <w:top w:val="nil"/>
              <w:left w:val="nil"/>
              <w:bottom w:val="nil"/>
              <w:right w:val="nil"/>
            </w:tcBorders>
            <w:shd w:val="clear" w:color="auto" w:fill="auto"/>
            <w:vAlign w:val="center"/>
            <w:hideMark/>
          </w:tcPr>
          <w:p w14:paraId="0977DDA9"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1090" w:type="pct"/>
            <w:gridSpan w:val="2"/>
            <w:tcBorders>
              <w:top w:val="nil"/>
              <w:left w:val="nil"/>
              <w:bottom w:val="nil"/>
              <w:right w:val="nil"/>
            </w:tcBorders>
            <w:shd w:val="clear" w:color="auto" w:fill="auto"/>
            <w:vAlign w:val="center"/>
            <w:hideMark/>
          </w:tcPr>
          <w:p w14:paraId="567F4C3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xml:space="preserve"> HR (95% CIs)</w:t>
            </w:r>
          </w:p>
        </w:tc>
      </w:tr>
      <w:tr w:rsidR="009B4B43" w:rsidRPr="00C4100B" w14:paraId="2415F090" w14:textId="77777777" w:rsidTr="009B4B43">
        <w:trPr>
          <w:trHeight w:val="315"/>
        </w:trPr>
        <w:tc>
          <w:tcPr>
            <w:tcW w:w="492" w:type="pct"/>
            <w:tcBorders>
              <w:top w:val="single" w:sz="4" w:space="0" w:color="auto"/>
              <w:left w:val="nil"/>
              <w:bottom w:val="single" w:sz="4" w:space="0" w:color="auto"/>
              <w:right w:val="nil"/>
            </w:tcBorders>
            <w:shd w:val="clear" w:color="auto" w:fill="auto"/>
            <w:noWrap/>
            <w:vAlign w:val="bottom"/>
            <w:hideMark/>
          </w:tcPr>
          <w:p w14:paraId="14A8A153"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Events</w:t>
            </w:r>
          </w:p>
        </w:tc>
        <w:tc>
          <w:tcPr>
            <w:tcW w:w="566" w:type="pct"/>
            <w:tcBorders>
              <w:top w:val="single" w:sz="4" w:space="0" w:color="auto"/>
              <w:left w:val="nil"/>
              <w:bottom w:val="single" w:sz="4" w:space="0" w:color="auto"/>
              <w:right w:val="nil"/>
            </w:tcBorders>
            <w:shd w:val="clear" w:color="auto" w:fill="auto"/>
            <w:noWrap/>
            <w:vAlign w:val="bottom"/>
            <w:hideMark/>
          </w:tcPr>
          <w:p w14:paraId="2441A906"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Normal mucosa</w:t>
            </w:r>
          </w:p>
        </w:tc>
        <w:tc>
          <w:tcPr>
            <w:tcW w:w="396" w:type="pct"/>
            <w:tcBorders>
              <w:top w:val="single" w:sz="4" w:space="0" w:color="auto"/>
              <w:left w:val="nil"/>
              <w:bottom w:val="single" w:sz="4" w:space="0" w:color="auto"/>
              <w:right w:val="nil"/>
            </w:tcBorders>
            <w:shd w:val="clear" w:color="auto" w:fill="auto"/>
            <w:noWrap/>
            <w:vAlign w:val="bottom"/>
            <w:hideMark/>
          </w:tcPr>
          <w:p w14:paraId="05FE03A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References</w:t>
            </w:r>
          </w:p>
        </w:tc>
        <w:tc>
          <w:tcPr>
            <w:tcW w:w="93" w:type="pct"/>
            <w:tcBorders>
              <w:top w:val="nil"/>
              <w:left w:val="nil"/>
              <w:bottom w:val="single" w:sz="4" w:space="0" w:color="auto"/>
              <w:right w:val="nil"/>
            </w:tcBorders>
            <w:shd w:val="clear" w:color="auto" w:fill="auto"/>
            <w:noWrap/>
            <w:vAlign w:val="bottom"/>
            <w:hideMark/>
          </w:tcPr>
          <w:p w14:paraId="7CDFDC0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762" w:type="pct"/>
            <w:tcBorders>
              <w:top w:val="single" w:sz="4" w:space="0" w:color="auto"/>
              <w:left w:val="nil"/>
              <w:bottom w:val="single" w:sz="4" w:space="0" w:color="auto"/>
              <w:right w:val="nil"/>
            </w:tcBorders>
            <w:shd w:val="clear" w:color="auto" w:fill="auto"/>
            <w:noWrap/>
            <w:vAlign w:val="bottom"/>
            <w:hideMark/>
          </w:tcPr>
          <w:p w14:paraId="33093D75"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Normal mucosa</w:t>
            </w:r>
          </w:p>
        </w:tc>
        <w:tc>
          <w:tcPr>
            <w:tcW w:w="762" w:type="pct"/>
            <w:tcBorders>
              <w:top w:val="single" w:sz="4" w:space="0" w:color="auto"/>
              <w:left w:val="nil"/>
              <w:bottom w:val="single" w:sz="4" w:space="0" w:color="auto"/>
              <w:right w:val="nil"/>
            </w:tcBorders>
            <w:shd w:val="clear" w:color="auto" w:fill="auto"/>
            <w:noWrap/>
            <w:vAlign w:val="bottom"/>
            <w:hideMark/>
          </w:tcPr>
          <w:p w14:paraId="0487727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References</w:t>
            </w:r>
          </w:p>
        </w:tc>
        <w:tc>
          <w:tcPr>
            <w:tcW w:w="93" w:type="pct"/>
            <w:tcBorders>
              <w:top w:val="nil"/>
              <w:left w:val="nil"/>
              <w:bottom w:val="single" w:sz="4" w:space="0" w:color="auto"/>
              <w:right w:val="nil"/>
            </w:tcBorders>
            <w:shd w:val="clear" w:color="auto" w:fill="auto"/>
            <w:noWrap/>
            <w:vAlign w:val="bottom"/>
            <w:hideMark/>
          </w:tcPr>
          <w:p w14:paraId="5B3F2B93"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653" w:type="pct"/>
            <w:vMerge/>
            <w:tcBorders>
              <w:top w:val="nil"/>
              <w:left w:val="nil"/>
              <w:bottom w:val="single" w:sz="4" w:space="0" w:color="000000"/>
              <w:right w:val="nil"/>
            </w:tcBorders>
            <w:vAlign w:val="center"/>
            <w:hideMark/>
          </w:tcPr>
          <w:p w14:paraId="21779945"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p>
        </w:tc>
        <w:tc>
          <w:tcPr>
            <w:tcW w:w="93" w:type="pct"/>
            <w:tcBorders>
              <w:top w:val="nil"/>
              <w:left w:val="nil"/>
              <w:bottom w:val="single" w:sz="4" w:space="0" w:color="auto"/>
              <w:right w:val="nil"/>
            </w:tcBorders>
            <w:shd w:val="clear" w:color="auto" w:fill="auto"/>
            <w:noWrap/>
            <w:vAlign w:val="bottom"/>
            <w:hideMark/>
          </w:tcPr>
          <w:p w14:paraId="043FB101"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545" w:type="pct"/>
            <w:tcBorders>
              <w:top w:val="single" w:sz="4" w:space="0" w:color="auto"/>
              <w:left w:val="nil"/>
              <w:bottom w:val="single" w:sz="4" w:space="0" w:color="auto"/>
              <w:right w:val="nil"/>
            </w:tcBorders>
            <w:shd w:val="clear" w:color="auto" w:fill="auto"/>
            <w:noWrap/>
            <w:vAlign w:val="bottom"/>
            <w:hideMark/>
          </w:tcPr>
          <w:p w14:paraId="1A762B0A"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Model 1</w:t>
            </w:r>
          </w:p>
        </w:tc>
        <w:tc>
          <w:tcPr>
            <w:tcW w:w="545" w:type="pct"/>
            <w:tcBorders>
              <w:top w:val="single" w:sz="4" w:space="0" w:color="auto"/>
              <w:left w:val="nil"/>
              <w:bottom w:val="single" w:sz="4" w:space="0" w:color="auto"/>
              <w:right w:val="nil"/>
            </w:tcBorders>
            <w:shd w:val="clear" w:color="auto" w:fill="auto"/>
            <w:noWrap/>
            <w:vAlign w:val="bottom"/>
            <w:hideMark/>
          </w:tcPr>
          <w:p w14:paraId="425DD08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Model 2</w:t>
            </w:r>
          </w:p>
        </w:tc>
      </w:tr>
      <w:tr w:rsidR="009B4B43" w:rsidRPr="00C4100B" w14:paraId="7C2C68BC" w14:textId="77777777" w:rsidTr="009B4B43">
        <w:trPr>
          <w:trHeight w:val="315"/>
        </w:trPr>
        <w:tc>
          <w:tcPr>
            <w:tcW w:w="492" w:type="pct"/>
            <w:tcBorders>
              <w:top w:val="nil"/>
              <w:left w:val="nil"/>
              <w:bottom w:val="nil"/>
              <w:right w:val="nil"/>
            </w:tcBorders>
            <w:shd w:val="clear" w:color="auto" w:fill="auto"/>
            <w:vAlign w:val="center"/>
            <w:hideMark/>
          </w:tcPr>
          <w:p w14:paraId="78BA8127"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All-cause mortality</w:t>
            </w:r>
          </w:p>
        </w:tc>
        <w:tc>
          <w:tcPr>
            <w:tcW w:w="566" w:type="pct"/>
            <w:tcBorders>
              <w:top w:val="nil"/>
              <w:left w:val="nil"/>
              <w:bottom w:val="nil"/>
              <w:right w:val="nil"/>
            </w:tcBorders>
            <w:shd w:val="clear" w:color="auto" w:fill="auto"/>
            <w:noWrap/>
            <w:vAlign w:val="bottom"/>
            <w:hideMark/>
          </w:tcPr>
          <w:p w14:paraId="25F9A1E4"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32869</w:t>
            </w:r>
          </w:p>
        </w:tc>
        <w:tc>
          <w:tcPr>
            <w:tcW w:w="396" w:type="pct"/>
            <w:tcBorders>
              <w:top w:val="nil"/>
              <w:left w:val="nil"/>
              <w:bottom w:val="nil"/>
              <w:right w:val="nil"/>
            </w:tcBorders>
            <w:shd w:val="clear" w:color="auto" w:fill="auto"/>
            <w:noWrap/>
            <w:vAlign w:val="bottom"/>
            <w:hideMark/>
          </w:tcPr>
          <w:p w14:paraId="74C470E1"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108740</w:t>
            </w:r>
          </w:p>
        </w:tc>
        <w:tc>
          <w:tcPr>
            <w:tcW w:w="93" w:type="pct"/>
            <w:tcBorders>
              <w:top w:val="nil"/>
              <w:left w:val="nil"/>
              <w:bottom w:val="nil"/>
              <w:right w:val="nil"/>
            </w:tcBorders>
            <w:shd w:val="clear" w:color="auto" w:fill="auto"/>
            <w:noWrap/>
            <w:vAlign w:val="bottom"/>
            <w:hideMark/>
          </w:tcPr>
          <w:p w14:paraId="2F2B6BC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762" w:type="pct"/>
            <w:tcBorders>
              <w:top w:val="nil"/>
              <w:left w:val="nil"/>
              <w:bottom w:val="nil"/>
              <w:right w:val="nil"/>
            </w:tcBorders>
            <w:shd w:val="clear" w:color="auto" w:fill="auto"/>
            <w:noWrap/>
            <w:vAlign w:val="bottom"/>
            <w:hideMark/>
          </w:tcPr>
          <w:p w14:paraId="2FD1F3C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156.12 (154.45-157.80)</w:t>
            </w:r>
          </w:p>
        </w:tc>
        <w:tc>
          <w:tcPr>
            <w:tcW w:w="762" w:type="pct"/>
            <w:tcBorders>
              <w:top w:val="nil"/>
              <w:left w:val="nil"/>
              <w:bottom w:val="nil"/>
              <w:right w:val="nil"/>
            </w:tcBorders>
            <w:shd w:val="clear" w:color="auto" w:fill="auto"/>
            <w:noWrap/>
            <w:vAlign w:val="bottom"/>
            <w:hideMark/>
          </w:tcPr>
          <w:p w14:paraId="2481EE4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102.47 (101.86-103.07)</w:t>
            </w:r>
          </w:p>
        </w:tc>
        <w:tc>
          <w:tcPr>
            <w:tcW w:w="93" w:type="pct"/>
            <w:tcBorders>
              <w:top w:val="nil"/>
              <w:left w:val="nil"/>
              <w:bottom w:val="nil"/>
              <w:right w:val="nil"/>
            </w:tcBorders>
            <w:shd w:val="clear" w:color="auto" w:fill="auto"/>
            <w:noWrap/>
            <w:vAlign w:val="bottom"/>
            <w:hideMark/>
          </w:tcPr>
          <w:p w14:paraId="279E596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53" w:type="pct"/>
            <w:tcBorders>
              <w:top w:val="nil"/>
              <w:left w:val="nil"/>
              <w:bottom w:val="nil"/>
              <w:right w:val="nil"/>
            </w:tcBorders>
            <w:shd w:val="clear" w:color="auto" w:fill="auto"/>
            <w:noWrap/>
            <w:vAlign w:val="bottom"/>
            <w:hideMark/>
          </w:tcPr>
          <w:p w14:paraId="00D9A9A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53.65 (51.87-55.43)</w:t>
            </w:r>
          </w:p>
        </w:tc>
        <w:tc>
          <w:tcPr>
            <w:tcW w:w="93" w:type="pct"/>
            <w:tcBorders>
              <w:top w:val="nil"/>
              <w:left w:val="nil"/>
              <w:bottom w:val="nil"/>
              <w:right w:val="nil"/>
            </w:tcBorders>
            <w:shd w:val="clear" w:color="auto" w:fill="auto"/>
            <w:noWrap/>
            <w:vAlign w:val="bottom"/>
            <w:hideMark/>
          </w:tcPr>
          <w:p w14:paraId="394F2E16"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545" w:type="pct"/>
            <w:tcBorders>
              <w:top w:val="nil"/>
              <w:left w:val="nil"/>
              <w:bottom w:val="nil"/>
              <w:right w:val="nil"/>
            </w:tcBorders>
            <w:shd w:val="clear" w:color="auto" w:fill="auto"/>
            <w:noWrap/>
            <w:vAlign w:val="bottom"/>
            <w:hideMark/>
          </w:tcPr>
          <w:p w14:paraId="2DA7CC7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1.63 (1.61-1.65)</w:t>
            </w:r>
          </w:p>
        </w:tc>
        <w:tc>
          <w:tcPr>
            <w:tcW w:w="545" w:type="pct"/>
            <w:tcBorders>
              <w:top w:val="nil"/>
              <w:left w:val="nil"/>
              <w:bottom w:val="nil"/>
              <w:right w:val="nil"/>
            </w:tcBorders>
            <w:shd w:val="clear" w:color="auto" w:fill="auto"/>
            <w:noWrap/>
            <w:vAlign w:val="bottom"/>
            <w:hideMark/>
          </w:tcPr>
          <w:p w14:paraId="195C120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1.34 (1.32-1.36)</w:t>
            </w:r>
          </w:p>
        </w:tc>
      </w:tr>
      <w:tr w:rsidR="009B4B43" w:rsidRPr="00C4100B" w14:paraId="0233F4A6" w14:textId="77777777" w:rsidTr="009B4B43">
        <w:trPr>
          <w:trHeight w:val="315"/>
        </w:trPr>
        <w:tc>
          <w:tcPr>
            <w:tcW w:w="492" w:type="pct"/>
            <w:tcBorders>
              <w:top w:val="nil"/>
              <w:left w:val="nil"/>
              <w:bottom w:val="nil"/>
              <w:right w:val="nil"/>
            </w:tcBorders>
            <w:shd w:val="clear" w:color="auto" w:fill="auto"/>
            <w:vAlign w:val="center"/>
            <w:hideMark/>
          </w:tcPr>
          <w:p w14:paraId="4EBAFE77"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CVD mortality</w:t>
            </w:r>
          </w:p>
        </w:tc>
        <w:tc>
          <w:tcPr>
            <w:tcW w:w="566" w:type="pct"/>
            <w:tcBorders>
              <w:top w:val="nil"/>
              <w:left w:val="nil"/>
              <w:bottom w:val="nil"/>
              <w:right w:val="nil"/>
            </w:tcBorders>
            <w:shd w:val="clear" w:color="auto" w:fill="auto"/>
            <w:noWrap/>
            <w:vAlign w:val="bottom"/>
            <w:hideMark/>
          </w:tcPr>
          <w:p w14:paraId="76C0F2F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9966</w:t>
            </w:r>
          </w:p>
        </w:tc>
        <w:tc>
          <w:tcPr>
            <w:tcW w:w="396" w:type="pct"/>
            <w:tcBorders>
              <w:top w:val="nil"/>
              <w:left w:val="nil"/>
              <w:bottom w:val="nil"/>
              <w:right w:val="nil"/>
            </w:tcBorders>
            <w:shd w:val="clear" w:color="auto" w:fill="auto"/>
            <w:noWrap/>
            <w:vAlign w:val="bottom"/>
            <w:hideMark/>
          </w:tcPr>
          <w:p w14:paraId="633608D5"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44689</w:t>
            </w:r>
          </w:p>
        </w:tc>
        <w:tc>
          <w:tcPr>
            <w:tcW w:w="93" w:type="pct"/>
            <w:tcBorders>
              <w:top w:val="nil"/>
              <w:left w:val="nil"/>
              <w:bottom w:val="nil"/>
              <w:right w:val="nil"/>
            </w:tcBorders>
            <w:shd w:val="clear" w:color="auto" w:fill="auto"/>
            <w:noWrap/>
            <w:vAlign w:val="bottom"/>
            <w:hideMark/>
          </w:tcPr>
          <w:p w14:paraId="2AFDAD3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762" w:type="pct"/>
            <w:tcBorders>
              <w:top w:val="nil"/>
              <w:left w:val="nil"/>
              <w:bottom w:val="nil"/>
              <w:right w:val="nil"/>
            </w:tcBorders>
            <w:shd w:val="clear" w:color="auto" w:fill="auto"/>
            <w:noWrap/>
            <w:vAlign w:val="bottom"/>
            <w:hideMark/>
          </w:tcPr>
          <w:p w14:paraId="60EB0F04"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47.33 (46.41-48.27)</w:t>
            </w:r>
          </w:p>
        </w:tc>
        <w:tc>
          <w:tcPr>
            <w:tcW w:w="762" w:type="pct"/>
            <w:tcBorders>
              <w:top w:val="nil"/>
              <w:left w:val="nil"/>
              <w:bottom w:val="nil"/>
              <w:right w:val="nil"/>
            </w:tcBorders>
            <w:shd w:val="clear" w:color="auto" w:fill="auto"/>
            <w:noWrap/>
            <w:vAlign w:val="bottom"/>
            <w:hideMark/>
          </w:tcPr>
          <w:p w14:paraId="34ABE5D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42.11 (41.72-42.50)</w:t>
            </w:r>
          </w:p>
        </w:tc>
        <w:tc>
          <w:tcPr>
            <w:tcW w:w="93" w:type="pct"/>
            <w:tcBorders>
              <w:top w:val="nil"/>
              <w:left w:val="nil"/>
              <w:bottom w:val="nil"/>
              <w:right w:val="nil"/>
            </w:tcBorders>
            <w:shd w:val="clear" w:color="auto" w:fill="auto"/>
            <w:noWrap/>
            <w:vAlign w:val="bottom"/>
            <w:hideMark/>
          </w:tcPr>
          <w:p w14:paraId="419D5DB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53" w:type="pct"/>
            <w:tcBorders>
              <w:top w:val="nil"/>
              <w:left w:val="nil"/>
              <w:bottom w:val="nil"/>
              <w:right w:val="nil"/>
            </w:tcBorders>
            <w:shd w:val="clear" w:color="auto" w:fill="auto"/>
            <w:noWrap/>
            <w:vAlign w:val="bottom"/>
            <w:hideMark/>
          </w:tcPr>
          <w:p w14:paraId="4D20416B"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5.22 (4.22-6.23)</w:t>
            </w:r>
          </w:p>
        </w:tc>
        <w:tc>
          <w:tcPr>
            <w:tcW w:w="93" w:type="pct"/>
            <w:tcBorders>
              <w:top w:val="nil"/>
              <w:left w:val="nil"/>
              <w:bottom w:val="nil"/>
              <w:right w:val="nil"/>
            </w:tcBorders>
            <w:shd w:val="clear" w:color="auto" w:fill="auto"/>
            <w:noWrap/>
            <w:vAlign w:val="bottom"/>
            <w:hideMark/>
          </w:tcPr>
          <w:p w14:paraId="697A71D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545" w:type="pct"/>
            <w:tcBorders>
              <w:top w:val="nil"/>
              <w:left w:val="nil"/>
              <w:bottom w:val="nil"/>
              <w:right w:val="nil"/>
            </w:tcBorders>
            <w:shd w:val="clear" w:color="auto" w:fill="auto"/>
            <w:noWrap/>
            <w:vAlign w:val="bottom"/>
            <w:hideMark/>
          </w:tcPr>
          <w:p w14:paraId="196E72B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1.22 (1.19-1.25)</w:t>
            </w:r>
          </w:p>
        </w:tc>
        <w:tc>
          <w:tcPr>
            <w:tcW w:w="545" w:type="pct"/>
            <w:tcBorders>
              <w:top w:val="nil"/>
              <w:left w:val="nil"/>
              <w:bottom w:val="nil"/>
              <w:right w:val="nil"/>
            </w:tcBorders>
            <w:shd w:val="clear" w:color="auto" w:fill="auto"/>
            <w:noWrap/>
            <w:vAlign w:val="bottom"/>
            <w:hideMark/>
          </w:tcPr>
          <w:p w14:paraId="3D33AB00"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1.01 (0.99-1.04)</w:t>
            </w:r>
          </w:p>
        </w:tc>
      </w:tr>
      <w:tr w:rsidR="009B4B43" w:rsidRPr="00C4100B" w14:paraId="2F3FF78E" w14:textId="77777777" w:rsidTr="009B4B43">
        <w:trPr>
          <w:trHeight w:val="315"/>
        </w:trPr>
        <w:tc>
          <w:tcPr>
            <w:tcW w:w="492" w:type="pct"/>
            <w:tcBorders>
              <w:top w:val="nil"/>
              <w:left w:val="nil"/>
              <w:bottom w:val="nil"/>
              <w:right w:val="nil"/>
            </w:tcBorders>
            <w:shd w:val="clear" w:color="auto" w:fill="auto"/>
            <w:vAlign w:val="center"/>
            <w:hideMark/>
          </w:tcPr>
          <w:p w14:paraId="1E3D2906"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Cancer mortality</w:t>
            </w:r>
          </w:p>
        </w:tc>
        <w:tc>
          <w:tcPr>
            <w:tcW w:w="566" w:type="pct"/>
            <w:tcBorders>
              <w:top w:val="nil"/>
              <w:left w:val="nil"/>
              <w:bottom w:val="nil"/>
              <w:right w:val="nil"/>
            </w:tcBorders>
            <w:shd w:val="clear" w:color="auto" w:fill="auto"/>
            <w:noWrap/>
            <w:vAlign w:val="bottom"/>
            <w:hideMark/>
          </w:tcPr>
          <w:p w14:paraId="2B5B7ECF"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12928</w:t>
            </w:r>
          </w:p>
        </w:tc>
        <w:tc>
          <w:tcPr>
            <w:tcW w:w="396" w:type="pct"/>
            <w:tcBorders>
              <w:top w:val="nil"/>
              <w:left w:val="nil"/>
              <w:bottom w:val="nil"/>
              <w:right w:val="nil"/>
            </w:tcBorders>
            <w:shd w:val="clear" w:color="auto" w:fill="auto"/>
            <w:noWrap/>
            <w:vAlign w:val="bottom"/>
            <w:hideMark/>
          </w:tcPr>
          <w:p w14:paraId="701C9B7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27868</w:t>
            </w:r>
          </w:p>
        </w:tc>
        <w:tc>
          <w:tcPr>
            <w:tcW w:w="93" w:type="pct"/>
            <w:tcBorders>
              <w:top w:val="nil"/>
              <w:left w:val="nil"/>
              <w:bottom w:val="nil"/>
              <w:right w:val="nil"/>
            </w:tcBorders>
            <w:shd w:val="clear" w:color="auto" w:fill="auto"/>
            <w:noWrap/>
            <w:vAlign w:val="bottom"/>
            <w:hideMark/>
          </w:tcPr>
          <w:p w14:paraId="148452D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762" w:type="pct"/>
            <w:tcBorders>
              <w:top w:val="nil"/>
              <w:left w:val="nil"/>
              <w:bottom w:val="nil"/>
              <w:right w:val="nil"/>
            </w:tcBorders>
            <w:shd w:val="clear" w:color="auto" w:fill="auto"/>
            <w:noWrap/>
            <w:vAlign w:val="bottom"/>
            <w:hideMark/>
          </w:tcPr>
          <w:p w14:paraId="336B91DF"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61.40 (60.35-62.47)</w:t>
            </w:r>
          </w:p>
        </w:tc>
        <w:tc>
          <w:tcPr>
            <w:tcW w:w="762" w:type="pct"/>
            <w:tcBorders>
              <w:top w:val="nil"/>
              <w:left w:val="nil"/>
              <w:bottom w:val="nil"/>
              <w:right w:val="nil"/>
            </w:tcBorders>
            <w:shd w:val="clear" w:color="auto" w:fill="auto"/>
            <w:noWrap/>
            <w:vAlign w:val="bottom"/>
            <w:hideMark/>
          </w:tcPr>
          <w:p w14:paraId="40C7EA95"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26.26 (25.95-26.57)</w:t>
            </w:r>
          </w:p>
        </w:tc>
        <w:tc>
          <w:tcPr>
            <w:tcW w:w="93" w:type="pct"/>
            <w:tcBorders>
              <w:top w:val="nil"/>
              <w:left w:val="nil"/>
              <w:bottom w:val="nil"/>
              <w:right w:val="nil"/>
            </w:tcBorders>
            <w:shd w:val="clear" w:color="auto" w:fill="auto"/>
            <w:noWrap/>
            <w:vAlign w:val="bottom"/>
            <w:hideMark/>
          </w:tcPr>
          <w:p w14:paraId="507F366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53" w:type="pct"/>
            <w:tcBorders>
              <w:top w:val="nil"/>
              <w:left w:val="nil"/>
              <w:bottom w:val="nil"/>
              <w:right w:val="nil"/>
            </w:tcBorders>
            <w:shd w:val="clear" w:color="auto" w:fill="auto"/>
            <w:noWrap/>
            <w:vAlign w:val="bottom"/>
            <w:hideMark/>
          </w:tcPr>
          <w:p w14:paraId="3B5743A5"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35.14 (34.04-36.24)</w:t>
            </w:r>
          </w:p>
        </w:tc>
        <w:tc>
          <w:tcPr>
            <w:tcW w:w="93" w:type="pct"/>
            <w:tcBorders>
              <w:top w:val="nil"/>
              <w:left w:val="nil"/>
              <w:bottom w:val="nil"/>
              <w:right w:val="nil"/>
            </w:tcBorders>
            <w:shd w:val="clear" w:color="auto" w:fill="auto"/>
            <w:noWrap/>
            <w:vAlign w:val="bottom"/>
            <w:hideMark/>
          </w:tcPr>
          <w:p w14:paraId="1DCAE131"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545" w:type="pct"/>
            <w:tcBorders>
              <w:top w:val="nil"/>
              <w:left w:val="nil"/>
              <w:bottom w:val="nil"/>
              <w:right w:val="nil"/>
            </w:tcBorders>
            <w:shd w:val="clear" w:color="auto" w:fill="auto"/>
            <w:noWrap/>
            <w:vAlign w:val="bottom"/>
            <w:hideMark/>
          </w:tcPr>
          <w:p w14:paraId="0B2DDCE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2.48 (2.43-2.53)</w:t>
            </w:r>
          </w:p>
        </w:tc>
        <w:tc>
          <w:tcPr>
            <w:tcW w:w="545" w:type="pct"/>
            <w:tcBorders>
              <w:top w:val="nil"/>
              <w:left w:val="nil"/>
              <w:bottom w:val="nil"/>
              <w:right w:val="nil"/>
            </w:tcBorders>
            <w:shd w:val="clear" w:color="auto" w:fill="auto"/>
            <w:noWrap/>
            <w:vAlign w:val="bottom"/>
            <w:hideMark/>
          </w:tcPr>
          <w:p w14:paraId="797F99E6"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2.21 (2.16-2.26)</w:t>
            </w:r>
          </w:p>
        </w:tc>
      </w:tr>
      <w:tr w:rsidR="009B4B43" w:rsidRPr="00C4100B" w14:paraId="098FBD6C" w14:textId="77777777" w:rsidTr="009B4B43">
        <w:trPr>
          <w:trHeight w:val="315"/>
        </w:trPr>
        <w:tc>
          <w:tcPr>
            <w:tcW w:w="492" w:type="pct"/>
            <w:tcBorders>
              <w:top w:val="nil"/>
              <w:left w:val="nil"/>
              <w:bottom w:val="nil"/>
              <w:right w:val="nil"/>
            </w:tcBorders>
            <w:shd w:val="clear" w:color="auto" w:fill="auto"/>
            <w:vAlign w:val="center"/>
            <w:hideMark/>
          </w:tcPr>
          <w:p w14:paraId="4408C4BF"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GI disease mortality</w:t>
            </w:r>
          </w:p>
        </w:tc>
        <w:tc>
          <w:tcPr>
            <w:tcW w:w="566" w:type="pct"/>
            <w:tcBorders>
              <w:top w:val="nil"/>
              <w:left w:val="nil"/>
              <w:bottom w:val="nil"/>
              <w:right w:val="nil"/>
            </w:tcBorders>
            <w:shd w:val="clear" w:color="auto" w:fill="auto"/>
            <w:noWrap/>
            <w:vAlign w:val="bottom"/>
            <w:hideMark/>
          </w:tcPr>
          <w:p w14:paraId="1F70BC24"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1776</w:t>
            </w:r>
          </w:p>
        </w:tc>
        <w:tc>
          <w:tcPr>
            <w:tcW w:w="396" w:type="pct"/>
            <w:tcBorders>
              <w:top w:val="nil"/>
              <w:left w:val="nil"/>
              <w:bottom w:val="nil"/>
              <w:right w:val="nil"/>
            </w:tcBorders>
            <w:shd w:val="clear" w:color="auto" w:fill="auto"/>
            <w:noWrap/>
            <w:vAlign w:val="bottom"/>
            <w:hideMark/>
          </w:tcPr>
          <w:p w14:paraId="42EE620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3321</w:t>
            </w:r>
          </w:p>
        </w:tc>
        <w:tc>
          <w:tcPr>
            <w:tcW w:w="93" w:type="pct"/>
            <w:tcBorders>
              <w:top w:val="nil"/>
              <w:left w:val="nil"/>
              <w:bottom w:val="nil"/>
              <w:right w:val="nil"/>
            </w:tcBorders>
            <w:shd w:val="clear" w:color="auto" w:fill="auto"/>
            <w:noWrap/>
            <w:vAlign w:val="bottom"/>
            <w:hideMark/>
          </w:tcPr>
          <w:p w14:paraId="4E32B1A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762" w:type="pct"/>
            <w:tcBorders>
              <w:top w:val="nil"/>
              <w:left w:val="nil"/>
              <w:bottom w:val="nil"/>
              <w:right w:val="nil"/>
            </w:tcBorders>
            <w:shd w:val="clear" w:color="auto" w:fill="auto"/>
            <w:noWrap/>
            <w:vAlign w:val="bottom"/>
            <w:hideMark/>
          </w:tcPr>
          <w:p w14:paraId="09D64616"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8.44 (8.05-8.84)</w:t>
            </w:r>
          </w:p>
        </w:tc>
        <w:tc>
          <w:tcPr>
            <w:tcW w:w="762" w:type="pct"/>
            <w:tcBorders>
              <w:top w:val="nil"/>
              <w:left w:val="nil"/>
              <w:bottom w:val="nil"/>
              <w:right w:val="nil"/>
            </w:tcBorders>
            <w:shd w:val="clear" w:color="auto" w:fill="auto"/>
            <w:noWrap/>
            <w:vAlign w:val="bottom"/>
            <w:hideMark/>
          </w:tcPr>
          <w:p w14:paraId="7C4B7B7A"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3.13 (3.02-3.24)</w:t>
            </w:r>
          </w:p>
        </w:tc>
        <w:tc>
          <w:tcPr>
            <w:tcW w:w="93" w:type="pct"/>
            <w:tcBorders>
              <w:top w:val="nil"/>
              <w:left w:val="nil"/>
              <w:bottom w:val="nil"/>
              <w:right w:val="nil"/>
            </w:tcBorders>
            <w:shd w:val="clear" w:color="auto" w:fill="auto"/>
            <w:noWrap/>
            <w:vAlign w:val="bottom"/>
            <w:hideMark/>
          </w:tcPr>
          <w:p w14:paraId="76CCEE14"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53" w:type="pct"/>
            <w:tcBorders>
              <w:top w:val="nil"/>
              <w:left w:val="nil"/>
              <w:bottom w:val="nil"/>
              <w:right w:val="nil"/>
            </w:tcBorders>
            <w:shd w:val="clear" w:color="auto" w:fill="auto"/>
            <w:noWrap/>
            <w:vAlign w:val="bottom"/>
            <w:hideMark/>
          </w:tcPr>
          <w:p w14:paraId="2ED671B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5.31 (4.90-5.71)</w:t>
            </w:r>
          </w:p>
        </w:tc>
        <w:tc>
          <w:tcPr>
            <w:tcW w:w="93" w:type="pct"/>
            <w:tcBorders>
              <w:top w:val="nil"/>
              <w:left w:val="nil"/>
              <w:bottom w:val="nil"/>
              <w:right w:val="nil"/>
            </w:tcBorders>
            <w:shd w:val="clear" w:color="auto" w:fill="auto"/>
            <w:noWrap/>
            <w:vAlign w:val="bottom"/>
            <w:hideMark/>
          </w:tcPr>
          <w:p w14:paraId="73D594C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545" w:type="pct"/>
            <w:tcBorders>
              <w:top w:val="nil"/>
              <w:left w:val="nil"/>
              <w:bottom w:val="nil"/>
              <w:right w:val="nil"/>
            </w:tcBorders>
            <w:shd w:val="clear" w:color="auto" w:fill="auto"/>
            <w:noWrap/>
            <w:vAlign w:val="bottom"/>
            <w:hideMark/>
          </w:tcPr>
          <w:p w14:paraId="63BA916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2.87 (2.71-3.04)</w:t>
            </w:r>
          </w:p>
        </w:tc>
        <w:tc>
          <w:tcPr>
            <w:tcW w:w="545" w:type="pct"/>
            <w:tcBorders>
              <w:top w:val="nil"/>
              <w:left w:val="nil"/>
              <w:bottom w:val="nil"/>
              <w:right w:val="nil"/>
            </w:tcBorders>
            <w:shd w:val="clear" w:color="auto" w:fill="auto"/>
            <w:noWrap/>
            <w:vAlign w:val="bottom"/>
            <w:hideMark/>
          </w:tcPr>
          <w:p w14:paraId="076A06B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1.93 (1.82-2.05)</w:t>
            </w:r>
          </w:p>
        </w:tc>
      </w:tr>
      <w:tr w:rsidR="009B4B43" w:rsidRPr="00C4100B" w14:paraId="6A331603" w14:textId="77777777" w:rsidTr="009B4B43">
        <w:trPr>
          <w:trHeight w:val="315"/>
        </w:trPr>
        <w:tc>
          <w:tcPr>
            <w:tcW w:w="492" w:type="pct"/>
            <w:tcBorders>
              <w:top w:val="nil"/>
              <w:left w:val="nil"/>
              <w:bottom w:val="single" w:sz="4" w:space="0" w:color="auto"/>
              <w:right w:val="nil"/>
            </w:tcBorders>
            <w:shd w:val="clear" w:color="auto" w:fill="auto"/>
            <w:noWrap/>
            <w:vAlign w:val="center"/>
            <w:hideMark/>
          </w:tcPr>
          <w:p w14:paraId="6A629B25"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Other mortality</w:t>
            </w:r>
          </w:p>
        </w:tc>
        <w:tc>
          <w:tcPr>
            <w:tcW w:w="566" w:type="pct"/>
            <w:tcBorders>
              <w:top w:val="nil"/>
              <w:left w:val="nil"/>
              <w:bottom w:val="nil"/>
              <w:right w:val="nil"/>
            </w:tcBorders>
            <w:shd w:val="clear" w:color="auto" w:fill="auto"/>
            <w:noWrap/>
            <w:vAlign w:val="bottom"/>
            <w:hideMark/>
          </w:tcPr>
          <w:p w14:paraId="63E6BC25"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8199</w:t>
            </w:r>
          </w:p>
        </w:tc>
        <w:tc>
          <w:tcPr>
            <w:tcW w:w="396" w:type="pct"/>
            <w:tcBorders>
              <w:top w:val="nil"/>
              <w:left w:val="nil"/>
              <w:bottom w:val="nil"/>
              <w:right w:val="nil"/>
            </w:tcBorders>
            <w:shd w:val="clear" w:color="auto" w:fill="auto"/>
            <w:noWrap/>
            <w:vAlign w:val="bottom"/>
            <w:hideMark/>
          </w:tcPr>
          <w:p w14:paraId="25CCD240"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32862</w:t>
            </w:r>
          </w:p>
        </w:tc>
        <w:tc>
          <w:tcPr>
            <w:tcW w:w="93" w:type="pct"/>
            <w:tcBorders>
              <w:top w:val="nil"/>
              <w:left w:val="nil"/>
              <w:bottom w:val="nil"/>
              <w:right w:val="nil"/>
            </w:tcBorders>
            <w:shd w:val="clear" w:color="auto" w:fill="auto"/>
            <w:noWrap/>
            <w:vAlign w:val="bottom"/>
            <w:hideMark/>
          </w:tcPr>
          <w:p w14:paraId="3DAAAFE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762" w:type="pct"/>
            <w:tcBorders>
              <w:top w:val="nil"/>
              <w:left w:val="nil"/>
              <w:bottom w:val="nil"/>
              <w:right w:val="nil"/>
            </w:tcBorders>
            <w:shd w:val="clear" w:color="auto" w:fill="auto"/>
            <w:noWrap/>
            <w:vAlign w:val="bottom"/>
            <w:hideMark/>
          </w:tcPr>
          <w:p w14:paraId="582BE64C"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38.94 (38.11-39.79)</w:t>
            </w:r>
          </w:p>
        </w:tc>
        <w:tc>
          <w:tcPr>
            <w:tcW w:w="762" w:type="pct"/>
            <w:tcBorders>
              <w:top w:val="nil"/>
              <w:left w:val="nil"/>
              <w:bottom w:val="nil"/>
              <w:right w:val="nil"/>
            </w:tcBorders>
            <w:shd w:val="clear" w:color="auto" w:fill="auto"/>
            <w:noWrap/>
            <w:vAlign w:val="bottom"/>
            <w:hideMark/>
          </w:tcPr>
          <w:p w14:paraId="272ECB3A"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30.97 (30.63-31.30)</w:t>
            </w:r>
          </w:p>
        </w:tc>
        <w:tc>
          <w:tcPr>
            <w:tcW w:w="93" w:type="pct"/>
            <w:tcBorders>
              <w:top w:val="nil"/>
              <w:left w:val="nil"/>
              <w:bottom w:val="nil"/>
              <w:right w:val="nil"/>
            </w:tcBorders>
            <w:shd w:val="clear" w:color="auto" w:fill="auto"/>
            <w:noWrap/>
            <w:vAlign w:val="bottom"/>
            <w:hideMark/>
          </w:tcPr>
          <w:p w14:paraId="49372CD6"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53" w:type="pct"/>
            <w:tcBorders>
              <w:top w:val="nil"/>
              <w:left w:val="nil"/>
              <w:bottom w:val="nil"/>
              <w:right w:val="nil"/>
            </w:tcBorders>
            <w:shd w:val="clear" w:color="auto" w:fill="auto"/>
            <w:noWrap/>
            <w:vAlign w:val="bottom"/>
            <w:hideMark/>
          </w:tcPr>
          <w:p w14:paraId="64BFF37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7.98 (7.07-8.88)</w:t>
            </w:r>
          </w:p>
        </w:tc>
        <w:tc>
          <w:tcPr>
            <w:tcW w:w="93" w:type="pct"/>
            <w:tcBorders>
              <w:top w:val="nil"/>
              <w:left w:val="nil"/>
              <w:bottom w:val="nil"/>
              <w:right w:val="nil"/>
            </w:tcBorders>
            <w:shd w:val="clear" w:color="auto" w:fill="auto"/>
            <w:noWrap/>
            <w:vAlign w:val="bottom"/>
            <w:hideMark/>
          </w:tcPr>
          <w:p w14:paraId="32ED1C3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545" w:type="pct"/>
            <w:tcBorders>
              <w:top w:val="nil"/>
              <w:left w:val="nil"/>
              <w:bottom w:val="single" w:sz="4" w:space="0" w:color="auto"/>
              <w:right w:val="nil"/>
            </w:tcBorders>
            <w:shd w:val="clear" w:color="auto" w:fill="auto"/>
            <w:noWrap/>
            <w:vAlign w:val="bottom"/>
            <w:hideMark/>
          </w:tcPr>
          <w:p w14:paraId="4D61267A"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1.33 (1.30-1.36)</w:t>
            </w:r>
          </w:p>
        </w:tc>
        <w:tc>
          <w:tcPr>
            <w:tcW w:w="545" w:type="pct"/>
            <w:tcBorders>
              <w:top w:val="nil"/>
              <w:left w:val="nil"/>
              <w:bottom w:val="single" w:sz="4" w:space="0" w:color="auto"/>
              <w:right w:val="nil"/>
            </w:tcBorders>
            <w:shd w:val="clear" w:color="auto" w:fill="auto"/>
            <w:noWrap/>
            <w:vAlign w:val="bottom"/>
            <w:hideMark/>
          </w:tcPr>
          <w:p w14:paraId="230DF9C1"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1.05 (1.03-1.08)</w:t>
            </w:r>
          </w:p>
        </w:tc>
      </w:tr>
      <w:tr w:rsidR="009B4B43" w:rsidRPr="009B4B43" w14:paraId="6D060E5A" w14:textId="77777777" w:rsidTr="009B4B43">
        <w:trPr>
          <w:trHeight w:val="315"/>
        </w:trPr>
        <w:tc>
          <w:tcPr>
            <w:tcW w:w="5000" w:type="pct"/>
            <w:gridSpan w:val="11"/>
            <w:tcBorders>
              <w:top w:val="single" w:sz="4" w:space="0" w:color="auto"/>
              <w:left w:val="nil"/>
              <w:bottom w:val="nil"/>
              <w:right w:val="nil"/>
            </w:tcBorders>
            <w:shd w:val="clear" w:color="auto" w:fill="auto"/>
            <w:noWrap/>
            <w:vAlign w:val="bottom"/>
            <w:hideMark/>
          </w:tcPr>
          <w:p w14:paraId="44E05412"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CIs, confidence intervals; CVD, cardiovascular disease; GI, gastrointestinal; HR, hazard ratio</w:t>
            </w:r>
          </w:p>
        </w:tc>
      </w:tr>
      <w:tr w:rsidR="009B4B43" w:rsidRPr="009B4B43" w14:paraId="65A0DB0F" w14:textId="77777777" w:rsidTr="009B4B43">
        <w:trPr>
          <w:trHeight w:val="315"/>
        </w:trPr>
        <w:tc>
          <w:tcPr>
            <w:tcW w:w="5000" w:type="pct"/>
            <w:gridSpan w:val="11"/>
            <w:tcBorders>
              <w:top w:val="nil"/>
              <w:left w:val="nil"/>
              <w:bottom w:val="nil"/>
              <w:right w:val="nil"/>
            </w:tcBorders>
            <w:shd w:val="clear" w:color="auto" w:fill="auto"/>
            <w:noWrap/>
            <w:vAlign w:val="bottom"/>
            <w:hideMark/>
          </w:tcPr>
          <w:p w14:paraId="1C618E68"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Model 1: conditioned on family and adjusted for birth year, gender, and calendar period</w:t>
            </w:r>
          </w:p>
        </w:tc>
      </w:tr>
      <w:tr w:rsidR="009B4B43" w:rsidRPr="009B4B43" w14:paraId="22CE67D2" w14:textId="77777777" w:rsidTr="009B4B43">
        <w:trPr>
          <w:trHeight w:val="315"/>
        </w:trPr>
        <w:tc>
          <w:tcPr>
            <w:tcW w:w="5000" w:type="pct"/>
            <w:gridSpan w:val="11"/>
            <w:tcBorders>
              <w:top w:val="nil"/>
              <w:left w:val="nil"/>
              <w:bottom w:val="nil"/>
              <w:right w:val="nil"/>
            </w:tcBorders>
            <w:shd w:val="clear" w:color="auto" w:fill="auto"/>
            <w:vAlign w:val="bottom"/>
            <w:hideMark/>
          </w:tcPr>
          <w:p w14:paraId="6700BFE3"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Model 2: Further adjusted for country of birth, educational attainment, number of healthcare visits, Charlson comorbidity index, and history of GI diseases</w:t>
            </w:r>
          </w:p>
        </w:tc>
      </w:tr>
    </w:tbl>
    <w:p w14:paraId="63719C88" w14:textId="77777777" w:rsidR="00394637" w:rsidRDefault="00394637">
      <w:pPr>
        <w:rPr>
          <w:rFonts w:ascii="Times New Roman" w:hAnsi="Times New Roman" w:cs="Times New Roman"/>
        </w:rPr>
      </w:pPr>
    </w:p>
    <w:p w14:paraId="188F04EB" w14:textId="77777777" w:rsidR="00394637" w:rsidRDefault="00394637">
      <w:pPr>
        <w:rPr>
          <w:rFonts w:ascii="Times New Roman" w:hAnsi="Times New Roman" w:cs="Times New Roman"/>
        </w:rPr>
      </w:pPr>
    </w:p>
    <w:tbl>
      <w:tblPr>
        <w:tblW w:w="5000" w:type="pct"/>
        <w:tblLook w:val="04A0" w:firstRow="1" w:lastRow="0" w:firstColumn="1" w:lastColumn="0" w:noHBand="0" w:noVBand="1"/>
      </w:tblPr>
      <w:tblGrid>
        <w:gridCol w:w="1643"/>
        <w:gridCol w:w="1488"/>
        <w:gridCol w:w="1105"/>
        <w:gridCol w:w="266"/>
        <w:gridCol w:w="2116"/>
        <w:gridCol w:w="2116"/>
        <w:gridCol w:w="266"/>
        <w:gridCol w:w="2102"/>
        <w:gridCol w:w="266"/>
        <w:gridCol w:w="1516"/>
        <w:gridCol w:w="1516"/>
      </w:tblGrid>
      <w:tr w:rsidR="009B4B43" w:rsidRPr="009B4B43" w14:paraId="76AE6D0A" w14:textId="77777777" w:rsidTr="009B4B43">
        <w:trPr>
          <w:trHeight w:val="315"/>
        </w:trPr>
        <w:tc>
          <w:tcPr>
            <w:tcW w:w="5000" w:type="pct"/>
            <w:gridSpan w:val="11"/>
            <w:tcBorders>
              <w:top w:val="nil"/>
              <w:left w:val="nil"/>
              <w:bottom w:val="single" w:sz="4" w:space="0" w:color="auto"/>
              <w:right w:val="nil"/>
            </w:tcBorders>
            <w:shd w:val="clear" w:color="auto" w:fill="auto"/>
            <w:vAlign w:val="center"/>
            <w:hideMark/>
          </w:tcPr>
          <w:p w14:paraId="41BC7A59" w14:textId="6F813116" w:rsidR="009B4B43" w:rsidRPr="009B4B43" w:rsidRDefault="00282B83" w:rsidP="009B4B4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Supplementary Table</w:t>
            </w:r>
            <w:r w:rsidR="009B4B43" w:rsidRPr="009B4B43">
              <w:rPr>
                <w:rFonts w:ascii="Times New Roman" w:eastAsia="Times New Roman" w:hAnsi="Times New Roman" w:cs="Times New Roman"/>
                <w:color w:val="000000"/>
                <w:sz w:val="20"/>
                <w:szCs w:val="20"/>
              </w:rPr>
              <w:t xml:space="preserve"> 4. </w:t>
            </w:r>
            <w:r w:rsidR="0089270C">
              <w:rPr>
                <w:rFonts w:ascii="Times New Roman" w:eastAsia="Times New Roman" w:hAnsi="Times New Roman" w:cs="Times New Roman"/>
                <w:color w:val="000000"/>
                <w:sz w:val="20"/>
                <w:szCs w:val="20"/>
              </w:rPr>
              <w:t>M</w:t>
            </w:r>
            <w:r w:rsidR="009B4B43" w:rsidRPr="009B4B43">
              <w:rPr>
                <w:rFonts w:ascii="Times New Roman" w:eastAsia="Times New Roman" w:hAnsi="Times New Roman" w:cs="Times New Roman"/>
                <w:color w:val="000000"/>
                <w:sz w:val="20"/>
                <w:szCs w:val="20"/>
              </w:rPr>
              <w:t>ortality in individuals with a GI biopsy result of normal mucosa and their matched references, follow-up time:</w:t>
            </w:r>
            <w:r w:rsidR="00F16328">
              <w:rPr>
                <w:rFonts w:ascii="Times New Roman" w:eastAsia="Times New Roman" w:hAnsi="Times New Roman" w:cs="Times New Roman"/>
                <w:color w:val="000000"/>
                <w:sz w:val="20"/>
                <w:szCs w:val="20"/>
              </w:rPr>
              <w:t xml:space="preserve"> </w:t>
            </w:r>
            <w:r w:rsidR="009B4B43" w:rsidRPr="009B4B43">
              <w:rPr>
                <w:rFonts w:ascii="Times New Roman" w:eastAsia="Times New Roman" w:hAnsi="Times New Roman" w:cs="Times New Roman"/>
                <w:color w:val="000000"/>
                <w:sz w:val="20"/>
                <w:szCs w:val="20"/>
              </w:rPr>
              <w:t>&gt;5 y</w:t>
            </w:r>
          </w:p>
        </w:tc>
      </w:tr>
      <w:tr w:rsidR="009B4B43" w:rsidRPr="00C4100B" w14:paraId="4362C618" w14:textId="77777777" w:rsidTr="009B4B43">
        <w:trPr>
          <w:trHeight w:val="315"/>
        </w:trPr>
        <w:tc>
          <w:tcPr>
            <w:tcW w:w="624" w:type="pct"/>
            <w:tcBorders>
              <w:top w:val="nil"/>
              <w:left w:val="nil"/>
              <w:bottom w:val="nil"/>
              <w:right w:val="nil"/>
            </w:tcBorders>
            <w:shd w:val="clear" w:color="auto" w:fill="auto"/>
            <w:vAlign w:val="center"/>
            <w:hideMark/>
          </w:tcPr>
          <w:p w14:paraId="1C9A0821"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p>
        </w:tc>
        <w:tc>
          <w:tcPr>
            <w:tcW w:w="947" w:type="pct"/>
            <w:gridSpan w:val="2"/>
            <w:tcBorders>
              <w:top w:val="nil"/>
              <w:left w:val="nil"/>
              <w:bottom w:val="nil"/>
              <w:right w:val="nil"/>
            </w:tcBorders>
            <w:shd w:val="clear" w:color="auto" w:fill="auto"/>
            <w:vAlign w:val="center"/>
            <w:hideMark/>
          </w:tcPr>
          <w:p w14:paraId="5C369841"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No. of events</w:t>
            </w:r>
          </w:p>
        </w:tc>
        <w:tc>
          <w:tcPr>
            <w:tcW w:w="75" w:type="pct"/>
            <w:tcBorders>
              <w:top w:val="nil"/>
              <w:left w:val="nil"/>
              <w:bottom w:val="nil"/>
              <w:right w:val="nil"/>
            </w:tcBorders>
            <w:shd w:val="clear" w:color="auto" w:fill="auto"/>
            <w:vAlign w:val="center"/>
            <w:hideMark/>
          </w:tcPr>
          <w:p w14:paraId="357BCD4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1388" w:type="pct"/>
            <w:gridSpan w:val="2"/>
            <w:tcBorders>
              <w:top w:val="nil"/>
              <w:left w:val="nil"/>
              <w:bottom w:val="nil"/>
              <w:right w:val="nil"/>
            </w:tcBorders>
            <w:shd w:val="clear" w:color="auto" w:fill="auto"/>
            <w:vAlign w:val="center"/>
            <w:hideMark/>
          </w:tcPr>
          <w:p w14:paraId="697F0A90"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xml:space="preserve">Incidence rate (95% CIs), per 10,000 </w:t>
            </w:r>
            <w:proofErr w:type="spellStart"/>
            <w:r w:rsidRPr="009B4B43">
              <w:rPr>
                <w:rFonts w:ascii="Times New Roman" w:eastAsia="Times New Roman" w:hAnsi="Times New Roman" w:cs="Times New Roman"/>
                <w:color w:val="000000"/>
                <w:sz w:val="20"/>
                <w:szCs w:val="20"/>
              </w:rPr>
              <w:t>Pys</w:t>
            </w:r>
            <w:proofErr w:type="spellEnd"/>
          </w:p>
        </w:tc>
        <w:tc>
          <w:tcPr>
            <w:tcW w:w="75" w:type="pct"/>
            <w:tcBorders>
              <w:top w:val="nil"/>
              <w:left w:val="nil"/>
              <w:bottom w:val="nil"/>
              <w:right w:val="nil"/>
            </w:tcBorders>
            <w:shd w:val="clear" w:color="auto" w:fill="auto"/>
            <w:vAlign w:val="center"/>
            <w:hideMark/>
          </w:tcPr>
          <w:p w14:paraId="49C5141F"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843" w:type="pct"/>
            <w:vMerge w:val="restart"/>
            <w:tcBorders>
              <w:top w:val="nil"/>
              <w:left w:val="nil"/>
              <w:bottom w:val="single" w:sz="4" w:space="0" w:color="000000"/>
              <w:right w:val="nil"/>
            </w:tcBorders>
            <w:shd w:val="clear" w:color="auto" w:fill="auto"/>
            <w:vAlign w:val="center"/>
            <w:hideMark/>
          </w:tcPr>
          <w:p w14:paraId="28A1D2F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xml:space="preserve">Incidence rate difference (95% CIs), per 10,000 </w:t>
            </w:r>
            <w:proofErr w:type="spellStart"/>
            <w:r w:rsidRPr="009B4B43">
              <w:rPr>
                <w:rFonts w:ascii="Times New Roman" w:eastAsia="Times New Roman" w:hAnsi="Times New Roman" w:cs="Times New Roman"/>
                <w:color w:val="000000"/>
                <w:sz w:val="20"/>
                <w:szCs w:val="20"/>
              </w:rPr>
              <w:t>Pys</w:t>
            </w:r>
            <w:proofErr w:type="spellEnd"/>
          </w:p>
        </w:tc>
        <w:tc>
          <w:tcPr>
            <w:tcW w:w="75" w:type="pct"/>
            <w:tcBorders>
              <w:top w:val="nil"/>
              <w:left w:val="nil"/>
              <w:bottom w:val="nil"/>
              <w:right w:val="nil"/>
            </w:tcBorders>
            <w:shd w:val="clear" w:color="auto" w:fill="auto"/>
            <w:vAlign w:val="center"/>
            <w:hideMark/>
          </w:tcPr>
          <w:p w14:paraId="6327F2B3"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972" w:type="pct"/>
            <w:gridSpan w:val="2"/>
            <w:tcBorders>
              <w:top w:val="nil"/>
              <w:left w:val="nil"/>
              <w:bottom w:val="nil"/>
              <w:right w:val="nil"/>
            </w:tcBorders>
            <w:shd w:val="clear" w:color="auto" w:fill="auto"/>
            <w:vAlign w:val="center"/>
            <w:hideMark/>
          </w:tcPr>
          <w:p w14:paraId="0E969F1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xml:space="preserve"> HR (95% CIs)</w:t>
            </w:r>
          </w:p>
        </w:tc>
      </w:tr>
      <w:tr w:rsidR="00C4100B" w:rsidRPr="009B4B43" w14:paraId="4F599EF0" w14:textId="77777777" w:rsidTr="009B4B43">
        <w:trPr>
          <w:trHeight w:val="315"/>
        </w:trPr>
        <w:tc>
          <w:tcPr>
            <w:tcW w:w="624" w:type="pct"/>
            <w:tcBorders>
              <w:top w:val="single" w:sz="4" w:space="0" w:color="auto"/>
              <w:left w:val="nil"/>
              <w:bottom w:val="single" w:sz="4" w:space="0" w:color="auto"/>
              <w:right w:val="nil"/>
            </w:tcBorders>
            <w:shd w:val="clear" w:color="auto" w:fill="auto"/>
            <w:noWrap/>
            <w:vAlign w:val="bottom"/>
            <w:hideMark/>
          </w:tcPr>
          <w:p w14:paraId="3F566727"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Events</w:t>
            </w:r>
          </w:p>
        </w:tc>
        <w:tc>
          <w:tcPr>
            <w:tcW w:w="557" w:type="pct"/>
            <w:tcBorders>
              <w:top w:val="single" w:sz="4" w:space="0" w:color="auto"/>
              <w:left w:val="nil"/>
              <w:bottom w:val="single" w:sz="4" w:space="0" w:color="auto"/>
              <w:right w:val="nil"/>
            </w:tcBorders>
            <w:shd w:val="clear" w:color="auto" w:fill="auto"/>
            <w:noWrap/>
            <w:vAlign w:val="bottom"/>
            <w:hideMark/>
          </w:tcPr>
          <w:p w14:paraId="70C0143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Normal mucosa</w:t>
            </w:r>
          </w:p>
        </w:tc>
        <w:tc>
          <w:tcPr>
            <w:tcW w:w="389" w:type="pct"/>
            <w:tcBorders>
              <w:top w:val="single" w:sz="4" w:space="0" w:color="auto"/>
              <w:left w:val="nil"/>
              <w:bottom w:val="single" w:sz="4" w:space="0" w:color="auto"/>
              <w:right w:val="nil"/>
            </w:tcBorders>
            <w:shd w:val="clear" w:color="auto" w:fill="auto"/>
            <w:noWrap/>
            <w:vAlign w:val="bottom"/>
            <w:hideMark/>
          </w:tcPr>
          <w:p w14:paraId="13D5568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References</w:t>
            </w:r>
          </w:p>
        </w:tc>
        <w:tc>
          <w:tcPr>
            <w:tcW w:w="75" w:type="pct"/>
            <w:tcBorders>
              <w:top w:val="nil"/>
              <w:left w:val="nil"/>
              <w:bottom w:val="single" w:sz="4" w:space="0" w:color="auto"/>
              <w:right w:val="nil"/>
            </w:tcBorders>
            <w:shd w:val="clear" w:color="auto" w:fill="auto"/>
            <w:noWrap/>
            <w:vAlign w:val="bottom"/>
            <w:hideMark/>
          </w:tcPr>
          <w:p w14:paraId="7A65684F"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694" w:type="pct"/>
            <w:tcBorders>
              <w:top w:val="single" w:sz="4" w:space="0" w:color="auto"/>
              <w:left w:val="nil"/>
              <w:bottom w:val="single" w:sz="4" w:space="0" w:color="auto"/>
              <w:right w:val="nil"/>
            </w:tcBorders>
            <w:shd w:val="clear" w:color="auto" w:fill="auto"/>
            <w:noWrap/>
            <w:vAlign w:val="bottom"/>
            <w:hideMark/>
          </w:tcPr>
          <w:p w14:paraId="1F5F94CA"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Normal mucosa</w:t>
            </w:r>
          </w:p>
        </w:tc>
        <w:tc>
          <w:tcPr>
            <w:tcW w:w="694" w:type="pct"/>
            <w:tcBorders>
              <w:top w:val="single" w:sz="4" w:space="0" w:color="auto"/>
              <w:left w:val="nil"/>
              <w:bottom w:val="single" w:sz="4" w:space="0" w:color="auto"/>
              <w:right w:val="nil"/>
            </w:tcBorders>
            <w:shd w:val="clear" w:color="auto" w:fill="auto"/>
            <w:noWrap/>
            <w:vAlign w:val="bottom"/>
            <w:hideMark/>
          </w:tcPr>
          <w:p w14:paraId="30DBC70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References</w:t>
            </w:r>
          </w:p>
        </w:tc>
        <w:tc>
          <w:tcPr>
            <w:tcW w:w="75" w:type="pct"/>
            <w:tcBorders>
              <w:top w:val="nil"/>
              <w:left w:val="nil"/>
              <w:bottom w:val="single" w:sz="4" w:space="0" w:color="auto"/>
              <w:right w:val="nil"/>
            </w:tcBorders>
            <w:shd w:val="clear" w:color="auto" w:fill="auto"/>
            <w:noWrap/>
            <w:vAlign w:val="bottom"/>
            <w:hideMark/>
          </w:tcPr>
          <w:p w14:paraId="7A700401"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843" w:type="pct"/>
            <w:vMerge/>
            <w:tcBorders>
              <w:top w:val="nil"/>
              <w:left w:val="nil"/>
              <w:bottom w:val="single" w:sz="4" w:space="0" w:color="000000"/>
              <w:right w:val="nil"/>
            </w:tcBorders>
            <w:vAlign w:val="center"/>
            <w:hideMark/>
          </w:tcPr>
          <w:p w14:paraId="365682BD"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p>
        </w:tc>
        <w:tc>
          <w:tcPr>
            <w:tcW w:w="75" w:type="pct"/>
            <w:tcBorders>
              <w:top w:val="nil"/>
              <w:left w:val="nil"/>
              <w:bottom w:val="single" w:sz="4" w:space="0" w:color="auto"/>
              <w:right w:val="nil"/>
            </w:tcBorders>
            <w:shd w:val="clear" w:color="auto" w:fill="auto"/>
            <w:noWrap/>
            <w:vAlign w:val="bottom"/>
            <w:hideMark/>
          </w:tcPr>
          <w:p w14:paraId="2FE2678D"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 </w:t>
            </w:r>
          </w:p>
        </w:tc>
        <w:tc>
          <w:tcPr>
            <w:tcW w:w="486" w:type="pct"/>
            <w:tcBorders>
              <w:top w:val="single" w:sz="4" w:space="0" w:color="auto"/>
              <w:left w:val="nil"/>
              <w:bottom w:val="single" w:sz="4" w:space="0" w:color="auto"/>
              <w:right w:val="nil"/>
            </w:tcBorders>
            <w:shd w:val="clear" w:color="auto" w:fill="auto"/>
            <w:noWrap/>
            <w:vAlign w:val="bottom"/>
            <w:hideMark/>
          </w:tcPr>
          <w:p w14:paraId="1BAB4C5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Model 1</w:t>
            </w:r>
          </w:p>
        </w:tc>
        <w:tc>
          <w:tcPr>
            <w:tcW w:w="486" w:type="pct"/>
            <w:tcBorders>
              <w:top w:val="single" w:sz="4" w:space="0" w:color="auto"/>
              <w:left w:val="nil"/>
              <w:bottom w:val="single" w:sz="4" w:space="0" w:color="auto"/>
              <w:right w:val="nil"/>
            </w:tcBorders>
            <w:shd w:val="clear" w:color="auto" w:fill="auto"/>
            <w:noWrap/>
            <w:vAlign w:val="bottom"/>
            <w:hideMark/>
          </w:tcPr>
          <w:p w14:paraId="159D51D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Model 2</w:t>
            </w:r>
          </w:p>
        </w:tc>
      </w:tr>
      <w:tr w:rsidR="00C4100B" w:rsidRPr="009B4B43" w14:paraId="668B86DC" w14:textId="77777777" w:rsidTr="009B4B43">
        <w:trPr>
          <w:trHeight w:val="315"/>
        </w:trPr>
        <w:tc>
          <w:tcPr>
            <w:tcW w:w="624" w:type="pct"/>
            <w:tcBorders>
              <w:top w:val="nil"/>
              <w:left w:val="nil"/>
              <w:bottom w:val="nil"/>
              <w:right w:val="nil"/>
            </w:tcBorders>
            <w:shd w:val="clear" w:color="auto" w:fill="auto"/>
            <w:vAlign w:val="center"/>
            <w:hideMark/>
          </w:tcPr>
          <w:p w14:paraId="3C33445D"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All-cause mortality</w:t>
            </w:r>
          </w:p>
        </w:tc>
        <w:tc>
          <w:tcPr>
            <w:tcW w:w="557" w:type="pct"/>
            <w:tcBorders>
              <w:top w:val="nil"/>
              <w:left w:val="nil"/>
              <w:bottom w:val="nil"/>
              <w:right w:val="nil"/>
            </w:tcBorders>
            <w:shd w:val="clear" w:color="auto" w:fill="auto"/>
            <w:noWrap/>
            <w:vAlign w:val="bottom"/>
            <w:hideMark/>
          </w:tcPr>
          <w:p w14:paraId="15D2823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52990</w:t>
            </w:r>
          </w:p>
        </w:tc>
        <w:tc>
          <w:tcPr>
            <w:tcW w:w="389" w:type="pct"/>
            <w:tcBorders>
              <w:top w:val="nil"/>
              <w:left w:val="nil"/>
              <w:bottom w:val="nil"/>
              <w:right w:val="nil"/>
            </w:tcBorders>
            <w:shd w:val="clear" w:color="auto" w:fill="auto"/>
            <w:noWrap/>
            <w:vAlign w:val="bottom"/>
            <w:hideMark/>
          </w:tcPr>
          <w:p w14:paraId="47D98CE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268913</w:t>
            </w:r>
          </w:p>
        </w:tc>
        <w:tc>
          <w:tcPr>
            <w:tcW w:w="75" w:type="pct"/>
            <w:tcBorders>
              <w:top w:val="nil"/>
              <w:left w:val="nil"/>
              <w:bottom w:val="nil"/>
              <w:right w:val="nil"/>
            </w:tcBorders>
            <w:shd w:val="clear" w:color="auto" w:fill="auto"/>
            <w:noWrap/>
            <w:vAlign w:val="bottom"/>
            <w:hideMark/>
          </w:tcPr>
          <w:p w14:paraId="7FFF8AD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94" w:type="pct"/>
            <w:tcBorders>
              <w:top w:val="nil"/>
              <w:left w:val="nil"/>
              <w:bottom w:val="nil"/>
              <w:right w:val="nil"/>
            </w:tcBorders>
            <w:shd w:val="clear" w:color="auto" w:fill="auto"/>
            <w:noWrap/>
            <w:vAlign w:val="bottom"/>
            <w:hideMark/>
          </w:tcPr>
          <w:p w14:paraId="097DCC1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142.71 (141.51-143.93)</w:t>
            </w:r>
          </w:p>
        </w:tc>
        <w:tc>
          <w:tcPr>
            <w:tcW w:w="694" w:type="pct"/>
            <w:tcBorders>
              <w:top w:val="nil"/>
              <w:left w:val="nil"/>
              <w:bottom w:val="nil"/>
              <w:right w:val="nil"/>
            </w:tcBorders>
            <w:shd w:val="clear" w:color="auto" w:fill="auto"/>
            <w:noWrap/>
            <w:vAlign w:val="bottom"/>
            <w:hideMark/>
          </w:tcPr>
          <w:p w14:paraId="3A0B8FE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142.17 (141.63-142.70)</w:t>
            </w:r>
          </w:p>
        </w:tc>
        <w:tc>
          <w:tcPr>
            <w:tcW w:w="75" w:type="pct"/>
            <w:tcBorders>
              <w:top w:val="nil"/>
              <w:left w:val="nil"/>
              <w:bottom w:val="nil"/>
              <w:right w:val="nil"/>
            </w:tcBorders>
            <w:shd w:val="clear" w:color="auto" w:fill="auto"/>
            <w:noWrap/>
            <w:vAlign w:val="bottom"/>
            <w:hideMark/>
          </w:tcPr>
          <w:p w14:paraId="689C934B"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843" w:type="pct"/>
            <w:tcBorders>
              <w:top w:val="nil"/>
              <w:left w:val="nil"/>
              <w:bottom w:val="nil"/>
              <w:right w:val="nil"/>
            </w:tcBorders>
            <w:shd w:val="clear" w:color="auto" w:fill="auto"/>
            <w:noWrap/>
            <w:vAlign w:val="bottom"/>
            <w:hideMark/>
          </w:tcPr>
          <w:p w14:paraId="59CB802F"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0.55 (-0.77-1.87)</w:t>
            </w:r>
          </w:p>
        </w:tc>
        <w:tc>
          <w:tcPr>
            <w:tcW w:w="75" w:type="pct"/>
            <w:tcBorders>
              <w:top w:val="nil"/>
              <w:left w:val="nil"/>
              <w:bottom w:val="nil"/>
              <w:right w:val="nil"/>
            </w:tcBorders>
            <w:shd w:val="clear" w:color="auto" w:fill="auto"/>
            <w:noWrap/>
            <w:vAlign w:val="bottom"/>
            <w:hideMark/>
          </w:tcPr>
          <w:p w14:paraId="6F01600A"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486" w:type="pct"/>
            <w:tcBorders>
              <w:top w:val="nil"/>
              <w:left w:val="nil"/>
              <w:bottom w:val="nil"/>
              <w:right w:val="nil"/>
            </w:tcBorders>
            <w:shd w:val="clear" w:color="auto" w:fill="auto"/>
            <w:noWrap/>
            <w:vAlign w:val="bottom"/>
            <w:hideMark/>
          </w:tcPr>
          <w:p w14:paraId="22CE5F1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1.14 (1.12-1.15)</w:t>
            </w:r>
          </w:p>
        </w:tc>
        <w:tc>
          <w:tcPr>
            <w:tcW w:w="486" w:type="pct"/>
            <w:tcBorders>
              <w:top w:val="nil"/>
              <w:left w:val="nil"/>
              <w:bottom w:val="nil"/>
              <w:right w:val="nil"/>
            </w:tcBorders>
            <w:shd w:val="clear" w:color="auto" w:fill="auto"/>
            <w:noWrap/>
            <w:vAlign w:val="bottom"/>
            <w:hideMark/>
          </w:tcPr>
          <w:p w14:paraId="6222A7C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1.03 (1.02-1.05)</w:t>
            </w:r>
          </w:p>
        </w:tc>
      </w:tr>
      <w:tr w:rsidR="00C4100B" w:rsidRPr="009B4B43" w14:paraId="46A29F7C" w14:textId="77777777" w:rsidTr="009B4B43">
        <w:trPr>
          <w:trHeight w:val="315"/>
        </w:trPr>
        <w:tc>
          <w:tcPr>
            <w:tcW w:w="624" w:type="pct"/>
            <w:tcBorders>
              <w:top w:val="nil"/>
              <w:left w:val="nil"/>
              <w:bottom w:val="nil"/>
              <w:right w:val="nil"/>
            </w:tcBorders>
            <w:shd w:val="clear" w:color="auto" w:fill="auto"/>
            <w:vAlign w:val="center"/>
            <w:hideMark/>
          </w:tcPr>
          <w:p w14:paraId="11C192A5"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CVD mortality</w:t>
            </w:r>
          </w:p>
        </w:tc>
        <w:tc>
          <w:tcPr>
            <w:tcW w:w="557" w:type="pct"/>
            <w:tcBorders>
              <w:top w:val="nil"/>
              <w:left w:val="nil"/>
              <w:bottom w:val="nil"/>
              <w:right w:val="nil"/>
            </w:tcBorders>
            <w:shd w:val="clear" w:color="auto" w:fill="auto"/>
            <w:noWrap/>
            <w:vAlign w:val="bottom"/>
            <w:hideMark/>
          </w:tcPr>
          <w:p w14:paraId="4A238CEC"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18639</w:t>
            </w:r>
          </w:p>
        </w:tc>
        <w:tc>
          <w:tcPr>
            <w:tcW w:w="389" w:type="pct"/>
            <w:tcBorders>
              <w:top w:val="nil"/>
              <w:left w:val="nil"/>
              <w:bottom w:val="nil"/>
              <w:right w:val="nil"/>
            </w:tcBorders>
            <w:shd w:val="clear" w:color="auto" w:fill="auto"/>
            <w:noWrap/>
            <w:vAlign w:val="bottom"/>
            <w:hideMark/>
          </w:tcPr>
          <w:p w14:paraId="50E2106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101084</w:t>
            </w:r>
          </w:p>
        </w:tc>
        <w:tc>
          <w:tcPr>
            <w:tcW w:w="75" w:type="pct"/>
            <w:tcBorders>
              <w:top w:val="nil"/>
              <w:left w:val="nil"/>
              <w:bottom w:val="nil"/>
              <w:right w:val="nil"/>
            </w:tcBorders>
            <w:shd w:val="clear" w:color="auto" w:fill="auto"/>
            <w:noWrap/>
            <w:vAlign w:val="bottom"/>
            <w:hideMark/>
          </w:tcPr>
          <w:p w14:paraId="0B9D058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94" w:type="pct"/>
            <w:tcBorders>
              <w:top w:val="nil"/>
              <w:left w:val="nil"/>
              <w:bottom w:val="nil"/>
              <w:right w:val="nil"/>
            </w:tcBorders>
            <w:shd w:val="clear" w:color="auto" w:fill="auto"/>
            <w:noWrap/>
            <w:vAlign w:val="bottom"/>
            <w:hideMark/>
          </w:tcPr>
          <w:p w14:paraId="21E912E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50.20 (49.48-50.92)</w:t>
            </w:r>
          </w:p>
        </w:tc>
        <w:tc>
          <w:tcPr>
            <w:tcW w:w="694" w:type="pct"/>
            <w:tcBorders>
              <w:top w:val="nil"/>
              <w:left w:val="nil"/>
              <w:bottom w:val="nil"/>
              <w:right w:val="nil"/>
            </w:tcBorders>
            <w:shd w:val="clear" w:color="auto" w:fill="auto"/>
            <w:noWrap/>
            <w:vAlign w:val="bottom"/>
            <w:hideMark/>
          </w:tcPr>
          <w:p w14:paraId="05864CF5"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53.44 (53.11-53.77)</w:t>
            </w:r>
          </w:p>
        </w:tc>
        <w:tc>
          <w:tcPr>
            <w:tcW w:w="75" w:type="pct"/>
            <w:tcBorders>
              <w:top w:val="nil"/>
              <w:left w:val="nil"/>
              <w:bottom w:val="nil"/>
              <w:right w:val="nil"/>
            </w:tcBorders>
            <w:shd w:val="clear" w:color="auto" w:fill="auto"/>
            <w:noWrap/>
            <w:vAlign w:val="bottom"/>
            <w:hideMark/>
          </w:tcPr>
          <w:p w14:paraId="0C43193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843" w:type="pct"/>
            <w:tcBorders>
              <w:top w:val="nil"/>
              <w:left w:val="nil"/>
              <w:bottom w:val="nil"/>
              <w:right w:val="nil"/>
            </w:tcBorders>
            <w:shd w:val="clear" w:color="auto" w:fill="auto"/>
            <w:noWrap/>
            <w:vAlign w:val="bottom"/>
            <w:hideMark/>
          </w:tcPr>
          <w:p w14:paraId="052B0E0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-3.24 (-4.03--2.45)</w:t>
            </w:r>
          </w:p>
        </w:tc>
        <w:tc>
          <w:tcPr>
            <w:tcW w:w="75" w:type="pct"/>
            <w:tcBorders>
              <w:top w:val="nil"/>
              <w:left w:val="nil"/>
              <w:bottom w:val="nil"/>
              <w:right w:val="nil"/>
            </w:tcBorders>
            <w:shd w:val="clear" w:color="auto" w:fill="auto"/>
            <w:noWrap/>
            <w:vAlign w:val="bottom"/>
            <w:hideMark/>
          </w:tcPr>
          <w:p w14:paraId="5FC5DB1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486" w:type="pct"/>
            <w:tcBorders>
              <w:top w:val="nil"/>
              <w:left w:val="nil"/>
              <w:bottom w:val="nil"/>
              <w:right w:val="nil"/>
            </w:tcBorders>
            <w:shd w:val="clear" w:color="auto" w:fill="auto"/>
            <w:noWrap/>
            <w:vAlign w:val="bottom"/>
            <w:hideMark/>
          </w:tcPr>
          <w:p w14:paraId="4473C6B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1.09 (1.07-1.11)</w:t>
            </w:r>
          </w:p>
        </w:tc>
        <w:tc>
          <w:tcPr>
            <w:tcW w:w="486" w:type="pct"/>
            <w:tcBorders>
              <w:top w:val="nil"/>
              <w:left w:val="nil"/>
              <w:bottom w:val="nil"/>
              <w:right w:val="nil"/>
            </w:tcBorders>
            <w:shd w:val="clear" w:color="auto" w:fill="auto"/>
            <w:noWrap/>
            <w:vAlign w:val="bottom"/>
            <w:hideMark/>
          </w:tcPr>
          <w:p w14:paraId="289A685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0.99 (0.97-1.01)</w:t>
            </w:r>
          </w:p>
        </w:tc>
      </w:tr>
      <w:tr w:rsidR="00C4100B" w:rsidRPr="009B4B43" w14:paraId="6C9C85D5" w14:textId="77777777" w:rsidTr="009B4B43">
        <w:trPr>
          <w:trHeight w:val="315"/>
        </w:trPr>
        <w:tc>
          <w:tcPr>
            <w:tcW w:w="624" w:type="pct"/>
            <w:tcBorders>
              <w:top w:val="nil"/>
              <w:left w:val="nil"/>
              <w:bottom w:val="nil"/>
              <w:right w:val="nil"/>
            </w:tcBorders>
            <w:shd w:val="clear" w:color="auto" w:fill="auto"/>
            <w:vAlign w:val="center"/>
            <w:hideMark/>
          </w:tcPr>
          <w:p w14:paraId="67CD40DF"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Cancer mortality</w:t>
            </w:r>
          </w:p>
        </w:tc>
        <w:tc>
          <w:tcPr>
            <w:tcW w:w="557" w:type="pct"/>
            <w:tcBorders>
              <w:top w:val="nil"/>
              <w:left w:val="nil"/>
              <w:bottom w:val="nil"/>
              <w:right w:val="nil"/>
            </w:tcBorders>
            <w:shd w:val="clear" w:color="auto" w:fill="auto"/>
            <w:noWrap/>
            <w:vAlign w:val="bottom"/>
            <w:hideMark/>
          </w:tcPr>
          <w:p w14:paraId="483E8945"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11432</w:t>
            </w:r>
          </w:p>
        </w:tc>
        <w:tc>
          <w:tcPr>
            <w:tcW w:w="389" w:type="pct"/>
            <w:tcBorders>
              <w:top w:val="nil"/>
              <w:left w:val="nil"/>
              <w:bottom w:val="nil"/>
              <w:right w:val="nil"/>
            </w:tcBorders>
            <w:shd w:val="clear" w:color="auto" w:fill="auto"/>
            <w:noWrap/>
            <w:vAlign w:val="bottom"/>
            <w:hideMark/>
          </w:tcPr>
          <w:p w14:paraId="2225093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61269</w:t>
            </w:r>
          </w:p>
        </w:tc>
        <w:tc>
          <w:tcPr>
            <w:tcW w:w="75" w:type="pct"/>
            <w:tcBorders>
              <w:top w:val="nil"/>
              <w:left w:val="nil"/>
              <w:bottom w:val="nil"/>
              <w:right w:val="nil"/>
            </w:tcBorders>
            <w:shd w:val="clear" w:color="auto" w:fill="auto"/>
            <w:noWrap/>
            <w:vAlign w:val="bottom"/>
            <w:hideMark/>
          </w:tcPr>
          <w:p w14:paraId="01E0359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94" w:type="pct"/>
            <w:tcBorders>
              <w:top w:val="nil"/>
              <w:left w:val="nil"/>
              <w:bottom w:val="nil"/>
              <w:right w:val="nil"/>
            </w:tcBorders>
            <w:shd w:val="clear" w:color="auto" w:fill="auto"/>
            <w:noWrap/>
            <w:vAlign w:val="bottom"/>
            <w:hideMark/>
          </w:tcPr>
          <w:p w14:paraId="11749FD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30.79 (30.23-31.36)</w:t>
            </w:r>
          </w:p>
        </w:tc>
        <w:tc>
          <w:tcPr>
            <w:tcW w:w="694" w:type="pct"/>
            <w:tcBorders>
              <w:top w:val="nil"/>
              <w:left w:val="nil"/>
              <w:bottom w:val="nil"/>
              <w:right w:val="nil"/>
            </w:tcBorders>
            <w:shd w:val="clear" w:color="auto" w:fill="auto"/>
            <w:noWrap/>
            <w:vAlign w:val="bottom"/>
            <w:hideMark/>
          </w:tcPr>
          <w:p w14:paraId="42241D7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32.39 (32.14-32.65)</w:t>
            </w:r>
          </w:p>
        </w:tc>
        <w:tc>
          <w:tcPr>
            <w:tcW w:w="75" w:type="pct"/>
            <w:tcBorders>
              <w:top w:val="nil"/>
              <w:left w:val="nil"/>
              <w:bottom w:val="nil"/>
              <w:right w:val="nil"/>
            </w:tcBorders>
            <w:shd w:val="clear" w:color="auto" w:fill="auto"/>
            <w:noWrap/>
            <w:vAlign w:val="bottom"/>
            <w:hideMark/>
          </w:tcPr>
          <w:p w14:paraId="7E8A8D4E"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843" w:type="pct"/>
            <w:tcBorders>
              <w:top w:val="nil"/>
              <w:left w:val="nil"/>
              <w:bottom w:val="nil"/>
              <w:right w:val="nil"/>
            </w:tcBorders>
            <w:shd w:val="clear" w:color="auto" w:fill="auto"/>
            <w:noWrap/>
            <w:vAlign w:val="bottom"/>
            <w:hideMark/>
          </w:tcPr>
          <w:p w14:paraId="245BE2F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-1.60 (-2.22--0.98)</w:t>
            </w:r>
          </w:p>
        </w:tc>
        <w:tc>
          <w:tcPr>
            <w:tcW w:w="75" w:type="pct"/>
            <w:tcBorders>
              <w:top w:val="nil"/>
              <w:left w:val="nil"/>
              <w:bottom w:val="nil"/>
              <w:right w:val="nil"/>
            </w:tcBorders>
            <w:shd w:val="clear" w:color="auto" w:fill="auto"/>
            <w:noWrap/>
            <w:vAlign w:val="bottom"/>
            <w:hideMark/>
          </w:tcPr>
          <w:p w14:paraId="741E304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486" w:type="pct"/>
            <w:tcBorders>
              <w:top w:val="nil"/>
              <w:left w:val="nil"/>
              <w:bottom w:val="nil"/>
              <w:right w:val="nil"/>
            </w:tcBorders>
            <w:shd w:val="clear" w:color="auto" w:fill="auto"/>
            <w:noWrap/>
            <w:vAlign w:val="bottom"/>
            <w:hideMark/>
          </w:tcPr>
          <w:p w14:paraId="452E45B8"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1.05 (1.03-1.08)</w:t>
            </w:r>
          </w:p>
        </w:tc>
        <w:tc>
          <w:tcPr>
            <w:tcW w:w="486" w:type="pct"/>
            <w:tcBorders>
              <w:top w:val="nil"/>
              <w:left w:val="nil"/>
              <w:bottom w:val="nil"/>
              <w:right w:val="nil"/>
            </w:tcBorders>
            <w:shd w:val="clear" w:color="auto" w:fill="auto"/>
            <w:noWrap/>
            <w:vAlign w:val="bottom"/>
            <w:hideMark/>
          </w:tcPr>
          <w:p w14:paraId="1B35737F"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1.00 (0.98-1.02)</w:t>
            </w:r>
          </w:p>
        </w:tc>
      </w:tr>
      <w:tr w:rsidR="00C4100B" w:rsidRPr="009B4B43" w14:paraId="33819D7B" w14:textId="77777777" w:rsidTr="009B4B43">
        <w:trPr>
          <w:trHeight w:val="315"/>
        </w:trPr>
        <w:tc>
          <w:tcPr>
            <w:tcW w:w="624" w:type="pct"/>
            <w:tcBorders>
              <w:top w:val="nil"/>
              <w:left w:val="nil"/>
              <w:bottom w:val="nil"/>
              <w:right w:val="nil"/>
            </w:tcBorders>
            <w:shd w:val="clear" w:color="auto" w:fill="auto"/>
            <w:vAlign w:val="center"/>
            <w:hideMark/>
          </w:tcPr>
          <w:p w14:paraId="4BC72D25"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GI disease mortality</w:t>
            </w:r>
          </w:p>
        </w:tc>
        <w:tc>
          <w:tcPr>
            <w:tcW w:w="557" w:type="pct"/>
            <w:tcBorders>
              <w:top w:val="nil"/>
              <w:left w:val="nil"/>
              <w:bottom w:val="nil"/>
              <w:right w:val="nil"/>
            </w:tcBorders>
            <w:shd w:val="clear" w:color="auto" w:fill="auto"/>
            <w:noWrap/>
            <w:vAlign w:val="bottom"/>
            <w:hideMark/>
          </w:tcPr>
          <w:p w14:paraId="331BCC85"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2043</w:t>
            </w:r>
          </w:p>
        </w:tc>
        <w:tc>
          <w:tcPr>
            <w:tcW w:w="389" w:type="pct"/>
            <w:tcBorders>
              <w:top w:val="nil"/>
              <w:left w:val="nil"/>
              <w:bottom w:val="nil"/>
              <w:right w:val="nil"/>
            </w:tcBorders>
            <w:shd w:val="clear" w:color="auto" w:fill="auto"/>
            <w:noWrap/>
            <w:vAlign w:val="bottom"/>
            <w:hideMark/>
          </w:tcPr>
          <w:p w14:paraId="4C81C941"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7801</w:t>
            </w:r>
          </w:p>
        </w:tc>
        <w:tc>
          <w:tcPr>
            <w:tcW w:w="75" w:type="pct"/>
            <w:tcBorders>
              <w:top w:val="nil"/>
              <w:left w:val="nil"/>
              <w:bottom w:val="nil"/>
              <w:right w:val="nil"/>
            </w:tcBorders>
            <w:shd w:val="clear" w:color="auto" w:fill="auto"/>
            <w:noWrap/>
            <w:vAlign w:val="bottom"/>
            <w:hideMark/>
          </w:tcPr>
          <w:p w14:paraId="2A12B2A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94" w:type="pct"/>
            <w:tcBorders>
              <w:top w:val="nil"/>
              <w:left w:val="nil"/>
              <w:bottom w:val="nil"/>
              <w:right w:val="nil"/>
            </w:tcBorders>
            <w:shd w:val="clear" w:color="auto" w:fill="auto"/>
            <w:noWrap/>
            <w:vAlign w:val="bottom"/>
            <w:hideMark/>
          </w:tcPr>
          <w:p w14:paraId="2A5BB98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5.50 (5.27-5.75)</w:t>
            </w:r>
          </w:p>
        </w:tc>
        <w:tc>
          <w:tcPr>
            <w:tcW w:w="694" w:type="pct"/>
            <w:tcBorders>
              <w:top w:val="nil"/>
              <w:left w:val="nil"/>
              <w:bottom w:val="nil"/>
              <w:right w:val="nil"/>
            </w:tcBorders>
            <w:shd w:val="clear" w:color="auto" w:fill="auto"/>
            <w:noWrap/>
            <w:vAlign w:val="bottom"/>
            <w:hideMark/>
          </w:tcPr>
          <w:p w14:paraId="1BE9779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4.12 (4.03-4.22)</w:t>
            </w:r>
          </w:p>
        </w:tc>
        <w:tc>
          <w:tcPr>
            <w:tcW w:w="75" w:type="pct"/>
            <w:tcBorders>
              <w:top w:val="nil"/>
              <w:left w:val="nil"/>
              <w:bottom w:val="nil"/>
              <w:right w:val="nil"/>
            </w:tcBorders>
            <w:shd w:val="clear" w:color="auto" w:fill="auto"/>
            <w:noWrap/>
            <w:vAlign w:val="bottom"/>
            <w:hideMark/>
          </w:tcPr>
          <w:p w14:paraId="669DA5E2"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843" w:type="pct"/>
            <w:tcBorders>
              <w:top w:val="nil"/>
              <w:left w:val="nil"/>
              <w:bottom w:val="nil"/>
              <w:right w:val="nil"/>
            </w:tcBorders>
            <w:shd w:val="clear" w:color="auto" w:fill="auto"/>
            <w:noWrap/>
            <w:vAlign w:val="bottom"/>
            <w:hideMark/>
          </w:tcPr>
          <w:p w14:paraId="48F1BAA0"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1.38 (1.12-1.63)</w:t>
            </w:r>
          </w:p>
        </w:tc>
        <w:tc>
          <w:tcPr>
            <w:tcW w:w="75" w:type="pct"/>
            <w:tcBorders>
              <w:top w:val="nil"/>
              <w:left w:val="nil"/>
              <w:bottom w:val="nil"/>
              <w:right w:val="nil"/>
            </w:tcBorders>
            <w:shd w:val="clear" w:color="auto" w:fill="auto"/>
            <w:noWrap/>
            <w:vAlign w:val="bottom"/>
            <w:hideMark/>
          </w:tcPr>
          <w:p w14:paraId="7C9158B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486" w:type="pct"/>
            <w:tcBorders>
              <w:top w:val="nil"/>
              <w:left w:val="nil"/>
              <w:bottom w:val="nil"/>
              <w:right w:val="nil"/>
            </w:tcBorders>
            <w:shd w:val="clear" w:color="auto" w:fill="auto"/>
            <w:noWrap/>
            <w:vAlign w:val="bottom"/>
            <w:hideMark/>
          </w:tcPr>
          <w:p w14:paraId="6F04BD4A"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1.55 (1.47-1.64)</w:t>
            </w:r>
          </w:p>
        </w:tc>
        <w:tc>
          <w:tcPr>
            <w:tcW w:w="486" w:type="pct"/>
            <w:tcBorders>
              <w:top w:val="nil"/>
              <w:left w:val="nil"/>
              <w:bottom w:val="nil"/>
              <w:right w:val="nil"/>
            </w:tcBorders>
            <w:shd w:val="clear" w:color="auto" w:fill="auto"/>
            <w:noWrap/>
            <w:vAlign w:val="bottom"/>
            <w:hideMark/>
          </w:tcPr>
          <w:p w14:paraId="23DEC03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1.29 (1.22-1.37)</w:t>
            </w:r>
          </w:p>
        </w:tc>
      </w:tr>
      <w:tr w:rsidR="00C4100B" w:rsidRPr="009B4B43" w14:paraId="5DAE1F92" w14:textId="77777777" w:rsidTr="009B4B43">
        <w:trPr>
          <w:trHeight w:val="315"/>
        </w:trPr>
        <w:tc>
          <w:tcPr>
            <w:tcW w:w="624" w:type="pct"/>
            <w:tcBorders>
              <w:top w:val="nil"/>
              <w:left w:val="nil"/>
              <w:bottom w:val="single" w:sz="4" w:space="0" w:color="auto"/>
              <w:right w:val="nil"/>
            </w:tcBorders>
            <w:shd w:val="clear" w:color="auto" w:fill="auto"/>
            <w:noWrap/>
            <w:vAlign w:val="center"/>
            <w:hideMark/>
          </w:tcPr>
          <w:p w14:paraId="0E834FCD"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Other mortality</w:t>
            </w:r>
          </w:p>
        </w:tc>
        <w:tc>
          <w:tcPr>
            <w:tcW w:w="557" w:type="pct"/>
            <w:tcBorders>
              <w:top w:val="nil"/>
              <w:left w:val="nil"/>
              <w:bottom w:val="nil"/>
              <w:right w:val="nil"/>
            </w:tcBorders>
            <w:shd w:val="clear" w:color="auto" w:fill="auto"/>
            <w:noWrap/>
            <w:vAlign w:val="bottom"/>
            <w:hideMark/>
          </w:tcPr>
          <w:p w14:paraId="5E993653"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20876</w:t>
            </w:r>
          </w:p>
        </w:tc>
        <w:tc>
          <w:tcPr>
            <w:tcW w:w="389" w:type="pct"/>
            <w:tcBorders>
              <w:top w:val="nil"/>
              <w:left w:val="nil"/>
              <w:bottom w:val="nil"/>
              <w:right w:val="nil"/>
            </w:tcBorders>
            <w:shd w:val="clear" w:color="auto" w:fill="auto"/>
            <w:noWrap/>
            <w:vAlign w:val="bottom"/>
            <w:hideMark/>
          </w:tcPr>
          <w:p w14:paraId="36C5F99A"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98759</w:t>
            </w:r>
          </w:p>
        </w:tc>
        <w:tc>
          <w:tcPr>
            <w:tcW w:w="75" w:type="pct"/>
            <w:tcBorders>
              <w:top w:val="nil"/>
              <w:left w:val="nil"/>
              <w:bottom w:val="nil"/>
              <w:right w:val="nil"/>
            </w:tcBorders>
            <w:shd w:val="clear" w:color="auto" w:fill="auto"/>
            <w:noWrap/>
            <w:vAlign w:val="bottom"/>
            <w:hideMark/>
          </w:tcPr>
          <w:p w14:paraId="64054E8D"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694" w:type="pct"/>
            <w:tcBorders>
              <w:top w:val="nil"/>
              <w:left w:val="nil"/>
              <w:bottom w:val="nil"/>
              <w:right w:val="nil"/>
            </w:tcBorders>
            <w:shd w:val="clear" w:color="auto" w:fill="auto"/>
            <w:noWrap/>
            <w:vAlign w:val="bottom"/>
            <w:hideMark/>
          </w:tcPr>
          <w:p w14:paraId="3AA36D9C"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56.22 (55.47-56.99)</w:t>
            </w:r>
          </w:p>
        </w:tc>
        <w:tc>
          <w:tcPr>
            <w:tcW w:w="694" w:type="pct"/>
            <w:tcBorders>
              <w:top w:val="nil"/>
              <w:left w:val="nil"/>
              <w:bottom w:val="nil"/>
              <w:right w:val="nil"/>
            </w:tcBorders>
            <w:shd w:val="clear" w:color="auto" w:fill="auto"/>
            <w:noWrap/>
            <w:vAlign w:val="bottom"/>
            <w:hideMark/>
          </w:tcPr>
          <w:p w14:paraId="2AB0D336"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52.21 (51.89-52.54)</w:t>
            </w:r>
          </w:p>
        </w:tc>
        <w:tc>
          <w:tcPr>
            <w:tcW w:w="75" w:type="pct"/>
            <w:tcBorders>
              <w:top w:val="nil"/>
              <w:left w:val="nil"/>
              <w:bottom w:val="nil"/>
              <w:right w:val="nil"/>
            </w:tcBorders>
            <w:shd w:val="clear" w:color="auto" w:fill="auto"/>
            <w:noWrap/>
            <w:vAlign w:val="bottom"/>
            <w:hideMark/>
          </w:tcPr>
          <w:p w14:paraId="5CA39AC7"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843" w:type="pct"/>
            <w:tcBorders>
              <w:top w:val="nil"/>
              <w:left w:val="nil"/>
              <w:bottom w:val="nil"/>
              <w:right w:val="nil"/>
            </w:tcBorders>
            <w:shd w:val="clear" w:color="auto" w:fill="auto"/>
            <w:noWrap/>
            <w:vAlign w:val="bottom"/>
            <w:hideMark/>
          </w:tcPr>
          <w:p w14:paraId="0B75AE2C"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4.01 (3.19-4.84)</w:t>
            </w:r>
          </w:p>
        </w:tc>
        <w:tc>
          <w:tcPr>
            <w:tcW w:w="75" w:type="pct"/>
            <w:tcBorders>
              <w:top w:val="nil"/>
              <w:left w:val="nil"/>
              <w:bottom w:val="nil"/>
              <w:right w:val="nil"/>
            </w:tcBorders>
            <w:shd w:val="clear" w:color="auto" w:fill="auto"/>
            <w:noWrap/>
            <w:vAlign w:val="bottom"/>
            <w:hideMark/>
          </w:tcPr>
          <w:p w14:paraId="3CA7745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p>
        </w:tc>
        <w:tc>
          <w:tcPr>
            <w:tcW w:w="486" w:type="pct"/>
            <w:tcBorders>
              <w:top w:val="nil"/>
              <w:left w:val="nil"/>
              <w:bottom w:val="single" w:sz="4" w:space="0" w:color="auto"/>
              <w:right w:val="nil"/>
            </w:tcBorders>
            <w:shd w:val="clear" w:color="auto" w:fill="auto"/>
            <w:noWrap/>
            <w:vAlign w:val="bottom"/>
            <w:hideMark/>
          </w:tcPr>
          <w:p w14:paraId="7F27542B"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1.21 (1.19-1.23)</w:t>
            </w:r>
          </w:p>
        </w:tc>
        <w:tc>
          <w:tcPr>
            <w:tcW w:w="486" w:type="pct"/>
            <w:tcBorders>
              <w:top w:val="nil"/>
              <w:left w:val="nil"/>
              <w:bottom w:val="single" w:sz="4" w:space="0" w:color="auto"/>
              <w:right w:val="nil"/>
            </w:tcBorders>
            <w:shd w:val="clear" w:color="auto" w:fill="auto"/>
            <w:noWrap/>
            <w:vAlign w:val="bottom"/>
            <w:hideMark/>
          </w:tcPr>
          <w:p w14:paraId="22D4EDA9" w14:textId="77777777" w:rsidR="009B4B43" w:rsidRPr="009B4B43" w:rsidRDefault="009B4B43" w:rsidP="009B4B43">
            <w:pPr>
              <w:spacing w:after="0" w:line="240" w:lineRule="auto"/>
              <w:jc w:val="center"/>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1.08 (1.06-1.10)</w:t>
            </w:r>
          </w:p>
        </w:tc>
      </w:tr>
      <w:tr w:rsidR="009B4B43" w:rsidRPr="009B4B43" w14:paraId="5A5A8E66" w14:textId="77777777" w:rsidTr="009B4B43">
        <w:trPr>
          <w:trHeight w:val="315"/>
        </w:trPr>
        <w:tc>
          <w:tcPr>
            <w:tcW w:w="5000" w:type="pct"/>
            <w:gridSpan w:val="11"/>
            <w:tcBorders>
              <w:top w:val="single" w:sz="4" w:space="0" w:color="auto"/>
              <w:left w:val="nil"/>
              <w:bottom w:val="nil"/>
              <w:right w:val="nil"/>
            </w:tcBorders>
            <w:shd w:val="clear" w:color="auto" w:fill="auto"/>
            <w:noWrap/>
            <w:vAlign w:val="bottom"/>
            <w:hideMark/>
          </w:tcPr>
          <w:p w14:paraId="7BFE0033"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CIs, confidence intervals; CVD, cardiovascular disease; GI, gastrointestinal; HR, hazard ratio</w:t>
            </w:r>
          </w:p>
        </w:tc>
      </w:tr>
      <w:tr w:rsidR="009B4B43" w:rsidRPr="009B4B43" w14:paraId="632E8F26" w14:textId="77777777" w:rsidTr="009B4B43">
        <w:trPr>
          <w:trHeight w:val="315"/>
        </w:trPr>
        <w:tc>
          <w:tcPr>
            <w:tcW w:w="5000" w:type="pct"/>
            <w:gridSpan w:val="11"/>
            <w:tcBorders>
              <w:top w:val="nil"/>
              <w:left w:val="nil"/>
              <w:bottom w:val="nil"/>
              <w:right w:val="nil"/>
            </w:tcBorders>
            <w:shd w:val="clear" w:color="auto" w:fill="auto"/>
            <w:noWrap/>
            <w:vAlign w:val="bottom"/>
            <w:hideMark/>
          </w:tcPr>
          <w:p w14:paraId="5F15D238"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Model 1: conditioned on family and adjusted for birth year, gender, and calendar period</w:t>
            </w:r>
          </w:p>
        </w:tc>
      </w:tr>
      <w:tr w:rsidR="009B4B43" w:rsidRPr="009B4B43" w14:paraId="258DA49C" w14:textId="77777777" w:rsidTr="009B4B43">
        <w:trPr>
          <w:trHeight w:val="315"/>
        </w:trPr>
        <w:tc>
          <w:tcPr>
            <w:tcW w:w="5000" w:type="pct"/>
            <w:gridSpan w:val="11"/>
            <w:tcBorders>
              <w:top w:val="nil"/>
              <w:left w:val="nil"/>
              <w:bottom w:val="nil"/>
              <w:right w:val="nil"/>
            </w:tcBorders>
            <w:shd w:val="clear" w:color="auto" w:fill="auto"/>
            <w:vAlign w:val="bottom"/>
            <w:hideMark/>
          </w:tcPr>
          <w:p w14:paraId="0C3698B9" w14:textId="77777777" w:rsidR="009B4B43" w:rsidRPr="009B4B43" w:rsidRDefault="009B4B43" w:rsidP="009B4B43">
            <w:pPr>
              <w:spacing w:after="0" w:line="240" w:lineRule="auto"/>
              <w:rPr>
                <w:rFonts w:ascii="Times New Roman" w:eastAsia="Times New Roman" w:hAnsi="Times New Roman" w:cs="Times New Roman"/>
                <w:color w:val="000000"/>
                <w:sz w:val="20"/>
                <w:szCs w:val="20"/>
              </w:rPr>
            </w:pPr>
            <w:r w:rsidRPr="009B4B43">
              <w:rPr>
                <w:rFonts w:ascii="Times New Roman" w:eastAsia="Times New Roman" w:hAnsi="Times New Roman" w:cs="Times New Roman"/>
                <w:color w:val="000000"/>
                <w:sz w:val="20"/>
                <w:szCs w:val="20"/>
              </w:rPr>
              <w:t>Model 2: Further adjusted for country of birth, educational attainment, number of healthcare visits, Charlson comorbidity index, and history of GI diseases</w:t>
            </w:r>
          </w:p>
        </w:tc>
      </w:tr>
    </w:tbl>
    <w:p w14:paraId="3FEAA363" w14:textId="6F860FBE" w:rsidR="009B4B43" w:rsidRPr="008D114D" w:rsidRDefault="009B4B43">
      <w:pPr>
        <w:rPr>
          <w:rFonts w:ascii="Times New Roman" w:hAnsi="Times New Roman" w:cs="Times New Roman"/>
        </w:rPr>
      </w:pPr>
    </w:p>
    <w:tbl>
      <w:tblPr>
        <w:tblW w:w="7880" w:type="dxa"/>
        <w:tblLook w:val="04A0" w:firstRow="1" w:lastRow="0" w:firstColumn="1" w:lastColumn="0" w:noHBand="0" w:noVBand="1"/>
      </w:tblPr>
      <w:tblGrid>
        <w:gridCol w:w="3340"/>
        <w:gridCol w:w="2060"/>
        <w:gridCol w:w="2480"/>
      </w:tblGrid>
      <w:tr w:rsidR="00DE38F2" w:rsidRPr="00E54392" w14:paraId="14F95334" w14:textId="77777777" w:rsidTr="00DE38F2">
        <w:trPr>
          <w:trHeight w:val="1095"/>
        </w:trPr>
        <w:tc>
          <w:tcPr>
            <w:tcW w:w="7880" w:type="dxa"/>
            <w:gridSpan w:val="3"/>
            <w:tcBorders>
              <w:top w:val="nil"/>
              <w:left w:val="nil"/>
              <w:bottom w:val="single" w:sz="8" w:space="0" w:color="auto"/>
              <w:right w:val="nil"/>
            </w:tcBorders>
            <w:shd w:val="clear" w:color="auto" w:fill="auto"/>
            <w:vAlign w:val="center"/>
            <w:hideMark/>
          </w:tcPr>
          <w:p w14:paraId="278ADAD1" w14:textId="587F9DED" w:rsidR="00DE38F2" w:rsidRPr="00E54392" w:rsidRDefault="00282B83"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lastRenderedPageBreak/>
              <w:t>Supplementary Table</w:t>
            </w:r>
            <w:r w:rsidR="009B4B43" w:rsidRPr="00E54392">
              <w:rPr>
                <w:rFonts w:ascii="Times New Roman" w:eastAsia="Times New Roman" w:hAnsi="Times New Roman" w:cs="Times New Roman"/>
                <w:color w:val="000000"/>
                <w:sz w:val="20"/>
                <w:szCs w:val="20"/>
              </w:rPr>
              <w:t xml:space="preserve"> 5</w:t>
            </w:r>
            <w:r w:rsidR="00DE38F2" w:rsidRPr="00E54392">
              <w:rPr>
                <w:rFonts w:ascii="Times New Roman" w:eastAsia="Times New Roman" w:hAnsi="Times New Roman" w:cs="Times New Roman"/>
                <w:color w:val="000000"/>
                <w:sz w:val="20"/>
                <w:szCs w:val="20"/>
              </w:rPr>
              <w:t>. Characteristics of individuals with a gastrointestinal (GI) biopsy result of normal mucosa and their siblings, a nationwide matched cohort study in Sweden, 1965-2016</w:t>
            </w:r>
          </w:p>
        </w:tc>
      </w:tr>
      <w:tr w:rsidR="00DE38F2" w:rsidRPr="00E54392" w14:paraId="37D103D7" w14:textId="77777777" w:rsidTr="00DE38F2">
        <w:trPr>
          <w:trHeight w:val="375"/>
        </w:trPr>
        <w:tc>
          <w:tcPr>
            <w:tcW w:w="3340" w:type="dxa"/>
            <w:tcBorders>
              <w:top w:val="nil"/>
              <w:left w:val="nil"/>
              <w:bottom w:val="single" w:sz="8" w:space="0" w:color="auto"/>
              <w:right w:val="nil"/>
            </w:tcBorders>
            <w:shd w:val="clear" w:color="auto" w:fill="auto"/>
            <w:vAlign w:val="center"/>
            <w:hideMark/>
          </w:tcPr>
          <w:p w14:paraId="3BF9AC1C"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 </w:t>
            </w:r>
          </w:p>
        </w:tc>
        <w:tc>
          <w:tcPr>
            <w:tcW w:w="4540" w:type="dxa"/>
            <w:gridSpan w:val="2"/>
            <w:tcBorders>
              <w:top w:val="single" w:sz="8" w:space="0" w:color="auto"/>
              <w:left w:val="nil"/>
              <w:bottom w:val="single" w:sz="8" w:space="0" w:color="auto"/>
              <w:right w:val="nil"/>
            </w:tcBorders>
            <w:shd w:val="clear" w:color="auto" w:fill="auto"/>
            <w:vAlign w:val="center"/>
            <w:hideMark/>
          </w:tcPr>
          <w:p w14:paraId="744C8D2E"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No. (%)</w:t>
            </w:r>
          </w:p>
        </w:tc>
      </w:tr>
      <w:tr w:rsidR="00DE38F2" w:rsidRPr="00E54392" w14:paraId="77FE6C87" w14:textId="77777777" w:rsidTr="00DE38F2">
        <w:trPr>
          <w:trHeight w:val="735"/>
        </w:trPr>
        <w:tc>
          <w:tcPr>
            <w:tcW w:w="3340" w:type="dxa"/>
            <w:tcBorders>
              <w:top w:val="nil"/>
              <w:left w:val="nil"/>
              <w:bottom w:val="single" w:sz="8" w:space="0" w:color="auto"/>
              <w:right w:val="nil"/>
            </w:tcBorders>
            <w:shd w:val="clear" w:color="auto" w:fill="auto"/>
            <w:vAlign w:val="center"/>
            <w:hideMark/>
          </w:tcPr>
          <w:p w14:paraId="688D18C2"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 Characteristics</w:t>
            </w:r>
          </w:p>
        </w:tc>
        <w:tc>
          <w:tcPr>
            <w:tcW w:w="2060" w:type="dxa"/>
            <w:tcBorders>
              <w:top w:val="nil"/>
              <w:left w:val="nil"/>
              <w:bottom w:val="single" w:sz="8" w:space="0" w:color="auto"/>
              <w:right w:val="nil"/>
            </w:tcBorders>
            <w:shd w:val="clear" w:color="auto" w:fill="auto"/>
            <w:vAlign w:val="center"/>
            <w:hideMark/>
          </w:tcPr>
          <w:p w14:paraId="07FBB986"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Normal mucosa (n=273,681)</w:t>
            </w:r>
          </w:p>
        </w:tc>
        <w:tc>
          <w:tcPr>
            <w:tcW w:w="2480" w:type="dxa"/>
            <w:tcBorders>
              <w:top w:val="nil"/>
              <w:left w:val="nil"/>
              <w:bottom w:val="single" w:sz="8" w:space="0" w:color="auto"/>
              <w:right w:val="nil"/>
            </w:tcBorders>
            <w:shd w:val="clear" w:color="auto" w:fill="auto"/>
            <w:vAlign w:val="center"/>
            <w:hideMark/>
          </w:tcPr>
          <w:p w14:paraId="5F09047F"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Reference (n=505,076)</w:t>
            </w:r>
          </w:p>
        </w:tc>
      </w:tr>
      <w:tr w:rsidR="00DE38F2" w:rsidRPr="00E54392" w14:paraId="513699A1" w14:textId="77777777" w:rsidTr="00DE38F2">
        <w:trPr>
          <w:trHeight w:val="375"/>
        </w:trPr>
        <w:tc>
          <w:tcPr>
            <w:tcW w:w="3340" w:type="dxa"/>
            <w:tcBorders>
              <w:top w:val="nil"/>
              <w:left w:val="nil"/>
              <w:bottom w:val="nil"/>
              <w:right w:val="nil"/>
            </w:tcBorders>
            <w:shd w:val="clear" w:color="auto" w:fill="auto"/>
            <w:noWrap/>
            <w:vAlign w:val="center"/>
            <w:hideMark/>
          </w:tcPr>
          <w:p w14:paraId="76966290"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 xml:space="preserve">Age at cohort entry, years </w:t>
            </w:r>
            <w:r w:rsidRPr="00E54392">
              <w:rPr>
                <w:rFonts w:ascii="Times New Roman" w:eastAsia="Times New Roman" w:hAnsi="Times New Roman" w:cs="Times New Roman"/>
                <w:color w:val="000000"/>
                <w:sz w:val="20"/>
                <w:szCs w:val="20"/>
                <w:vertAlign w:val="superscript"/>
              </w:rPr>
              <w:t>a</w:t>
            </w:r>
          </w:p>
        </w:tc>
        <w:tc>
          <w:tcPr>
            <w:tcW w:w="2060" w:type="dxa"/>
            <w:tcBorders>
              <w:top w:val="nil"/>
              <w:left w:val="nil"/>
              <w:bottom w:val="nil"/>
              <w:right w:val="nil"/>
            </w:tcBorders>
            <w:shd w:val="clear" w:color="auto" w:fill="auto"/>
            <w:noWrap/>
            <w:vAlign w:val="bottom"/>
            <w:hideMark/>
          </w:tcPr>
          <w:p w14:paraId="02502155"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571B6676" w14:textId="77777777" w:rsidR="00DE38F2" w:rsidRPr="00E54392" w:rsidRDefault="00DE38F2" w:rsidP="00DE38F2">
            <w:pPr>
              <w:spacing w:after="0" w:line="240" w:lineRule="auto"/>
              <w:rPr>
                <w:rFonts w:ascii="Times New Roman" w:eastAsia="Times New Roman" w:hAnsi="Times New Roman" w:cs="Times New Roman"/>
                <w:sz w:val="20"/>
                <w:szCs w:val="20"/>
              </w:rPr>
            </w:pPr>
          </w:p>
        </w:tc>
      </w:tr>
      <w:tr w:rsidR="00DE38F2" w:rsidRPr="00E54392" w14:paraId="04AD291D" w14:textId="77777777" w:rsidTr="00DE38F2">
        <w:trPr>
          <w:trHeight w:val="315"/>
        </w:trPr>
        <w:tc>
          <w:tcPr>
            <w:tcW w:w="3340" w:type="dxa"/>
            <w:tcBorders>
              <w:top w:val="nil"/>
              <w:left w:val="nil"/>
              <w:bottom w:val="nil"/>
              <w:right w:val="nil"/>
            </w:tcBorders>
            <w:shd w:val="clear" w:color="auto" w:fill="auto"/>
            <w:noWrap/>
            <w:vAlign w:val="center"/>
            <w:hideMark/>
          </w:tcPr>
          <w:p w14:paraId="36B0A163"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Mean ± SD</w:t>
            </w:r>
          </w:p>
        </w:tc>
        <w:tc>
          <w:tcPr>
            <w:tcW w:w="2060" w:type="dxa"/>
            <w:tcBorders>
              <w:top w:val="nil"/>
              <w:left w:val="nil"/>
              <w:bottom w:val="nil"/>
              <w:right w:val="nil"/>
            </w:tcBorders>
            <w:shd w:val="clear" w:color="auto" w:fill="auto"/>
            <w:noWrap/>
            <w:vAlign w:val="bottom"/>
            <w:hideMark/>
          </w:tcPr>
          <w:p w14:paraId="312C1C05"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37.90 ± 17.36</w:t>
            </w:r>
          </w:p>
        </w:tc>
        <w:tc>
          <w:tcPr>
            <w:tcW w:w="2480" w:type="dxa"/>
            <w:tcBorders>
              <w:top w:val="nil"/>
              <w:left w:val="nil"/>
              <w:bottom w:val="nil"/>
              <w:right w:val="nil"/>
            </w:tcBorders>
            <w:shd w:val="clear" w:color="auto" w:fill="auto"/>
            <w:noWrap/>
            <w:vAlign w:val="bottom"/>
            <w:hideMark/>
          </w:tcPr>
          <w:p w14:paraId="043BC97B"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39.27 ± 17.48</w:t>
            </w:r>
          </w:p>
        </w:tc>
      </w:tr>
      <w:tr w:rsidR="00DE38F2" w:rsidRPr="00E54392" w14:paraId="1A68BCC5" w14:textId="77777777" w:rsidTr="00DE38F2">
        <w:trPr>
          <w:trHeight w:val="315"/>
        </w:trPr>
        <w:tc>
          <w:tcPr>
            <w:tcW w:w="3340" w:type="dxa"/>
            <w:tcBorders>
              <w:top w:val="nil"/>
              <w:left w:val="nil"/>
              <w:bottom w:val="nil"/>
              <w:right w:val="nil"/>
            </w:tcBorders>
            <w:shd w:val="clear" w:color="auto" w:fill="auto"/>
            <w:noWrap/>
            <w:vAlign w:val="center"/>
            <w:hideMark/>
          </w:tcPr>
          <w:p w14:paraId="020EDE35"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Median (IQR)</w:t>
            </w:r>
          </w:p>
        </w:tc>
        <w:tc>
          <w:tcPr>
            <w:tcW w:w="2060" w:type="dxa"/>
            <w:tcBorders>
              <w:top w:val="nil"/>
              <w:left w:val="nil"/>
              <w:bottom w:val="nil"/>
              <w:right w:val="nil"/>
            </w:tcBorders>
            <w:shd w:val="clear" w:color="auto" w:fill="auto"/>
            <w:noWrap/>
            <w:vAlign w:val="bottom"/>
            <w:hideMark/>
          </w:tcPr>
          <w:p w14:paraId="0F6F523A"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37.13 (23.95-51.30)</w:t>
            </w:r>
          </w:p>
        </w:tc>
        <w:tc>
          <w:tcPr>
            <w:tcW w:w="2480" w:type="dxa"/>
            <w:tcBorders>
              <w:top w:val="nil"/>
              <w:left w:val="nil"/>
              <w:bottom w:val="nil"/>
              <w:right w:val="nil"/>
            </w:tcBorders>
            <w:shd w:val="clear" w:color="auto" w:fill="auto"/>
            <w:noWrap/>
            <w:vAlign w:val="bottom"/>
            <w:hideMark/>
          </w:tcPr>
          <w:p w14:paraId="3CB22CAD"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39.48 (25.44-52.86)</w:t>
            </w:r>
          </w:p>
        </w:tc>
      </w:tr>
      <w:tr w:rsidR="00DE38F2" w:rsidRPr="00E54392" w14:paraId="788D9A3B" w14:textId="77777777" w:rsidTr="00DE38F2">
        <w:trPr>
          <w:trHeight w:val="315"/>
        </w:trPr>
        <w:tc>
          <w:tcPr>
            <w:tcW w:w="3340" w:type="dxa"/>
            <w:tcBorders>
              <w:top w:val="nil"/>
              <w:left w:val="nil"/>
              <w:bottom w:val="nil"/>
              <w:right w:val="nil"/>
            </w:tcBorders>
            <w:shd w:val="clear" w:color="auto" w:fill="auto"/>
            <w:noWrap/>
            <w:vAlign w:val="center"/>
            <w:hideMark/>
          </w:tcPr>
          <w:p w14:paraId="3F1E95D4"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&lt;18 y</w:t>
            </w:r>
          </w:p>
        </w:tc>
        <w:tc>
          <w:tcPr>
            <w:tcW w:w="2060" w:type="dxa"/>
            <w:tcBorders>
              <w:top w:val="nil"/>
              <w:left w:val="nil"/>
              <w:bottom w:val="nil"/>
              <w:right w:val="nil"/>
            </w:tcBorders>
            <w:shd w:val="clear" w:color="auto" w:fill="auto"/>
            <w:noWrap/>
            <w:vAlign w:val="bottom"/>
            <w:hideMark/>
          </w:tcPr>
          <w:p w14:paraId="1366ABB4"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30590 (11.18)</w:t>
            </w:r>
          </w:p>
        </w:tc>
        <w:tc>
          <w:tcPr>
            <w:tcW w:w="2480" w:type="dxa"/>
            <w:tcBorders>
              <w:top w:val="nil"/>
              <w:left w:val="nil"/>
              <w:bottom w:val="nil"/>
              <w:right w:val="nil"/>
            </w:tcBorders>
            <w:shd w:val="clear" w:color="auto" w:fill="auto"/>
            <w:noWrap/>
            <w:vAlign w:val="bottom"/>
            <w:hideMark/>
          </w:tcPr>
          <w:p w14:paraId="64D5C904"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61679 (12.21)</w:t>
            </w:r>
          </w:p>
        </w:tc>
      </w:tr>
      <w:tr w:rsidR="00DE38F2" w:rsidRPr="00E54392" w14:paraId="570014D8" w14:textId="77777777" w:rsidTr="00DE38F2">
        <w:trPr>
          <w:trHeight w:val="315"/>
        </w:trPr>
        <w:tc>
          <w:tcPr>
            <w:tcW w:w="3340" w:type="dxa"/>
            <w:tcBorders>
              <w:top w:val="nil"/>
              <w:left w:val="nil"/>
              <w:bottom w:val="nil"/>
              <w:right w:val="nil"/>
            </w:tcBorders>
            <w:shd w:val="clear" w:color="auto" w:fill="auto"/>
            <w:noWrap/>
            <w:vAlign w:val="center"/>
            <w:hideMark/>
          </w:tcPr>
          <w:p w14:paraId="6B62CC55" w14:textId="6DD6BF72"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18-</w:t>
            </w:r>
            <w:r w:rsidR="00EC3778" w:rsidRPr="00E54392">
              <w:rPr>
                <w:rFonts w:ascii="Times New Roman" w:eastAsia="Times New Roman" w:hAnsi="Times New Roman" w:cs="Times New Roman"/>
                <w:color w:val="000000"/>
                <w:sz w:val="20"/>
                <w:szCs w:val="20"/>
              </w:rPr>
              <w:t>&lt;</w:t>
            </w:r>
            <w:r w:rsidRPr="00E54392">
              <w:rPr>
                <w:rFonts w:ascii="Times New Roman" w:eastAsia="Times New Roman" w:hAnsi="Times New Roman" w:cs="Times New Roman"/>
                <w:color w:val="000000"/>
                <w:sz w:val="20"/>
                <w:szCs w:val="20"/>
              </w:rPr>
              <w:t>40 y</w:t>
            </w:r>
          </w:p>
        </w:tc>
        <w:tc>
          <w:tcPr>
            <w:tcW w:w="2060" w:type="dxa"/>
            <w:tcBorders>
              <w:top w:val="nil"/>
              <w:left w:val="nil"/>
              <w:bottom w:val="nil"/>
              <w:right w:val="nil"/>
            </w:tcBorders>
            <w:shd w:val="clear" w:color="auto" w:fill="auto"/>
            <w:noWrap/>
            <w:vAlign w:val="bottom"/>
            <w:hideMark/>
          </w:tcPr>
          <w:p w14:paraId="4845BF4E"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119943 (43.83)</w:t>
            </w:r>
          </w:p>
        </w:tc>
        <w:tc>
          <w:tcPr>
            <w:tcW w:w="2480" w:type="dxa"/>
            <w:tcBorders>
              <w:top w:val="nil"/>
              <w:left w:val="nil"/>
              <w:bottom w:val="nil"/>
              <w:right w:val="nil"/>
            </w:tcBorders>
            <w:shd w:val="clear" w:color="auto" w:fill="auto"/>
            <w:noWrap/>
            <w:vAlign w:val="bottom"/>
            <w:hideMark/>
          </w:tcPr>
          <w:p w14:paraId="36C8F8DD"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195567 (38.72)</w:t>
            </w:r>
          </w:p>
        </w:tc>
      </w:tr>
      <w:tr w:rsidR="00DE38F2" w:rsidRPr="00E54392" w14:paraId="63735925" w14:textId="77777777" w:rsidTr="00DE38F2">
        <w:trPr>
          <w:trHeight w:val="315"/>
        </w:trPr>
        <w:tc>
          <w:tcPr>
            <w:tcW w:w="3340" w:type="dxa"/>
            <w:tcBorders>
              <w:top w:val="nil"/>
              <w:left w:val="nil"/>
              <w:bottom w:val="nil"/>
              <w:right w:val="nil"/>
            </w:tcBorders>
            <w:shd w:val="clear" w:color="auto" w:fill="auto"/>
            <w:noWrap/>
            <w:vAlign w:val="center"/>
            <w:hideMark/>
          </w:tcPr>
          <w:p w14:paraId="392C8526" w14:textId="627B7278"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40-</w:t>
            </w:r>
            <w:r w:rsidR="00EC3778" w:rsidRPr="00E54392">
              <w:rPr>
                <w:rFonts w:ascii="Times New Roman" w:eastAsia="Times New Roman" w:hAnsi="Times New Roman" w:cs="Times New Roman"/>
                <w:color w:val="000000"/>
                <w:sz w:val="20"/>
                <w:szCs w:val="20"/>
              </w:rPr>
              <w:t>&lt;</w:t>
            </w:r>
            <w:r w:rsidRPr="00E54392">
              <w:rPr>
                <w:rFonts w:ascii="Times New Roman" w:eastAsia="Times New Roman" w:hAnsi="Times New Roman" w:cs="Times New Roman"/>
                <w:color w:val="000000"/>
                <w:sz w:val="20"/>
                <w:szCs w:val="20"/>
              </w:rPr>
              <w:t>60 y</w:t>
            </w:r>
          </w:p>
        </w:tc>
        <w:tc>
          <w:tcPr>
            <w:tcW w:w="2060" w:type="dxa"/>
            <w:tcBorders>
              <w:top w:val="nil"/>
              <w:left w:val="nil"/>
              <w:bottom w:val="nil"/>
              <w:right w:val="nil"/>
            </w:tcBorders>
            <w:shd w:val="clear" w:color="auto" w:fill="auto"/>
            <w:noWrap/>
            <w:vAlign w:val="bottom"/>
            <w:hideMark/>
          </w:tcPr>
          <w:p w14:paraId="7BFCE51B"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89902 (32.85)</w:t>
            </w:r>
          </w:p>
        </w:tc>
        <w:tc>
          <w:tcPr>
            <w:tcW w:w="2480" w:type="dxa"/>
            <w:tcBorders>
              <w:top w:val="nil"/>
              <w:left w:val="nil"/>
              <w:bottom w:val="nil"/>
              <w:right w:val="nil"/>
            </w:tcBorders>
            <w:shd w:val="clear" w:color="auto" w:fill="auto"/>
            <w:noWrap/>
            <w:vAlign w:val="bottom"/>
            <w:hideMark/>
          </w:tcPr>
          <w:p w14:paraId="2FEE4900"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180257 (35.69)</w:t>
            </w:r>
          </w:p>
        </w:tc>
      </w:tr>
      <w:tr w:rsidR="00DE38F2" w:rsidRPr="00E54392" w14:paraId="334D4D2F" w14:textId="77777777" w:rsidTr="00DE38F2">
        <w:trPr>
          <w:trHeight w:val="315"/>
        </w:trPr>
        <w:tc>
          <w:tcPr>
            <w:tcW w:w="3340" w:type="dxa"/>
            <w:tcBorders>
              <w:top w:val="nil"/>
              <w:left w:val="nil"/>
              <w:bottom w:val="nil"/>
              <w:right w:val="nil"/>
            </w:tcBorders>
            <w:shd w:val="clear" w:color="auto" w:fill="auto"/>
            <w:noWrap/>
            <w:vAlign w:val="center"/>
            <w:hideMark/>
          </w:tcPr>
          <w:p w14:paraId="5B2FB99B"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≥60 y</w:t>
            </w:r>
          </w:p>
        </w:tc>
        <w:tc>
          <w:tcPr>
            <w:tcW w:w="2060" w:type="dxa"/>
            <w:tcBorders>
              <w:top w:val="nil"/>
              <w:left w:val="nil"/>
              <w:bottom w:val="nil"/>
              <w:right w:val="nil"/>
            </w:tcBorders>
            <w:shd w:val="clear" w:color="auto" w:fill="auto"/>
            <w:noWrap/>
            <w:vAlign w:val="bottom"/>
            <w:hideMark/>
          </w:tcPr>
          <w:p w14:paraId="50F04EFE"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33246 (12.15)</w:t>
            </w:r>
          </w:p>
        </w:tc>
        <w:tc>
          <w:tcPr>
            <w:tcW w:w="2480" w:type="dxa"/>
            <w:tcBorders>
              <w:top w:val="nil"/>
              <w:left w:val="nil"/>
              <w:bottom w:val="nil"/>
              <w:right w:val="nil"/>
            </w:tcBorders>
            <w:shd w:val="clear" w:color="auto" w:fill="auto"/>
            <w:noWrap/>
            <w:vAlign w:val="bottom"/>
            <w:hideMark/>
          </w:tcPr>
          <w:p w14:paraId="2E133E64"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67573 (13.38)</w:t>
            </w:r>
          </w:p>
        </w:tc>
      </w:tr>
      <w:tr w:rsidR="00DE38F2" w:rsidRPr="00E54392" w14:paraId="17C99902" w14:textId="77777777" w:rsidTr="00DE38F2">
        <w:trPr>
          <w:trHeight w:val="315"/>
        </w:trPr>
        <w:tc>
          <w:tcPr>
            <w:tcW w:w="3340" w:type="dxa"/>
            <w:tcBorders>
              <w:top w:val="nil"/>
              <w:left w:val="nil"/>
              <w:bottom w:val="nil"/>
              <w:right w:val="nil"/>
            </w:tcBorders>
            <w:shd w:val="clear" w:color="auto" w:fill="auto"/>
            <w:noWrap/>
            <w:vAlign w:val="center"/>
            <w:hideMark/>
          </w:tcPr>
          <w:p w14:paraId="3796C929"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Gender</w:t>
            </w:r>
          </w:p>
        </w:tc>
        <w:tc>
          <w:tcPr>
            <w:tcW w:w="2060" w:type="dxa"/>
            <w:tcBorders>
              <w:top w:val="nil"/>
              <w:left w:val="nil"/>
              <w:bottom w:val="nil"/>
              <w:right w:val="nil"/>
            </w:tcBorders>
            <w:shd w:val="clear" w:color="auto" w:fill="auto"/>
            <w:noWrap/>
            <w:vAlign w:val="bottom"/>
            <w:hideMark/>
          </w:tcPr>
          <w:p w14:paraId="2EAFEF81"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2E83F7E3"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2ED57BE7" w14:textId="77777777" w:rsidTr="00DE38F2">
        <w:trPr>
          <w:trHeight w:val="315"/>
        </w:trPr>
        <w:tc>
          <w:tcPr>
            <w:tcW w:w="3340" w:type="dxa"/>
            <w:tcBorders>
              <w:top w:val="nil"/>
              <w:left w:val="nil"/>
              <w:bottom w:val="nil"/>
              <w:right w:val="nil"/>
            </w:tcBorders>
            <w:shd w:val="clear" w:color="auto" w:fill="auto"/>
            <w:noWrap/>
            <w:vAlign w:val="center"/>
            <w:hideMark/>
          </w:tcPr>
          <w:p w14:paraId="2BFF9787"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Male</w:t>
            </w:r>
          </w:p>
        </w:tc>
        <w:tc>
          <w:tcPr>
            <w:tcW w:w="2060" w:type="dxa"/>
            <w:tcBorders>
              <w:top w:val="nil"/>
              <w:left w:val="nil"/>
              <w:bottom w:val="nil"/>
              <w:right w:val="nil"/>
            </w:tcBorders>
            <w:shd w:val="clear" w:color="auto" w:fill="auto"/>
            <w:noWrap/>
            <w:vAlign w:val="bottom"/>
            <w:hideMark/>
          </w:tcPr>
          <w:p w14:paraId="0764D98F"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104448 (38.16)</w:t>
            </w:r>
          </w:p>
        </w:tc>
        <w:tc>
          <w:tcPr>
            <w:tcW w:w="2480" w:type="dxa"/>
            <w:tcBorders>
              <w:top w:val="nil"/>
              <w:left w:val="nil"/>
              <w:bottom w:val="nil"/>
              <w:right w:val="nil"/>
            </w:tcBorders>
            <w:shd w:val="clear" w:color="auto" w:fill="auto"/>
            <w:noWrap/>
            <w:vAlign w:val="bottom"/>
            <w:hideMark/>
          </w:tcPr>
          <w:p w14:paraId="42FAE950"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256593 (50.80)</w:t>
            </w:r>
          </w:p>
        </w:tc>
      </w:tr>
      <w:tr w:rsidR="00DE38F2" w:rsidRPr="00E54392" w14:paraId="59D86749" w14:textId="77777777" w:rsidTr="00DE38F2">
        <w:trPr>
          <w:trHeight w:val="315"/>
        </w:trPr>
        <w:tc>
          <w:tcPr>
            <w:tcW w:w="3340" w:type="dxa"/>
            <w:tcBorders>
              <w:top w:val="nil"/>
              <w:left w:val="nil"/>
              <w:bottom w:val="nil"/>
              <w:right w:val="nil"/>
            </w:tcBorders>
            <w:shd w:val="clear" w:color="auto" w:fill="auto"/>
            <w:noWrap/>
            <w:vAlign w:val="center"/>
            <w:hideMark/>
          </w:tcPr>
          <w:p w14:paraId="4EFF1E97"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Female</w:t>
            </w:r>
          </w:p>
        </w:tc>
        <w:tc>
          <w:tcPr>
            <w:tcW w:w="2060" w:type="dxa"/>
            <w:tcBorders>
              <w:top w:val="nil"/>
              <w:left w:val="nil"/>
              <w:bottom w:val="nil"/>
              <w:right w:val="nil"/>
            </w:tcBorders>
            <w:shd w:val="clear" w:color="auto" w:fill="auto"/>
            <w:noWrap/>
            <w:vAlign w:val="bottom"/>
            <w:hideMark/>
          </w:tcPr>
          <w:p w14:paraId="2C45603F"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169233 (61.84)</w:t>
            </w:r>
          </w:p>
        </w:tc>
        <w:tc>
          <w:tcPr>
            <w:tcW w:w="2480" w:type="dxa"/>
            <w:tcBorders>
              <w:top w:val="nil"/>
              <w:left w:val="nil"/>
              <w:bottom w:val="nil"/>
              <w:right w:val="nil"/>
            </w:tcBorders>
            <w:shd w:val="clear" w:color="auto" w:fill="auto"/>
            <w:noWrap/>
            <w:vAlign w:val="bottom"/>
            <w:hideMark/>
          </w:tcPr>
          <w:p w14:paraId="7C8A1F1C"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248483 (49.20)</w:t>
            </w:r>
          </w:p>
        </w:tc>
      </w:tr>
      <w:tr w:rsidR="00DE38F2" w:rsidRPr="00E54392" w14:paraId="1273E8E8" w14:textId="77777777" w:rsidTr="00DE38F2">
        <w:trPr>
          <w:trHeight w:val="315"/>
        </w:trPr>
        <w:tc>
          <w:tcPr>
            <w:tcW w:w="3340" w:type="dxa"/>
            <w:tcBorders>
              <w:top w:val="nil"/>
              <w:left w:val="nil"/>
              <w:bottom w:val="nil"/>
              <w:right w:val="nil"/>
            </w:tcBorders>
            <w:shd w:val="clear" w:color="auto" w:fill="auto"/>
            <w:noWrap/>
            <w:vAlign w:val="center"/>
            <w:hideMark/>
          </w:tcPr>
          <w:p w14:paraId="5DFF4DEF"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Country of birth</w:t>
            </w:r>
          </w:p>
        </w:tc>
        <w:tc>
          <w:tcPr>
            <w:tcW w:w="2060" w:type="dxa"/>
            <w:tcBorders>
              <w:top w:val="nil"/>
              <w:left w:val="nil"/>
              <w:bottom w:val="nil"/>
              <w:right w:val="nil"/>
            </w:tcBorders>
            <w:shd w:val="clear" w:color="auto" w:fill="auto"/>
            <w:noWrap/>
            <w:vAlign w:val="bottom"/>
            <w:hideMark/>
          </w:tcPr>
          <w:p w14:paraId="265DB1AD"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73760A3E"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676C80BB" w14:textId="77777777" w:rsidTr="00DE38F2">
        <w:trPr>
          <w:trHeight w:val="315"/>
        </w:trPr>
        <w:tc>
          <w:tcPr>
            <w:tcW w:w="3340" w:type="dxa"/>
            <w:tcBorders>
              <w:top w:val="nil"/>
              <w:left w:val="nil"/>
              <w:bottom w:val="nil"/>
              <w:right w:val="nil"/>
            </w:tcBorders>
            <w:shd w:val="clear" w:color="auto" w:fill="auto"/>
            <w:noWrap/>
            <w:vAlign w:val="center"/>
            <w:hideMark/>
          </w:tcPr>
          <w:p w14:paraId="03BAD3D7"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Nordic country</w:t>
            </w:r>
          </w:p>
        </w:tc>
        <w:tc>
          <w:tcPr>
            <w:tcW w:w="2060" w:type="dxa"/>
            <w:tcBorders>
              <w:top w:val="nil"/>
              <w:left w:val="nil"/>
              <w:bottom w:val="nil"/>
              <w:right w:val="nil"/>
            </w:tcBorders>
            <w:shd w:val="clear" w:color="auto" w:fill="auto"/>
            <w:noWrap/>
            <w:vAlign w:val="bottom"/>
            <w:hideMark/>
          </w:tcPr>
          <w:p w14:paraId="315DA47E"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267073 (97.59)</w:t>
            </w:r>
          </w:p>
        </w:tc>
        <w:tc>
          <w:tcPr>
            <w:tcW w:w="2480" w:type="dxa"/>
            <w:tcBorders>
              <w:top w:val="nil"/>
              <w:left w:val="nil"/>
              <w:bottom w:val="nil"/>
              <w:right w:val="nil"/>
            </w:tcBorders>
            <w:shd w:val="clear" w:color="auto" w:fill="auto"/>
            <w:noWrap/>
            <w:vAlign w:val="bottom"/>
            <w:hideMark/>
          </w:tcPr>
          <w:p w14:paraId="707C30E4"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489147 (96.85)</w:t>
            </w:r>
          </w:p>
        </w:tc>
      </w:tr>
      <w:tr w:rsidR="00DE38F2" w:rsidRPr="00E54392" w14:paraId="50D7CDB6" w14:textId="77777777" w:rsidTr="00DE38F2">
        <w:trPr>
          <w:trHeight w:val="315"/>
        </w:trPr>
        <w:tc>
          <w:tcPr>
            <w:tcW w:w="3340" w:type="dxa"/>
            <w:tcBorders>
              <w:top w:val="nil"/>
              <w:left w:val="nil"/>
              <w:bottom w:val="nil"/>
              <w:right w:val="nil"/>
            </w:tcBorders>
            <w:shd w:val="clear" w:color="auto" w:fill="auto"/>
            <w:noWrap/>
            <w:vAlign w:val="center"/>
            <w:hideMark/>
          </w:tcPr>
          <w:p w14:paraId="489360F9"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Other country</w:t>
            </w:r>
          </w:p>
        </w:tc>
        <w:tc>
          <w:tcPr>
            <w:tcW w:w="2060" w:type="dxa"/>
            <w:tcBorders>
              <w:top w:val="nil"/>
              <w:left w:val="nil"/>
              <w:bottom w:val="nil"/>
              <w:right w:val="nil"/>
            </w:tcBorders>
            <w:shd w:val="clear" w:color="auto" w:fill="auto"/>
            <w:noWrap/>
            <w:vAlign w:val="bottom"/>
            <w:hideMark/>
          </w:tcPr>
          <w:p w14:paraId="58FBFE88"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6608 (2.41)</w:t>
            </w:r>
          </w:p>
        </w:tc>
        <w:tc>
          <w:tcPr>
            <w:tcW w:w="2480" w:type="dxa"/>
            <w:tcBorders>
              <w:top w:val="nil"/>
              <w:left w:val="nil"/>
              <w:bottom w:val="nil"/>
              <w:right w:val="nil"/>
            </w:tcBorders>
            <w:shd w:val="clear" w:color="auto" w:fill="auto"/>
            <w:noWrap/>
            <w:vAlign w:val="bottom"/>
            <w:hideMark/>
          </w:tcPr>
          <w:p w14:paraId="56608B96"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15929 (3.15)</w:t>
            </w:r>
          </w:p>
        </w:tc>
      </w:tr>
      <w:tr w:rsidR="00DE38F2" w:rsidRPr="00E54392" w14:paraId="1290086C" w14:textId="77777777" w:rsidTr="00DE38F2">
        <w:trPr>
          <w:trHeight w:val="375"/>
        </w:trPr>
        <w:tc>
          <w:tcPr>
            <w:tcW w:w="3340" w:type="dxa"/>
            <w:tcBorders>
              <w:top w:val="nil"/>
              <w:left w:val="nil"/>
              <w:bottom w:val="nil"/>
              <w:right w:val="nil"/>
            </w:tcBorders>
            <w:shd w:val="clear" w:color="auto" w:fill="auto"/>
            <w:noWrap/>
            <w:vAlign w:val="center"/>
            <w:hideMark/>
          </w:tcPr>
          <w:p w14:paraId="01FB9F41"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Biopsy location</w:t>
            </w:r>
            <w:r w:rsidRPr="00E54392">
              <w:rPr>
                <w:rFonts w:ascii="Times New Roman" w:eastAsia="Times New Roman" w:hAnsi="Times New Roman" w:cs="Times New Roman"/>
                <w:color w:val="000000"/>
                <w:sz w:val="20"/>
                <w:szCs w:val="20"/>
                <w:vertAlign w:val="superscript"/>
              </w:rPr>
              <w:t xml:space="preserve"> b</w:t>
            </w:r>
          </w:p>
        </w:tc>
        <w:tc>
          <w:tcPr>
            <w:tcW w:w="2060" w:type="dxa"/>
            <w:tcBorders>
              <w:top w:val="nil"/>
              <w:left w:val="nil"/>
              <w:bottom w:val="nil"/>
              <w:right w:val="nil"/>
            </w:tcBorders>
            <w:shd w:val="clear" w:color="auto" w:fill="auto"/>
            <w:noWrap/>
            <w:vAlign w:val="bottom"/>
            <w:hideMark/>
          </w:tcPr>
          <w:p w14:paraId="2D1935D0"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3B32450E"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734E5853" w14:textId="77777777" w:rsidTr="00DE38F2">
        <w:trPr>
          <w:trHeight w:val="315"/>
        </w:trPr>
        <w:tc>
          <w:tcPr>
            <w:tcW w:w="3340" w:type="dxa"/>
            <w:tcBorders>
              <w:top w:val="nil"/>
              <w:left w:val="nil"/>
              <w:bottom w:val="nil"/>
              <w:right w:val="nil"/>
            </w:tcBorders>
            <w:shd w:val="clear" w:color="auto" w:fill="auto"/>
            <w:noWrap/>
            <w:vAlign w:val="center"/>
            <w:hideMark/>
          </w:tcPr>
          <w:p w14:paraId="3A9FE503"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Upper GI</w:t>
            </w:r>
          </w:p>
        </w:tc>
        <w:tc>
          <w:tcPr>
            <w:tcW w:w="2060" w:type="dxa"/>
            <w:tcBorders>
              <w:top w:val="nil"/>
              <w:left w:val="nil"/>
              <w:bottom w:val="nil"/>
              <w:right w:val="nil"/>
            </w:tcBorders>
            <w:shd w:val="clear" w:color="auto" w:fill="auto"/>
            <w:noWrap/>
            <w:vAlign w:val="bottom"/>
            <w:hideMark/>
          </w:tcPr>
          <w:p w14:paraId="23216C66"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162715 (59.45)</w:t>
            </w:r>
          </w:p>
        </w:tc>
        <w:tc>
          <w:tcPr>
            <w:tcW w:w="2480" w:type="dxa"/>
            <w:tcBorders>
              <w:top w:val="nil"/>
              <w:left w:val="nil"/>
              <w:bottom w:val="nil"/>
              <w:right w:val="nil"/>
            </w:tcBorders>
            <w:shd w:val="clear" w:color="auto" w:fill="auto"/>
            <w:noWrap/>
            <w:vAlign w:val="bottom"/>
            <w:hideMark/>
          </w:tcPr>
          <w:p w14:paraId="54484365"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301918 (59.78)</w:t>
            </w:r>
          </w:p>
        </w:tc>
      </w:tr>
      <w:tr w:rsidR="00DE38F2" w:rsidRPr="00E54392" w14:paraId="40A4E420" w14:textId="77777777" w:rsidTr="00DE38F2">
        <w:trPr>
          <w:trHeight w:val="315"/>
        </w:trPr>
        <w:tc>
          <w:tcPr>
            <w:tcW w:w="3340" w:type="dxa"/>
            <w:tcBorders>
              <w:top w:val="nil"/>
              <w:left w:val="nil"/>
              <w:bottom w:val="nil"/>
              <w:right w:val="nil"/>
            </w:tcBorders>
            <w:shd w:val="clear" w:color="auto" w:fill="auto"/>
            <w:noWrap/>
            <w:vAlign w:val="center"/>
            <w:hideMark/>
          </w:tcPr>
          <w:p w14:paraId="1F9F51CE"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Lower GI</w:t>
            </w:r>
          </w:p>
        </w:tc>
        <w:tc>
          <w:tcPr>
            <w:tcW w:w="2060" w:type="dxa"/>
            <w:tcBorders>
              <w:top w:val="nil"/>
              <w:left w:val="nil"/>
              <w:bottom w:val="nil"/>
              <w:right w:val="nil"/>
            </w:tcBorders>
            <w:shd w:val="clear" w:color="auto" w:fill="auto"/>
            <w:noWrap/>
            <w:vAlign w:val="bottom"/>
            <w:hideMark/>
          </w:tcPr>
          <w:p w14:paraId="3E1203CF"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110966 (40.55)</w:t>
            </w:r>
          </w:p>
        </w:tc>
        <w:tc>
          <w:tcPr>
            <w:tcW w:w="2480" w:type="dxa"/>
            <w:tcBorders>
              <w:top w:val="nil"/>
              <w:left w:val="nil"/>
              <w:bottom w:val="nil"/>
              <w:right w:val="nil"/>
            </w:tcBorders>
            <w:shd w:val="clear" w:color="auto" w:fill="auto"/>
            <w:noWrap/>
            <w:vAlign w:val="bottom"/>
            <w:hideMark/>
          </w:tcPr>
          <w:p w14:paraId="5428E9F9"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203158 (40.22)</w:t>
            </w:r>
          </w:p>
        </w:tc>
      </w:tr>
      <w:tr w:rsidR="00DE38F2" w:rsidRPr="00E54392" w14:paraId="18730054" w14:textId="77777777" w:rsidTr="00DE38F2">
        <w:trPr>
          <w:trHeight w:val="315"/>
        </w:trPr>
        <w:tc>
          <w:tcPr>
            <w:tcW w:w="3340" w:type="dxa"/>
            <w:tcBorders>
              <w:top w:val="nil"/>
              <w:left w:val="nil"/>
              <w:bottom w:val="nil"/>
              <w:right w:val="nil"/>
            </w:tcBorders>
            <w:shd w:val="clear" w:color="auto" w:fill="auto"/>
            <w:noWrap/>
            <w:vAlign w:val="bottom"/>
            <w:hideMark/>
          </w:tcPr>
          <w:p w14:paraId="10D08455"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Start year of follow-up</w:t>
            </w:r>
          </w:p>
        </w:tc>
        <w:tc>
          <w:tcPr>
            <w:tcW w:w="2060" w:type="dxa"/>
            <w:tcBorders>
              <w:top w:val="nil"/>
              <w:left w:val="nil"/>
              <w:bottom w:val="nil"/>
              <w:right w:val="nil"/>
            </w:tcBorders>
            <w:shd w:val="clear" w:color="auto" w:fill="auto"/>
            <w:noWrap/>
            <w:vAlign w:val="center"/>
            <w:hideMark/>
          </w:tcPr>
          <w:p w14:paraId="2A716927"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center"/>
            <w:hideMark/>
          </w:tcPr>
          <w:p w14:paraId="5BDBC074"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5EE6CF04" w14:textId="77777777" w:rsidTr="00DE38F2">
        <w:trPr>
          <w:trHeight w:val="315"/>
        </w:trPr>
        <w:tc>
          <w:tcPr>
            <w:tcW w:w="3340" w:type="dxa"/>
            <w:tcBorders>
              <w:top w:val="nil"/>
              <w:left w:val="nil"/>
              <w:bottom w:val="nil"/>
              <w:right w:val="nil"/>
            </w:tcBorders>
            <w:shd w:val="clear" w:color="auto" w:fill="auto"/>
            <w:noWrap/>
            <w:vAlign w:val="bottom"/>
            <w:hideMark/>
          </w:tcPr>
          <w:p w14:paraId="0EE0565C"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 xml:space="preserve">1969-1989 </w:t>
            </w:r>
          </w:p>
        </w:tc>
        <w:tc>
          <w:tcPr>
            <w:tcW w:w="2060" w:type="dxa"/>
            <w:tcBorders>
              <w:top w:val="nil"/>
              <w:left w:val="nil"/>
              <w:bottom w:val="nil"/>
              <w:right w:val="nil"/>
            </w:tcBorders>
            <w:shd w:val="clear" w:color="auto" w:fill="auto"/>
            <w:noWrap/>
            <w:vAlign w:val="bottom"/>
            <w:hideMark/>
          </w:tcPr>
          <w:p w14:paraId="4F5DB19B"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18518 (6.77)</w:t>
            </w:r>
          </w:p>
        </w:tc>
        <w:tc>
          <w:tcPr>
            <w:tcW w:w="2480" w:type="dxa"/>
            <w:tcBorders>
              <w:top w:val="nil"/>
              <w:left w:val="nil"/>
              <w:bottom w:val="nil"/>
              <w:right w:val="nil"/>
            </w:tcBorders>
            <w:shd w:val="clear" w:color="auto" w:fill="auto"/>
            <w:noWrap/>
            <w:vAlign w:val="bottom"/>
            <w:hideMark/>
          </w:tcPr>
          <w:p w14:paraId="58736B43"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38704 (7.66)</w:t>
            </w:r>
          </w:p>
        </w:tc>
      </w:tr>
      <w:tr w:rsidR="00DE38F2" w:rsidRPr="00E54392" w14:paraId="5746158D" w14:textId="77777777" w:rsidTr="00DE38F2">
        <w:trPr>
          <w:trHeight w:val="315"/>
        </w:trPr>
        <w:tc>
          <w:tcPr>
            <w:tcW w:w="3340" w:type="dxa"/>
            <w:tcBorders>
              <w:top w:val="nil"/>
              <w:left w:val="nil"/>
              <w:bottom w:val="nil"/>
              <w:right w:val="nil"/>
            </w:tcBorders>
            <w:shd w:val="clear" w:color="auto" w:fill="auto"/>
            <w:noWrap/>
            <w:vAlign w:val="bottom"/>
            <w:hideMark/>
          </w:tcPr>
          <w:p w14:paraId="57A0B8F3"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1990-1999</w:t>
            </w:r>
          </w:p>
        </w:tc>
        <w:tc>
          <w:tcPr>
            <w:tcW w:w="2060" w:type="dxa"/>
            <w:tcBorders>
              <w:top w:val="nil"/>
              <w:left w:val="nil"/>
              <w:bottom w:val="nil"/>
              <w:right w:val="nil"/>
            </w:tcBorders>
            <w:shd w:val="clear" w:color="auto" w:fill="auto"/>
            <w:noWrap/>
            <w:vAlign w:val="bottom"/>
            <w:hideMark/>
          </w:tcPr>
          <w:p w14:paraId="4BE41CB7"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64163 (23.44)</w:t>
            </w:r>
          </w:p>
        </w:tc>
        <w:tc>
          <w:tcPr>
            <w:tcW w:w="2480" w:type="dxa"/>
            <w:tcBorders>
              <w:top w:val="nil"/>
              <w:left w:val="nil"/>
              <w:bottom w:val="nil"/>
              <w:right w:val="nil"/>
            </w:tcBorders>
            <w:shd w:val="clear" w:color="auto" w:fill="auto"/>
            <w:noWrap/>
            <w:vAlign w:val="bottom"/>
            <w:hideMark/>
          </w:tcPr>
          <w:p w14:paraId="092E7B8A"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123912 (24.53)</w:t>
            </w:r>
          </w:p>
        </w:tc>
      </w:tr>
      <w:tr w:rsidR="00DE38F2" w:rsidRPr="00E54392" w14:paraId="482E2890" w14:textId="77777777" w:rsidTr="00DE38F2">
        <w:trPr>
          <w:trHeight w:val="315"/>
        </w:trPr>
        <w:tc>
          <w:tcPr>
            <w:tcW w:w="3340" w:type="dxa"/>
            <w:tcBorders>
              <w:top w:val="nil"/>
              <w:left w:val="nil"/>
              <w:bottom w:val="nil"/>
              <w:right w:val="nil"/>
            </w:tcBorders>
            <w:shd w:val="clear" w:color="auto" w:fill="auto"/>
            <w:noWrap/>
            <w:vAlign w:val="bottom"/>
            <w:hideMark/>
          </w:tcPr>
          <w:p w14:paraId="36B5B9CF"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2000-2009</w:t>
            </w:r>
          </w:p>
        </w:tc>
        <w:tc>
          <w:tcPr>
            <w:tcW w:w="2060" w:type="dxa"/>
            <w:tcBorders>
              <w:top w:val="nil"/>
              <w:left w:val="nil"/>
              <w:bottom w:val="nil"/>
              <w:right w:val="nil"/>
            </w:tcBorders>
            <w:shd w:val="clear" w:color="auto" w:fill="auto"/>
            <w:noWrap/>
            <w:vAlign w:val="bottom"/>
            <w:hideMark/>
          </w:tcPr>
          <w:p w14:paraId="74A61024"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108657 (39.70)</w:t>
            </w:r>
          </w:p>
        </w:tc>
        <w:tc>
          <w:tcPr>
            <w:tcW w:w="2480" w:type="dxa"/>
            <w:tcBorders>
              <w:top w:val="nil"/>
              <w:left w:val="nil"/>
              <w:bottom w:val="nil"/>
              <w:right w:val="nil"/>
            </w:tcBorders>
            <w:shd w:val="clear" w:color="auto" w:fill="auto"/>
            <w:noWrap/>
            <w:vAlign w:val="bottom"/>
            <w:hideMark/>
          </w:tcPr>
          <w:p w14:paraId="21C61C08"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197757 (39.15)</w:t>
            </w:r>
          </w:p>
        </w:tc>
      </w:tr>
      <w:tr w:rsidR="00DE38F2" w:rsidRPr="00E54392" w14:paraId="6E8FC3ED" w14:textId="77777777" w:rsidTr="00DE38F2">
        <w:trPr>
          <w:trHeight w:val="315"/>
        </w:trPr>
        <w:tc>
          <w:tcPr>
            <w:tcW w:w="3340" w:type="dxa"/>
            <w:tcBorders>
              <w:top w:val="nil"/>
              <w:left w:val="nil"/>
              <w:bottom w:val="nil"/>
              <w:right w:val="nil"/>
            </w:tcBorders>
            <w:shd w:val="clear" w:color="auto" w:fill="auto"/>
            <w:noWrap/>
            <w:vAlign w:val="bottom"/>
            <w:hideMark/>
          </w:tcPr>
          <w:p w14:paraId="2DD6E4FF"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2010-2016</w:t>
            </w:r>
          </w:p>
        </w:tc>
        <w:tc>
          <w:tcPr>
            <w:tcW w:w="2060" w:type="dxa"/>
            <w:tcBorders>
              <w:top w:val="nil"/>
              <w:left w:val="nil"/>
              <w:bottom w:val="nil"/>
              <w:right w:val="nil"/>
            </w:tcBorders>
            <w:shd w:val="clear" w:color="auto" w:fill="auto"/>
            <w:noWrap/>
            <w:vAlign w:val="bottom"/>
            <w:hideMark/>
          </w:tcPr>
          <w:p w14:paraId="281BC575"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82343 (30.09)</w:t>
            </w:r>
          </w:p>
        </w:tc>
        <w:tc>
          <w:tcPr>
            <w:tcW w:w="2480" w:type="dxa"/>
            <w:tcBorders>
              <w:top w:val="nil"/>
              <w:left w:val="nil"/>
              <w:bottom w:val="nil"/>
              <w:right w:val="nil"/>
            </w:tcBorders>
            <w:shd w:val="clear" w:color="auto" w:fill="auto"/>
            <w:noWrap/>
            <w:vAlign w:val="bottom"/>
            <w:hideMark/>
          </w:tcPr>
          <w:p w14:paraId="4C72E388"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144703 (28.65)</w:t>
            </w:r>
          </w:p>
        </w:tc>
      </w:tr>
      <w:tr w:rsidR="00DE38F2" w:rsidRPr="00E54392" w14:paraId="7C8F8BFE" w14:textId="77777777" w:rsidTr="00DE38F2">
        <w:trPr>
          <w:trHeight w:val="315"/>
        </w:trPr>
        <w:tc>
          <w:tcPr>
            <w:tcW w:w="3340" w:type="dxa"/>
            <w:tcBorders>
              <w:top w:val="nil"/>
              <w:left w:val="nil"/>
              <w:bottom w:val="nil"/>
              <w:right w:val="nil"/>
            </w:tcBorders>
            <w:shd w:val="clear" w:color="auto" w:fill="auto"/>
            <w:noWrap/>
            <w:vAlign w:val="bottom"/>
            <w:hideMark/>
          </w:tcPr>
          <w:p w14:paraId="1C5C4E0A"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Educational attainment</w:t>
            </w:r>
          </w:p>
        </w:tc>
        <w:tc>
          <w:tcPr>
            <w:tcW w:w="2060" w:type="dxa"/>
            <w:tcBorders>
              <w:top w:val="nil"/>
              <w:left w:val="nil"/>
              <w:bottom w:val="nil"/>
              <w:right w:val="nil"/>
            </w:tcBorders>
            <w:shd w:val="clear" w:color="auto" w:fill="auto"/>
            <w:noWrap/>
            <w:vAlign w:val="bottom"/>
            <w:hideMark/>
          </w:tcPr>
          <w:p w14:paraId="1C2AA1B0"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2A899E6D"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39835EA5" w14:textId="77777777" w:rsidTr="00DE38F2">
        <w:trPr>
          <w:trHeight w:val="315"/>
        </w:trPr>
        <w:tc>
          <w:tcPr>
            <w:tcW w:w="3340" w:type="dxa"/>
            <w:tcBorders>
              <w:top w:val="nil"/>
              <w:left w:val="nil"/>
              <w:bottom w:val="nil"/>
              <w:right w:val="nil"/>
            </w:tcBorders>
            <w:shd w:val="clear" w:color="auto" w:fill="auto"/>
            <w:noWrap/>
            <w:vAlign w:val="bottom"/>
            <w:hideMark/>
          </w:tcPr>
          <w:p w14:paraId="29FA8BA8"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0-9 y</w:t>
            </w:r>
          </w:p>
        </w:tc>
        <w:tc>
          <w:tcPr>
            <w:tcW w:w="2060" w:type="dxa"/>
            <w:tcBorders>
              <w:top w:val="nil"/>
              <w:left w:val="nil"/>
              <w:bottom w:val="nil"/>
              <w:right w:val="nil"/>
            </w:tcBorders>
            <w:shd w:val="clear" w:color="auto" w:fill="auto"/>
            <w:noWrap/>
            <w:vAlign w:val="bottom"/>
            <w:hideMark/>
          </w:tcPr>
          <w:p w14:paraId="0BCC7397"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48588 (17.75)</w:t>
            </w:r>
          </w:p>
        </w:tc>
        <w:tc>
          <w:tcPr>
            <w:tcW w:w="2480" w:type="dxa"/>
            <w:tcBorders>
              <w:top w:val="nil"/>
              <w:left w:val="nil"/>
              <w:bottom w:val="nil"/>
              <w:right w:val="nil"/>
            </w:tcBorders>
            <w:shd w:val="clear" w:color="auto" w:fill="auto"/>
            <w:noWrap/>
            <w:vAlign w:val="bottom"/>
            <w:hideMark/>
          </w:tcPr>
          <w:p w14:paraId="3D7B2D3D"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102794 (20.35)</w:t>
            </w:r>
          </w:p>
        </w:tc>
      </w:tr>
      <w:tr w:rsidR="00DE38F2" w:rsidRPr="00E54392" w14:paraId="70A80534" w14:textId="77777777" w:rsidTr="00DE38F2">
        <w:trPr>
          <w:trHeight w:val="315"/>
        </w:trPr>
        <w:tc>
          <w:tcPr>
            <w:tcW w:w="3340" w:type="dxa"/>
            <w:tcBorders>
              <w:top w:val="nil"/>
              <w:left w:val="nil"/>
              <w:bottom w:val="nil"/>
              <w:right w:val="nil"/>
            </w:tcBorders>
            <w:shd w:val="clear" w:color="auto" w:fill="auto"/>
            <w:noWrap/>
            <w:vAlign w:val="bottom"/>
            <w:hideMark/>
          </w:tcPr>
          <w:p w14:paraId="7FD29F7A"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10-12 y</w:t>
            </w:r>
          </w:p>
        </w:tc>
        <w:tc>
          <w:tcPr>
            <w:tcW w:w="2060" w:type="dxa"/>
            <w:tcBorders>
              <w:top w:val="nil"/>
              <w:left w:val="nil"/>
              <w:bottom w:val="nil"/>
              <w:right w:val="nil"/>
            </w:tcBorders>
            <w:shd w:val="clear" w:color="auto" w:fill="auto"/>
            <w:noWrap/>
            <w:vAlign w:val="bottom"/>
            <w:hideMark/>
          </w:tcPr>
          <w:p w14:paraId="4E3D0CB9"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111584 (40.77)</w:t>
            </w:r>
          </w:p>
        </w:tc>
        <w:tc>
          <w:tcPr>
            <w:tcW w:w="2480" w:type="dxa"/>
            <w:tcBorders>
              <w:top w:val="nil"/>
              <w:left w:val="nil"/>
              <w:bottom w:val="nil"/>
              <w:right w:val="nil"/>
            </w:tcBorders>
            <w:shd w:val="clear" w:color="auto" w:fill="auto"/>
            <w:noWrap/>
            <w:vAlign w:val="bottom"/>
            <w:hideMark/>
          </w:tcPr>
          <w:p w14:paraId="171DE35C"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200939 (39.78)</w:t>
            </w:r>
          </w:p>
        </w:tc>
      </w:tr>
      <w:tr w:rsidR="00DE38F2" w:rsidRPr="00E54392" w14:paraId="15BF9779" w14:textId="77777777" w:rsidTr="00DE38F2">
        <w:trPr>
          <w:trHeight w:val="315"/>
        </w:trPr>
        <w:tc>
          <w:tcPr>
            <w:tcW w:w="3340" w:type="dxa"/>
            <w:tcBorders>
              <w:top w:val="nil"/>
              <w:left w:val="nil"/>
              <w:bottom w:val="nil"/>
              <w:right w:val="nil"/>
            </w:tcBorders>
            <w:shd w:val="clear" w:color="auto" w:fill="auto"/>
            <w:noWrap/>
            <w:vAlign w:val="bottom"/>
            <w:hideMark/>
          </w:tcPr>
          <w:p w14:paraId="78DC9259"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≥13 y</w:t>
            </w:r>
          </w:p>
        </w:tc>
        <w:tc>
          <w:tcPr>
            <w:tcW w:w="2060" w:type="dxa"/>
            <w:tcBorders>
              <w:top w:val="nil"/>
              <w:left w:val="nil"/>
              <w:bottom w:val="nil"/>
              <w:right w:val="nil"/>
            </w:tcBorders>
            <w:shd w:val="clear" w:color="auto" w:fill="auto"/>
            <w:noWrap/>
            <w:vAlign w:val="bottom"/>
            <w:hideMark/>
          </w:tcPr>
          <w:p w14:paraId="40E76747"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74171 (27.10)</w:t>
            </w:r>
          </w:p>
        </w:tc>
        <w:tc>
          <w:tcPr>
            <w:tcW w:w="2480" w:type="dxa"/>
            <w:tcBorders>
              <w:top w:val="nil"/>
              <w:left w:val="nil"/>
              <w:bottom w:val="nil"/>
              <w:right w:val="nil"/>
            </w:tcBorders>
            <w:shd w:val="clear" w:color="auto" w:fill="auto"/>
            <w:noWrap/>
            <w:vAlign w:val="bottom"/>
            <w:hideMark/>
          </w:tcPr>
          <w:p w14:paraId="0871EDE1"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117693 (23.30)</w:t>
            </w:r>
          </w:p>
        </w:tc>
      </w:tr>
      <w:tr w:rsidR="00DE38F2" w:rsidRPr="00E54392" w14:paraId="61BF562C" w14:textId="77777777" w:rsidTr="00DE38F2">
        <w:trPr>
          <w:trHeight w:val="315"/>
        </w:trPr>
        <w:tc>
          <w:tcPr>
            <w:tcW w:w="3340" w:type="dxa"/>
            <w:tcBorders>
              <w:top w:val="nil"/>
              <w:left w:val="nil"/>
              <w:bottom w:val="nil"/>
              <w:right w:val="nil"/>
            </w:tcBorders>
            <w:shd w:val="clear" w:color="auto" w:fill="auto"/>
            <w:noWrap/>
            <w:vAlign w:val="bottom"/>
            <w:hideMark/>
          </w:tcPr>
          <w:p w14:paraId="7222C26A"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lastRenderedPageBreak/>
              <w:t>Missing</w:t>
            </w:r>
          </w:p>
        </w:tc>
        <w:tc>
          <w:tcPr>
            <w:tcW w:w="2060" w:type="dxa"/>
            <w:tcBorders>
              <w:top w:val="nil"/>
              <w:left w:val="nil"/>
              <w:bottom w:val="nil"/>
              <w:right w:val="nil"/>
            </w:tcBorders>
            <w:shd w:val="clear" w:color="auto" w:fill="auto"/>
            <w:noWrap/>
            <w:vAlign w:val="bottom"/>
            <w:hideMark/>
          </w:tcPr>
          <w:p w14:paraId="3A8944F5"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39338 (14.37)</w:t>
            </w:r>
          </w:p>
        </w:tc>
        <w:tc>
          <w:tcPr>
            <w:tcW w:w="2480" w:type="dxa"/>
            <w:tcBorders>
              <w:top w:val="nil"/>
              <w:left w:val="nil"/>
              <w:bottom w:val="nil"/>
              <w:right w:val="nil"/>
            </w:tcBorders>
            <w:shd w:val="clear" w:color="auto" w:fill="auto"/>
            <w:noWrap/>
            <w:vAlign w:val="bottom"/>
            <w:hideMark/>
          </w:tcPr>
          <w:p w14:paraId="3F274CF0"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83650 (16.56)</w:t>
            </w:r>
          </w:p>
        </w:tc>
      </w:tr>
      <w:tr w:rsidR="00DE38F2" w:rsidRPr="00E54392" w14:paraId="59398ADF" w14:textId="77777777" w:rsidTr="00DE38F2">
        <w:trPr>
          <w:trHeight w:val="315"/>
        </w:trPr>
        <w:tc>
          <w:tcPr>
            <w:tcW w:w="3340" w:type="dxa"/>
            <w:tcBorders>
              <w:top w:val="nil"/>
              <w:left w:val="nil"/>
              <w:bottom w:val="nil"/>
              <w:right w:val="nil"/>
            </w:tcBorders>
            <w:shd w:val="clear" w:color="auto" w:fill="auto"/>
            <w:noWrap/>
            <w:vAlign w:val="center"/>
            <w:hideMark/>
          </w:tcPr>
          <w:p w14:paraId="0459BEAA"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Number of healthcare visit</w:t>
            </w:r>
          </w:p>
        </w:tc>
        <w:tc>
          <w:tcPr>
            <w:tcW w:w="2060" w:type="dxa"/>
            <w:tcBorders>
              <w:top w:val="nil"/>
              <w:left w:val="nil"/>
              <w:bottom w:val="nil"/>
              <w:right w:val="nil"/>
            </w:tcBorders>
            <w:shd w:val="clear" w:color="auto" w:fill="auto"/>
            <w:noWrap/>
            <w:vAlign w:val="bottom"/>
            <w:hideMark/>
          </w:tcPr>
          <w:p w14:paraId="01F429B9"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0EF146E5"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19B1A3BE" w14:textId="77777777" w:rsidTr="00DE38F2">
        <w:trPr>
          <w:trHeight w:val="315"/>
        </w:trPr>
        <w:tc>
          <w:tcPr>
            <w:tcW w:w="3340" w:type="dxa"/>
            <w:tcBorders>
              <w:top w:val="nil"/>
              <w:left w:val="nil"/>
              <w:bottom w:val="nil"/>
              <w:right w:val="nil"/>
            </w:tcBorders>
            <w:shd w:val="clear" w:color="auto" w:fill="auto"/>
            <w:noWrap/>
            <w:vAlign w:val="center"/>
            <w:hideMark/>
          </w:tcPr>
          <w:p w14:paraId="0F916907"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0</w:t>
            </w:r>
          </w:p>
        </w:tc>
        <w:tc>
          <w:tcPr>
            <w:tcW w:w="2060" w:type="dxa"/>
            <w:tcBorders>
              <w:top w:val="nil"/>
              <w:left w:val="nil"/>
              <w:bottom w:val="nil"/>
              <w:right w:val="nil"/>
            </w:tcBorders>
            <w:shd w:val="clear" w:color="auto" w:fill="auto"/>
            <w:noWrap/>
            <w:vAlign w:val="bottom"/>
            <w:hideMark/>
          </w:tcPr>
          <w:p w14:paraId="5876E71E"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170416 (62.27)</w:t>
            </w:r>
          </w:p>
        </w:tc>
        <w:tc>
          <w:tcPr>
            <w:tcW w:w="2480" w:type="dxa"/>
            <w:tcBorders>
              <w:top w:val="nil"/>
              <w:left w:val="nil"/>
              <w:bottom w:val="nil"/>
              <w:right w:val="nil"/>
            </w:tcBorders>
            <w:shd w:val="clear" w:color="auto" w:fill="auto"/>
            <w:noWrap/>
            <w:vAlign w:val="bottom"/>
            <w:hideMark/>
          </w:tcPr>
          <w:p w14:paraId="648D3EDD"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365856 (72.44)</w:t>
            </w:r>
          </w:p>
        </w:tc>
      </w:tr>
      <w:tr w:rsidR="00DE38F2" w:rsidRPr="00E54392" w14:paraId="57617A0F" w14:textId="77777777" w:rsidTr="00DE38F2">
        <w:trPr>
          <w:trHeight w:val="315"/>
        </w:trPr>
        <w:tc>
          <w:tcPr>
            <w:tcW w:w="3340" w:type="dxa"/>
            <w:tcBorders>
              <w:top w:val="nil"/>
              <w:left w:val="nil"/>
              <w:bottom w:val="nil"/>
              <w:right w:val="nil"/>
            </w:tcBorders>
            <w:shd w:val="clear" w:color="auto" w:fill="auto"/>
            <w:noWrap/>
            <w:vAlign w:val="center"/>
            <w:hideMark/>
          </w:tcPr>
          <w:p w14:paraId="4EE36260"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w:t>
            </w:r>
          </w:p>
        </w:tc>
        <w:tc>
          <w:tcPr>
            <w:tcW w:w="2060" w:type="dxa"/>
            <w:tcBorders>
              <w:top w:val="nil"/>
              <w:left w:val="nil"/>
              <w:bottom w:val="nil"/>
              <w:right w:val="nil"/>
            </w:tcBorders>
            <w:shd w:val="clear" w:color="auto" w:fill="auto"/>
            <w:noWrap/>
            <w:vAlign w:val="bottom"/>
            <w:hideMark/>
          </w:tcPr>
          <w:p w14:paraId="0441D91E"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42341 (15.47)</w:t>
            </w:r>
          </w:p>
        </w:tc>
        <w:tc>
          <w:tcPr>
            <w:tcW w:w="2480" w:type="dxa"/>
            <w:tcBorders>
              <w:top w:val="nil"/>
              <w:left w:val="nil"/>
              <w:bottom w:val="nil"/>
              <w:right w:val="nil"/>
            </w:tcBorders>
            <w:shd w:val="clear" w:color="auto" w:fill="auto"/>
            <w:noWrap/>
            <w:vAlign w:val="bottom"/>
            <w:hideMark/>
          </w:tcPr>
          <w:p w14:paraId="6D32F803"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64568 (12.78)</w:t>
            </w:r>
          </w:p>
        </w:tc>
      </w:tr>
      <w:tr w:rsidR="00DE38F2" w:rsidRPr="00E54392" w14:paraId="5BAD0543" w14:textId="77777777" w:rsidTr="00DE38F2">
        <w:trPr>
          <w:trHeight w:val="315"/>
        </w:trPr>
        <w:tc>
          <w:tcPr>
            <w:tcW w:w="3340" w:type="dxa"/>
            <w:tcBorders>
              <w:top w:val="nil"/>
              <w:left w:val="nil"/>
              <w:bottom w:val="nil"/>
              <w:right w:val="nil"/>
            </w:tcBorders>
            <w:shd w:val="clear" w:color="auto" w:fill="auto"/>
            <w:noWrap/>
            <w:vAlign w:val="center"/>
            <w:hideMark/>
          </w:tcPr>
          <w:p w14:paraId="51946BBD"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2-3</w:t>
            </w:r>
          </w:p>
        </w:tc>
        <w:tc>
          <w:tcPr>
            <w:tcW w:w="2060" w:type="dxa"/>
            <w:tcBorders>
              <w:top w:val="nil"/>
              <w:left w:val="nil"/>
              <w:bottom w:val="nil"/>
              <w:right w:val="nil"/>
            </w:tcBorders>
            <w:shd w:val="clear" w:color="auto" w:fill="auto"/>
            <w:noWrap/>
            <w:vAlign w:val="bottom"/>
            <w:hideMark/>
          </w:tcPr>
          <w:p w14:paraId="45F606C7"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32643 (11.93)</w:t>
            </w:r>
          </w:p>
        </w:tc>
        <w:tc>
          <w:tcPr>
            <w:tcW w:w="2480" w:type="dxa"/>
            <w:tcBorders>
              <w:top w:val="nil"/>
              <w:left w:val="nil"/>
              <w:bottom w:val="nil"/>
              <w:right w:val="nil"/>
            </w:tcBorders>
            <w:shd w:val="clear" w:color="auto" w:fill="auto"/>
            <w:noWrap/>
            <w:vAlign w:val="bottom"/>
            <w:hideMark/>
          </w:tcPr>
          <w:p w14:paraId="0A6EE753"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43421 (8.60)</w:t>
            </w:r>
          </w:p>
        </w:tc>
      </w:tr>
      <w:tr w:rsidR="00DE38F2" w:rsidRPr="00E54392" w14:paraId="1996DE04" w14:textId="77777777" w:rsidTr="00DE38F2">
        <w:trPr>
          <w:trHeight w:val="315"/>
        </w:trPr>
        <w:tc>
          <w:tcPr>
            <w:tcW w:w="3340" w:type="dxa"/>
            <w:tcBorders>
              <w:top w:val="nil"/>
              <w:left w:val="nil"/>
              <w:bottom w:val="nil"/>
              <w:right w:val="nil"/>
            </w:tcBorders>
            <w:shd w:val="clear" w:color="auto" w:fill="auto"/>
            <w:noWrap/>
            <w:vAlign w:val="center"/>
            <w:hideMark/>
          </w:tcPr>
          <w:p w14:paraId="17AFB854"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≥4</w:t>
            </w:r>
          </w:p>
        </w:tc>
        <w:tc>
          <w:tcPr>
            <w:tcW w:w="2060" w:type="dxa"/>
            <w:tcBorders>
              <w:top w:val="nil"/>
              <w:left w:val="nil"/>
              <w:bottom w:val="nil"/>
              <w:right w:val="nil"/>
            </w:tcBorders>
            <w:shd w:val="clear" w:color="auto" w:fill="auto"/>
            <w:noWrap/>
            <w:vAlign w:val="bottom"/>
            <w:hideMark/>
          </w:tcPr>
          <w:p w14:paraId="4B3F31F3"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28281 (10.33)</w:t>
            </w:r>
          </w:p>
        </w:tc>
        <w:tc>
          <w:tcPr>
            <w:tcW w:w="2480" w:type="dxa"/>
            <w:tcBorders>
              <w:top w:val="nil"/>
              <w:left w:val="nil"/>
              <w:bottom w:val="nil"/>
              <w:right w:val="nil"/>
            </w:tcBorders>
            <w:shd w:val="clear" w:color="auto" w:fill="auto"/>
            <w:noWrap/>
            <w:vAlign w:val="bottom"/>
            <w:hideMark/>
          </w:tcPr>
          <w:p w14:paraId="526C2366"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31231 (6.18)</w:t>
            </w:r>
          </w:p>
        </w:tc>
      </w:tr>
      <w:tr w:rsidR="00DE38F2" w:rsidRPr="00E54392" w14:paraId="49D59AF3" w14:textId="77777777" w:rsidTr="00DE38F2">
        <w:trPr>
          <w:trHeight w:val="315"/>
        </w:trPr>
        <w:tc>
          <w:tcPr>
            <w:tcW w:w="3340" w:type="dxa"/>
            <w:tcBorders>
              <w:top w:val="nil"/>
              <w:left w:val="nil"/>
              <w:bottom w:val="nil"/>
              <w:right w:val="nil"/>
            </w:tcBorders>
            <w:shd w:val="clear" w:color="auto" w:fill="auto"/>
            <w:noWrap/>
            <w:vAlign w:val="bottom"/>
            <w:hideMark/>
          </w:tcPr>
          <w:p w14:paraId="4BD010C0"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Charlson comorbidity index</w:t>
            </w:r>
          </w:p>
        </w:tc>
        <w:tc>
          <w:tcPr>
            <w:tcW w:w="2060" w:type="dxa"/>
            <w:tcBorders>
              <w:top w:val="nil"/>
              <w:left w:val="nil"/>
              <w:bottom w:val="nil"/>
              <w:right w:val="nil"/>
            </w:tcBorders>
            <w:shd w:val="clear" w:color="auto" w:fill="auto"/>
            <w:noWrap/>
            <w:vAlign w:val="bottom"/>
            <w:hideMark/>
          </w:tcPr>
          <w:p w14:paraId="081F72AA"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397EA03A"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05556454" w14:textId="77777777" w:rsidTr="00DE38F2">
        <w:trPr>
          <w:trHeight w:val="315"/>
        </w:trPr>
        <w:tc>
          <w:tcPr>
            <w:tcW w:w="3340" w:type="dxa"/>
            <w:tcBorders>
              <w:top w:val="nil"/>
              <w:left w:val="nil"/>
              <w:bottom w:val="nil"/>
              <w:right w:val="nil"/>
            </w:tcBorders>
            <w:shd w:val="clear" w:color="auto" w:fill="auto"/>
            <w:noWrap/>
            <w:vAlign w:val="bottom"/>
            <w:hideMark/>
          </w:tcPr>
          <w:p w14:paraId="22A639DD"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0</w:t>
            </w:r>
          </w:p>
        </w:tc>
        <w:tc>
          <w:tcPr>
            <w:tcW w:w="2060" w:type="dxa"/>
            <w:tcBorders>
              <w:top w:val="nil"/>
              <w:left w:val="nil"/>
              <w:bottom w:val="nil"/>
              <w:right w:val="nil"/>
            </w:tcBorders>
            <w:shd w:val="clear" w:color="auto" w:fill="auto"/>
            <w:noWrap/>
            <w:vAlign w:val="bottom"/>
            <w:hideMark/>
          </w:tcPr>
          <w:p w14:paraId="5E06A81A"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221790 (81.04)</w:t>
            </w:r>
          </w:p>
        </w:tc>
        <w:tc>
          <w:tcPr>
            <w:tcW w:w="2480" w:type="dxa"/>
            <w:tcBorders>
              <w:top w:val="nil"/>
              <w:left w:val="nil"/>
              <w:bottom w:val="nil"/>
              <w:right w:val="nil"/>
            </w:tcBorders>
            <w:shd w:val="clear" w:color="auto" w:fill="auto"/>
            <w:noWrap/>
            <w:vAlign w:val="bottom"/>
            <w:hideMark/>
          </w:tcPr>
          <w:p w14:paraId="406BDEF6"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437517 (86.62)</w:t>
            </w:r>
          </w:p>
        </w:tc>
      </w:tr>
      <w:tr w:rsidR="00DE38F2" w:rsidRPr="00E54392" w14:paraId="0255A607" w14:textId="77777777" w:rsidTr="00DE38F2">
        <w:trPr>
          <w:trHeight w:val="315"/>
        </w:trPr>
        <w:tc>
          <w:tcPr>
            <w:tcW w:w="3340" w:type="dxa"/>
            <w:tcBorders>
              <w:top w:val="nil"/>
              <w:left w:val="nil"/>
              <w:bottom w:val="nil"/>
              <w:right w:val="nil"/>
            </w:tcBorders>
            <w:shd w:val="clear" w:color="auto" w:fill="auto"/>
            <w:noWrap/>
            <w:vAlign w:val="bottom"/>
            <w:hideMark/>
          </w:tcPr>
          <w:p w14:paraId="37F69FA4"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w:t>
            </w:r>
          </w:p>
        </w:tc>
        <w:tc>
          <w:tcPr>
            <w:tcW w:w="2060" w:type="dxa"/>
            <w:tcBorders>
              <w:top w:val="nil"/>
              <w:left w:val="nil"/>
              <w:bottom w:val="nil"/>
              <w:right w:val="nil"/>
            </w:tcBorders>
            <w:shd w:val="clear" w:color="auto" w:fill="auto"/>
            <w:noWrap/>
            <w:vAlign w:val="bottom"/>
            <w:hideMark/>
          </w:tcPr>
          <w:p w14:paraId="0B57281B"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41062 (15.00)</w:t>
            </w:r>
          </w:p>
        </w:tc>
        <w:tc>
          <w:tcPr>
            <w:tcW w:w="2480" w:type="dxa"/>
            <w:tcBorders>
              <w:top w:val="nil"/>
              <w:left w:val="nil"/>
              <w:bottom w:val="nil"/>
              <w:right w:val="nil"/>
            </w:tcBorders>
            <w:shd w:val="clear" w:color="auto" w:fill="auto"/>
            <w:noWrap/>
            <w:vAlign w:val="bottom"/>
            <w:hideMark/>
          </w:tcPr>
          <w:p w14:paraId="29AA38E6"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54938 (10.88)</w:t>
            </w:r>
          </w:p>
        </w:tc>
      </w:tr>
      <w:tr w:rsidR="00DE38F2" w:rsidRPr="00E54392" w14:paraId="2FB7D9D9" w14:textId="77777777" w:rsidTr="00DE38F2">
        <w:trPr>
          <w:trHeight w:val="315"/>
        </w:trPr>
        <w:tc>
          <w:tcPr>
            <w:tcW w:w="3340" w:type="dxa"/>
            <w:tcBorders>
              <w:top w:val="nil"/>
              <w:left w:val="nil"/>
              <w:bottom w:val="nil"/>
              <w:right w:val="nil"/>
            </w:tcBorders>
            <w:shd w:val="clear" w:color="auto" w:fill="auto"/>
            <w:noWrap/>
            <w:vAlign w:val="bottom"/>
            <w:hideMark/>
          </w:tcPr>
          <w:p w14:paraId="2ACEFF2F"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w:t>
            </w:r>
          </w:p>
        </w:tc>
        <w:tc>
          <w:tcPr>
            <w:tcW w:w="2060" w:type="dxa"/>
            <w:tcBorders>
              <w:top w:val="nil"/>
              <w:left w:val="nil"/>
              <w:bottom w:val="nil"/>
              <w:right w:val="nil"/>
            </w:tcBorders>
            <w:shd w:val="clear" w:color="auto" w:fill="auto"/>
            <w:noWrap/>
            <w:vAlign w:val="bottom"/>
            <w:hideMark/>
          </w:tcPr>
          <w:p w14:paraId="62208118"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10829 (3.96)</w:t>
            </w:r>
          </w:p>
        </w:tc>
        <w:tc>
          <w:tcPr>
            <w:tcW w:w="2480" w:type="dxa"/>
            <w:tcBorders>
              <w:top w:val="nil"/>
              <w:left w:val="nil"/>
              <w:bottom w:val="nil"/>
              <w:right w:val="nil"/>
            </w:tcBorders>
            <w:shd w:val="clear" w:color="auto" w:fill="auto"/>
            <w:noWrap/>
            <w:vAlign w:val="bottom"/>
            <w:hideMark/>
          </w:tcPr>
          <w:p w14:paraId="14057074"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12621 (2.50)</w:t>
            </w:r>
          </w:p>
        </w:tc>
      </w:tr>
      <w:tr w:rsidR="00DE38F2" w:rsidRPr="00E54392" w14:paraId="56425C51" w14:textId="77777777" w:rsidTr="00DE38F2">
        <w:trPr>
          <w:trHeight w:val="435"/>
        </w:trPr>
        <w:tc>
          <w:tcPr>
            <w:tcW w:w="3340" w:type="dxa"/>
            <w:tcBorders>
              <w:top w:val="nil"/>
              <w:left w:val="nil"/>
              <w:bottom w:val="nil"/>
              <w:right w:val="nil"/>
            </w:tcBorders>
            <w:shd w:val="clear" w:color="auto" w:fill="auto"/>
            <w:vAlign w:val="center"/>
            <w:hideMark/>
          </w:tcPr>
          <w:p w14:paraId="3B2D2D27"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History before start of follow-up</w:t>
            </w:r>
          </w:p>
        </w:tc>
        <w:tc>
          <w:tcPr>
            <w:tcW w:w="2060" w:type="dxa"/>
            <w:tcBorders>
              <w:top w:val="nil"/>
              <w:left w:val="nil"/>
              <w:bottom w:val="nil"/>
              <w:right w:val="nil"/>
            </w:tcBorders>
            <w:shd w:val="clear" w:color="auto" w:fill="auto"/>
            <w:noWrap/>
            <w:vAlign w:val="bottom"/>
            <w:hideMark/>
          </w:tcPr>
          <w:p w14:paraId="4F2A0A68"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1ADE1E70"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0743BA36" w14:textId="77777777" w:rsidTr="00DE38F2">
        <w:trPr>
          <w:trHeight w:val="315"/>
        </w:trPr>
        <w:tc>
          <w:tcPr>
            <w:tcW w:w="3340" w:type="dxa"/>
            <w:tcBorders>
              <w:top w:val="nil"/>
              <w:left w:val="nil"/>
              <w:bottom w:val="nil"/>
              <w:right w:val="nil"/>
            </w:tcBorders>
            <w:shd w:val="clear" w:color="auto" w:fill="auto"/>
            <w:vAlign w:val="center"/>
            <w:hideMark/>
          </w:tcPr>
          <w:p w14:paraId="4ADC8104"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GI disease</w:t>
            </w:r>
          </w:p>
        </w:tc>
        <w:tc>
          <w:tcPr>
            <w:tcW w:w="2060" w:type="dxa"/>
            <w:tcBorders>
              <w:top w:val="nil"/>
              <w:left w:val="nil"/>
              <w:bottom w:val="nil"/>
              <w:right w:val="nil"/>
            </w:tcBorders>
            <w:shd w:val="clear" w:color="auto" w:fill="auto"/>
            <w:noWrap/>
            <w:vAlign w:val="bottom"/>
            <w:hideMark/>
          </w:tcPr>
          <w:p w14:paraId="084E5E62"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127274 (46.50)</w:t>
            </w:r>
          </w:p>
        </w:tc>
        <w:tc>
          <w:tcPr>
            <w:tcW w:w="2480" w:type="dxa"/>
            <w:tcBorders>
              <w:top w:val="nil"/>
              <w:left w:val="nil"/>
              <w:bottom w:val="nil"/>
              <w:right w:val="nil"/>
            </w:tcBorders>
            <w:shd w:val="clear" w:color="auto" w:fill="auto"/>
            <w:noWrap/>
            <w:vAlign w:val="bottom"/>
            <w:hideMark/>
          </w:tcPr>
          <w:p w14:paraId="4187869B"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105666 (20.92)</w:t>
            </w:r>
          </w:p>
        </w:tc>
      </w:tr>
      <w:tr w:rsidR="00DE38F2" w:rsidRPr="00E54392" w14:paraId="7AE9ECC1" w14:textId="77777777" w:rsidTr="00DE38F2">
        <w:trPr>
          <w:trHeight w:val="315"/>
        </w:trPr>
        <w:tc>
          <w:tcPr>
            <w:tcW w:w="3340" w:type="dxa"/>
            <w:tcBorders>
              <w:top w:val="nil"/>
              <w:left w:val="nil"/>
              <w:bottom w:val="nil"/>
              <w:right w:val="nil"/>
            </w:tcBorders>
            <w:shd w:val="clear" w:color="auto" w:fill="auto"/>
            <w:vAlign w:val="center"/>
            <w:hideMark/>
          </w:tcPr>
          <w:p w14:paraId="4C4B4B2F"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Endoscopy</w:t>
            </w:r>
          </w:p>
        </w:tc>
        <w:tc>
          <w:tcPr>
            <w:tcW w:w="2060" w:type="dxa"/>
            <w:tcBorders>
              <w:top w:val="nil"/>
              <w:left w:val="nil"/>
              <w:bottom w:val="nil"/>
              <w:right w:val="nil"/>
            </w:tcBorders>
            <w:shd w:val="clear" w:color="auto" w:fill="auto"/>
            <w:noWrap/>
            <w:vAlign w:val="bottom"/>
            <w:hideMark/>
          </w:tcPr>
          <w:p w14:paraId="7F90324C"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90507 (33.07)</w:t>
            </w:r>
          </w:p>
        </w:tc>
        <w:tc>
          <w:tcPr>
            <w:tcW w:w="2480" w:type="dxa"/>
            <w:tcBorders>
              <w:top w:val="nil"/>
              <w:left w:val="nil"/>
              <w:bottom w:val="nil"/>
              <w:right w:val="nil"/>
            </w:tcBorders>
            <w:shd w:val="clear" w:color="auto" w:fill="auto"/>
            <w:noWrap/>
            <w:vAlign w:val="bottom"/>
            <w:hideMark/>
          </w:tcPr>
          <w:p w14:paraId="59E680D9"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27167 (5.38)</w:t>
            </w:r>
          </w:p>
        </w:tc>
      </w:tr>
      <w:tr w:rsidR="00DE38F2" w:rsidRPr="00E54392" w14:paraId="18082A38" w14:textId="77777777" w:rsidTr="00DE38F2">
        <w:trPr>
          <w:trHeight w:val="315"/>
        </w:trPr>
        <w:tc>
          <w:tcPr>
            <w:tcW w:w="3340" w:type="dxa"/>
            <w:tcBorders>
              <w:top w:val="nil"/>
              <w:left w:val="nil"/>
              <w:bottom w:val="nil"/>
              <w:right w:val="nil"/>
            </w:tcBorders>
            <w:shd w:val="clear" w:color="auto" w:fill="auto"/>
            <w:vAlign w:val="center"/>
            <w:hideMark/>
          </w:tcPr>
          <w:p w14:paraId="7B2CA5D7"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GI cancer</w:t>
            </w:r>
          </w:p>
        </w:tc>
        <w:tc>
          <w:tcPr>
            <w:tcW w:w="2060" w:type="dxa"/>
            <w:tcBorders>
              <w:top w:val="nil"/>
              <w:left w:val="nil"/>
              <w:bottom w:val="nil"/>
              <w:right w:val="nil"/>
            </w:tcBorders>
            <w:shd w:val="clear" w:color="auto" w:fill="auto"/>
            <w:noWrap/>
            <w:vAlign w:val="bottom"/>
            <w:hideMark/>
          </w:tcPr>
          <w:p w14:paraId="7AE32183"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707 (0.26)</w:t>
            </w:r>
          </w:p>
        </w:tc>
        <w:tc>
          <w:tcPr>
            <w:tcW w:w="2480" w:type="dxa"/>
            <w:tcBorders>
              <w:top w:val="nil"/>
              <w:left w:val="nil"/>
              <w:bottom w:val="nil"/>
              <w:right w:val="nil"/>
            </w:tcBorders>
            <w:shd w:val="clear" w:color="auto" w:fill="auto"/>
            <w:noWrap/>
            <w:vAlign w:val="bottom"/>
            <w:hideMark/>
          </w:tcPr>
          <w:p w14:paraId="76899AE5"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1938 (0.38)</w:t>
            </w:r>
          </w:p>
        </w:tc>
      </w:tr>
      <w:tr w:rsidR="00DE38F2" w:rsidRPr="00E54392" w14:paraId="79829B5F" w14:textId="77777777" w:rsidTr="00DE38F2">
        <w:trPr>
          <w:trHeight w:val="315"/>
        </w:trPr>
        <w:tc>
          <w:tcPr>
            <w:tcW w:w="3340" w:type="dxa"/>
            <w:tcBorders>
              <w:top w:val="nil"/>
              <w:left w:val="nil"/>
              <w:bottom w:val="nil"/>
              <w:right w:val="nil"/>
            </w:tcBorders>
            <w:shd w:val="clear" w:color="auto" w:fill="auto"/>
            <w:vAlign w:val="center"/>
            <w:hideMark/>
          </w:tcPr>
          <w:p w14:paraId="0C4876E5"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Colectomy or  protocolectomy</w:t>
            </w:r>
          </w:p>
        </w:tc>
        <w:tc>
          <w:tcPr>
            <w:tcW w:w="2060" w:type="dxa"/>
            <w:tcBorders>
              <w:top w:val="nil"/>
              <w:left w:val="nil"/>
              <w:bottom w:val="nil"/>
              <w:right w:val="nil"/>
            </w:tcBorders>
            <w:shd w:val="clear" w:color="auto" w:fill="auto"/>
            <w:noWrap/>
            <w:vAlign w:val="bottom"/>
            <w:hideMark/>
          </w:tcPr>
          <w:p w14:paraId="5305ECC8"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200 (0.07)</w:t>
            </w:r>
          </w:p>
        </w:tc>
        <w:tc>
          <w:tcPr>
            <w:tcW w:w="2480" w:type="dxa"/>
            <w:tcBorders>
              <w:top w:val="nil"/>
              <w:left w:val="nil"/>
              <w:bottom w:val="nil"/>
              <w:right w:val="nil"/>
            </w:tcBorders>
            <w:shd w:val="clear" w:color="auto" w:fill="auto"/>
            <w:noWrap/>
            <w:vAlign w:val="bottom"/>
            <w:hideMark/>
          </w:tcPr>
          <w:p w14:paraId="25599A56"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699 (0.14)</w:t>
            </w:r>
          </w:p>
        </w:tc>
      </w:tr>
      <w:tr w:rsidR="00DE38F2" w:rsidRPr="00E54392" w14:paraId="6C9FD9D6" w14:textId="77777777" w:rsidTr="00DE38F2">
        <w:trPr>
          <w:trHeight w:val="315"/>
        </w:trPr>
        <w:tc>
          <w:tcPr>
            <w:tcW w:w="3340" w:type="dxa"/>
            <w:tcBorders>
              <w:top w:val="nil"/>
              <w:left w:val="nil"/>
              <w:bottom w:val="nil"/>
              <w:right w:val="nil"/>
            </w:tcBorders>
            <w:shd w:val="clear" w:color="auto" w:fill="auto"/>
            <w:noWrap/>
            <w:vAlign w:val="center"/>
            <w:hideMark/>
          </w:tcPr>
          <w:p w14:paraId="228F8C51"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Follow-up years, Median (IQR)</w:t>
            </w:r>
          </w:p>
        </w:tc>
        <w:tc>
          <w:tcPr>
            <w:tcW w:w="2060" w:type="dxa"/>
            <w:tcBorders>
              <w:top w:val="nil"/>
              <w:left w:val="nil"/>
              <w:bottom w:val="nil"/>
              <w:right w:val="nil"/>
            </w:tcBorders>
            <w:shd w:val="clear" w:color="auto" w:fill="auto"/>
            <w:noWrap/>
            <w:vAlign w:val="bottom"/>
            <w:hideMark/>
          </w:tcPr>
          <w:p w14:paraId="7806BC31"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11.73 (6.20-18.77)</w:t>
            </w:r>
          </w:p>
        </w:tc>
        <w:tc>
          <w:tcPr>
            <w:tcW w:w="2480" w:type="dxa"/>
            <w:tcBorders>
              <w:top w:val="nil"/>
              <w:left w:val="nil"/>
              <w:bottom w:val="nil"/>
              <w:right w:val="nil"/>
            </w:tcBorders>
            <w:shd w:val="clear" w:color="auto" w:fill="auto"/>
            <w:noWrap/>
            <w:vAlign w:val="bottom"/>
            <w:hideMark/>
          </w:tcPr>
          <w:p w14:paraId="356E898E"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12.24 (6.64-19.35)</w:t>
            </w:r>
          </w:p>
        </w:tc>
      </w:tr>
      <w:tr w:rsidR="00DE38F2" w:rsidRPr="00E54392" w14:paraId="63B4C679" w14:textId="77777777" w:rsidTr="00DE38F2">
        <w:trPr>
          <w:trHeight w:val="315"/>
        </w:trPr>
        <w:tc>
          <w:tcPr>
            <w:tcW w:w="3340" w:type="dxa"/>
            <w:tcBorders>
              <w:top w:val="nil"/>
              <w:left w:val="nil"/>
              <w:bottom w:val="nil"/>
              <w:right w:val="nil"/>
            </w:tcBorders>
            <w:shd w:val="clear" w:color="auto" w:fill="auto"/>
            <w:noWrap/>
            <w:vAlign w:val="center"/>
            <w:hideMark/>
          </w:tcPr>
          <w:p w14:paraId="4B74CAFF"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&lt;5 y</w:t>
            </w:r>
          </w:p>
        </w:tc>
        <w:tc>
          <w:tcPr>
            <w:tcW w:w="2060" w:type="dxa"/>
            <w:tcBorders>
              <w:top w:val="nil"/>
              <w:left w:val="nil"/>
              <w:bottom w:val="nil"/>
              <w:right w:val="nil"/>
            </w:tcBorders>
            <w:shd w:val="clear" w:color="auto" w:fill="auto"/>
            <w:noWrap/>
            <w:vAlign w:val="bottom"/>
            <w:hideMark/>
          </w:tcPr>
          <w:p w14:paraId="5A9C73F9"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51994 (19.00)</w:t>
            </w:r>
          </w:p>
        </w:tc>
        <w:tc>
          <w:tcPr>
            <w:tcW w:w="2480" w:type="dxa"/>
            <w:tcBorders>
              <w:top w:val="nil"/>
              <w:left w:val="nil"/>
              <w:bottom w:val="nil"/>
              <w:right w:val="nil"/>
            </w:tcBorders>
            <w:shd w:val="clear" w:color="auto" w:fill="auto"/>
            <w:noWrap/>
            <w:vAlign w:val="bottom"/>
            <w:hideMark/>
          </w:tcPr>
          <w:p w14:paraId="3F1A0168"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87158 (17.26)</w:t>
            </w:r>
          </w:p>
        </w:tc>
      </w:tr>
      <w:tr w:rsidR="00DE38F2" w:rsidRPr="00E54392" w14:paraId="711E593F" w14:textId="77777777" w:rsidTr="00DE38F2">
        <w:trPr>
          <w:trHeight w:val="315"/>
        </w:trPr>
        <w:tc>
          <w:tcPr>
            <w:tcW w:w="3340" w:type="dxa"/>
            <w:tcBorders>
              <w:top w:val="nil"/>
              <w:left w:val="nil"/>
              <w:bottom w:val="nil"/>
              <w:right w:val="nil"/>
            </w:tcBorders>
            <w:shd w:val="clear" w:color="auto" w:fill="auto"/>
            <w:noWrap/>
            <w:vAlign w:val="center"/>
            <w:hideMark/>
          </w:tcPr>
          <w:p w14:paraId="292F0C0A" w14:textId="34E361C0"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5-</w:t>
            </w:r>
            <w:r w:rsidR="00EC3778" w:rsidRPr="00E54392">
              <w:rPr>
                <w:rFonts w:ascii="Times New Roman" w:eastAsia="Times New Roman" w:hAnsi="Times New Roman" w:cs="Times New Roman"/>
                <w:color w:val="000000"/>
                <w:sz w:val="20"/>
                <w:szCs w:val="20"/>
              </w:rPr>
              <w:t>&lt;</w:t>
            </w:r>
            <w:r w:rsidRPr="00E54392">
              <w:rPr>
                <w:rFonts w:ascii="Times New Roman" w:eastAsia="Times New Roman" w:hAnsi="Times New Roman" w:cs="Times New Roman"/>
                <w:color w:val="000000"/>
                <w:sz w:val="20"/>
                <w:szCs w:val="20"/>
              </w:rPr>
              <w:t>10 y</w:t>
            </w:r>
          </w:p>
        </w:tc>
        <w:tc>
          <w:tcPr>
            <w:tcW w:w="2060" w:type="dxa"/>
            <w:tcBorders>
              <w:top w:val="nil"/>
              <w:left w:val="nil"/>
              <w:bottom w:val="nil"/>
              <w:right w:val="nil"/>
            </w:tcBorders>
            <w:shd w:val="clear" w:color="auto" w:fill="auto"/>
            <w:noWrap/>
            <w:vAlign w:val="bottom"/>
            <w:hideMark/>
          </w:tcPr>
          <w:p w14:paraId="0CEDADAF"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65219 (23.83)</w:t>
            </w:r>
          </w:p>
        </w:tc>
        <w:tc>
          <w:tcPr>
            <w:tcW w:w="2480" w:type="dxa"/>
            <w:tcBorders>
              <w:top w:val="nil"/>
              <w:left w:val="nil"/>
              <w:bottom w:val="nil"/>
              <w:right w:val="nil"/>
            </w:tcBorders>
            <w:shd w:val="clear" w:color="auto" w:fill="auto"/>
            <w:noWrap/>
            <w:vAlign w:val="bottom"/>
            <w:hideMark/>
          </w:tcPr>
          <w:p w14:paraId="152CC215"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117674 (23.30)</w:t>
            </w:r>
          </w:p>
        </w:tc>
      </w:tr>
      <w:tr w:rsidR="00DE38F2" w:rsidRPr="00E54392" w14:paraId="45EB0100" w14:textId="77777777" w:rsidTr="00DE38F2">
        <w:trPr>
          <w:trHeight w:val="315"/>
        </w:trPr>
        <w:tc>
          <w:tcPr>
            <w:tcW w:w="3340" w:type="dxa"/>
            <w:tcBorders>
              <w:top w:val="nil"/>
              <w:left w:val="nil"/>
              <w:bottom w:val="nil"/>
              <w:right w:val="nil"/>
            </w:tcBorders>
            <w:shd w:val="clear" w:color="auto" w:fill="auto"/>
            <w:noWrap/>
            <w:vAlign w:val="center"/>
            <w:hideMark/>
          </w:tcPr>
          <w:p w14:paraId="3452B9E0" w14:textId="1229DBC5"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w:t>
            </w:r>
            <w:r w:rsidR="00EC3778" w:rsidRPr="00E54392">
              <w:rPr>
                <w:rFonts w:ascii="Times New Roman" w:eastAsia="Times New Roman" w:hAnsi="Times New Roman" w:cs="Times New Roman"/>
                <w:color w:val="000000"/>
                <w:sz w:val="20"/>
                <w:szCs w:val="20"/>
              </w:rPr>
              <w:t>&lt;</w:t>
            </w:r>
            <w:r w:rsidRPr="00E54392">
              <w:rPr>
                <w:rFonts w:ascii="Times New Roman" w:eastAsia="Times New Roman" w:hAnsi="Times New Roman" w:cs="Times New Roman"/>
                <w:color w:val="000000"/>
                <w:sz w:val="20"/>
                <w:szCs w:val="20"/>
              </w:rPr>
              <w:t>25 y</w:t>
            </w:r>
          </w:p>
        </w:tc>
        <w:tc>
          <w:tcPr>
            <w:tcW w:w="2060" w:type="dxa"/>
            <w:tcBorders>
              <w:top w:val="nil"/>
              <w:left w:val="nil"/>
              <w:bottom w:val="nil"/>
              <w:right w:val="nil"/>
            </w:tcBorders>
            <w:shd w:val="clear" w:color="auto" w:fill="auto"/>
            <w:noWrap/>
            <w:vAlign w:val="bottom"/>
            <w:hideMark/>
          </w:tcPr>
          <w:p w14:paraId="64B1A71B"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129750 (47.41)</w:t>
            </w:r>
          </w:p>
        </w:tc>
        <w:tc>
          <w:tcPr>
            <w:tcW w:w="2480" w:type="dxa"/>
            <w:tcBorders>
              <w:top w:val="nil"/>
              <w:left w:val="nil"/>
              <w:bottom w:val="nil"/>
              <w:right w:val="nil"/>
            </w:tcBorders>
            <w:shd w:val="clear" w:color="auto" w:fill="auto"/>
            <w:noWrap/>
            <w:vAlign w:val="bottom"/>
            <w:hideMark/>
          </w:tcPr>
          <w:p w14:paraId="0E64A3C2"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244675 (48.44)</w:t>
            </w:r>
          </w:p>
        </w:tc>
      </w:tr>
      <w:tr w:rsidR="00DE38F2" w:rsidRPr="00E54392" w14:paraId="1F606BFB" w14:textId="77777777" w:rsidTr="00DE38F2">
        <w:trPr>
          <w:trHeight w:val="315"/>
        </w:trPr>
        <w:tc>
          <w:tcPr>
            <w:tcW w:w="3340" w:type="dxa"/>
            <w:tcBorders>
              <w:top w:val="nil"/>
              <w:left w:val="nil"/>
              <w:bottom w:val="nil"/>
              <w:right w:val="nil"/>
            </w:tcBorders>
            <w:shd w:val="clear" w:color="auto" w:fill="auto"/>
            <w:noWrap/>
            <w:vAlign w:val="center"/>
            <w:hideMark/>
          </w:tcPr>
          <w:p w14:paraId="63922754"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≥25 y</w:t>
            </w:r>
          </w:p>
        </w:tc>
        <w:tc>
          <w:tcPr>
            <w:tcW w:w="2060" w:type="dxa"/>
            <w:tcBorders>
              <w:top w:val="nil"/>
              <w:left w:val="nil"/>
              <w:bottom w:val="nil"/>
              <w:right w:val="nil"/>
            </w:tcBorders>
            <w:shd w:val="clear" w:color="auto" w:fill="auto"/>
            <w:noWrap/>
            <w:vAlign w:val="bottom"/>
            <w:hideMark/>
          </w:tcPr>
          <w:p w14:paraId="78FBA28B"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26718 (9.76)</w:t>
            </w:r>
          </w:p>
        </w:tc>
        <w:tc>
          <w:tcPr>
            <w:tcW w:w="2480" w:type="dxa"/>
            <w:tcBorders>
              <w:top w:val="nil"/>
              <w:left w:val="nil"/>
              <w:bottom w:val="nil"/>
              <w:right w:val="nil"/>
            </w:tcBorders>
            <w:shd w:val="clear" w:color="auto" w:fill="auto"/>
            <w:noWrap/>
            <w:vAlign w:val="bottom"/>
            <w:hideMark/>
          </w:tcPr>
          <w:p w14:paraId="6897B750"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55569 (11.00)</w:t>
            </w:r>
          </w:p>
        </w:tc>
      </w:tr>
      <w:tr w:rsidR="00DE38F2" w:rsidRPr="00E54392" w14:paraId="59EFE1B2" w14:textId="77777777" w:rsidTr="00DE38F2">
        <w:trPr>
          <w:trHeight w:val="315"/>
        </w:trPr>
        <w:tc>
          <w:tcPr>
            <w:tcW w:w="3340" w:type="dxa"/>
            <w:tcBorders>
              <w:top w:val="nil"/>
              <w:left w:val="nil"/>
              <w:bottom w:val="nil"/>
              <w:right w:val="nil"/>
            </w:tcBorders>
            <w:shd w:val="clear" w:color="auto" w:fill="auto"/>
            <w:vAlign w:val="center"/>
            <w:hideMark/>
          </w:tcPr>
          <w:p w14:paraId="511B2F95"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No. of event</w:t>
            </w:r>
          </w:p>
        </w:tc>
        <w:tc>
          <w:tcPr>
            <w:tcW w:w="2060" w:type="dxa"/>
            <w:tcBorders>
              <w:top w:val="nil"/>
              <w:left w:val="nil"/>
              <w:bottom w:val="nil"/>
              <w:right w:val="nil"/>
            </w:tcBorders>
            <w:shd w:val="clear" w:color="auto" w:fill="auto"/>
            <w:noWrap/>
            <w:vAlign w:val="bottom"/>
            <w:hideMark/>
          </w:tcPr>
          <w:p w14:paraId="1AFD5833"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p>
        </w:tc>
        <w:tc>
          <w:tcPr>
            <w:tcW w:w="2480" w:type="dxa"/>
            <w:tcBorders>
              <w:top w:val="nil"/>
              <w:left w:val="nil"/>
              <w:bottom w:val="nil"/>
              <w:right w:val="nil"/>
            </w:tcBorders>
            <w:shd w:val="clear" w:color="auto" w:fill="auto"/>
            <w:noWrap/>
            <w:vAlign w:val="bottom"/>
            <w:hideMark/>
          </w:tcPr>
          <w:p w14:paraId="042D53AE" w14:textId="77777777" w:rsidR="00DE38F2" w:rsidRPr="00E54392" w:rsidRDefault="00DE38F2" w:rsidP="00DE38F2">
            <w:pPr>
              <w:spacing w:after="0" w:line="240" w:lineRule="auto"/>
              <w:jc w:val="center"/>
              <w:rPr>
                <w:rFonts w:ascii="Times New Roman" w:eastAsia="Times New Roman" w:hAnsi="Times New Roman" w:cs="Times New Roman"/>
                <w:sz w:val="20"/>
                <w:szCs w:val="20"/>
              </w:rPr>
            </w:pPr>
          </w:p>
        </w:tc>
      </w:tr>
      <w:tr w:rsidR="00DE38F2" w:rsidRPr="00E54392" w14:paraId="7F509058" w14:textId="77777777" w:rsidTr="00DE38F2">
        <w:trPr>
          <w:trHeight w:val="315"/>
        </w:trPr>
        <w:tc>
          <w:tcPr>
            <w:tcW w:w="3340" w:type="dxa"/>
            <w:tcBorders>
              <w:top w:val="nil"/>
              <w:left w:val="nil"/>
              <w:bottom w:val="nil"/>
              <w:right w:val="nil"/>
            </w:tcBorders>
            <w:shd w:val="clear" w:color="auto" w:fill="auto"/>
            <w:vAlign w:val="center"/>
            <w:hideMark/>
          </w:tcPr>
          <w:p w14:paraId="62B25F4D"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All-cause mortality</w:t>
            </w:r>
          </w:p>
        </w:tc>
        <w:tc>
          <w:tcPr>
            <w:tcW w:w="2060" w:type="dxa"/>
            <w:tcBorders>
              <w:top w:val="nil"/>
              <w:left w:val="nil"/>
              <w:bottom w:val="nil"/>
              <w:right w:val="nil"/>
            </w:tcBorders>
            <w:shd w:val="clear" w:color="auto" w:fill="auto"/>
            <w:noWrap/>
            <w:vAlign w:val="bottom"/>
            <w:hideMark/>
          </w:tcPr>
          <w:p w14:paraId="6FFEED8D"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18881 (6.90)</w:t>
            </w:r>
          </w:p>
        </w:tc>
        <w:tc>
          <w:tcPr>
            <w:tcW w:w="2480" w:type="dxa"/>
            <w:tcBorders>
              <w:top w:val="nil"/>
              <w:left w:val="nil"/>
              <w:bottom w:val="nil"/>
              <w:right w:val="nil"/>
            </w:tcBorders>
            <w:shd w:val="clear" w:color="auto" w:fill="auto"/>
            <w:noWrap/>
            <w:vAlign w:val="bottom"/>
            <w:hideMark/>
          </w:tcPr>
          <w:p w14:paraId="21EC3F99"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32139 (6.36)</w:t>
            </w:r>
          </w:p>
        </w:tc>
      </w:tr>
      <w:tr w:rsidR="00DE38F2" w:rsidRPr="00E54392" w14:paraId="0328F43F" w14:textId="77777777" w:rsidTr="00DE38F2">
        <w:trPr>
          <w:trHeight w:val="315"/>
        </w:trPr>
        <w:tc>
          <w:tcPr>
            <w:tcW w:w="3340" w:type="dxa"/>
            <w:tcBorders>
              <w:top w:val="nil"/>
              <w:left w:val="nil"/>
              <w:bottom w:val="nil"/>
              <w:right w:val="nil"/>
            </w:tcBorders>
            <w:shd w:val="clear" w:color="auto" w:fill="auto"/>
            <w:vAlign w:val="center"/>
            <w:hideMark/>
          </w:tcPr>
          <w:p w14:paraId="50BE6FE9"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CVD mortality</w:t>
            </w:r>
          </w:p>
        </w:tc>
        <w:tc>
          <w:tcPr>
            <w:tcW w:w="2060" w:type="dxa"/>
            <w:tcBorders>
              <w:top w:val="nil"/>
              <w:left w:val="nil"/>
              <w:bottom w:val="nil"/>
              <w:right w:val="nil"/>
            </w:tcBorders>
            <w:shd w:val="clear" w:color="auto" w:fill="auto"/>
            <w:noWrap/>
            <w:vAlign w:val="bottom"/>
            <w:hideMark/>
          </w:tcPr>
          <w:p w14:paraId="34D825DF"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3519 (1.29)</w:t>
            </w:r>
          </w:p>
        </w:tc>
        <w:tc>
          <w:tcPr>
            <w:tcW w:w="2480" w:type="dxa"/>
            <w:tcBorders>
              <w:top w:val="nil"/>
              <w:left w:val="nil"/>
              <w:bottom w:val="nil"/>
              <w:right w:val="nil"/>
            </w:tcBorders>
            <w:shd w:val="clear" w:color="auto" w:fill="auto"/>
            <w:noWrap/>
            <w:vAlign w:val="bottom"/>
            <w:hideMark/>
          </w:tcPr>
          <w:p w14:paraId="6331A8E3"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7519 (1.49)</w:t>
            </w:r>
          </w:p>
        </w:tc>
      </w:tr>
      <w:tr w:rsidR="00DE38F2" w:rsidRPr="00E54392" w14:paraId="3E70A962" w14:textId="77777777" w:rsidTr="00DE38F2">
        <w:trPr>
          <w:trHeight w:val="315"/>
        </w:trPr>
        <w:tc>
          <w:tcPr>
            <w:tcW w:w="3340" w:type="dxa"/>
            <w:tcBorders>
              <w:top w:val="nil"/>
              <w:left w:val="nil"/>
              <w:bottom w:val="nil"/>
              <w:right w:val="nil"/>
            </w:tcBorders>
            <w:shd w:val="clear" w:color="auto" w:fill="auto"/>
            <w:vAlign w:val="center"/>
            <w:hideMark/>
          </w:tcPr>
          <w:p w14:paraId="552EB7F4"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Cancer mortality</w:t>
            </w:r>
          </w:p>
        </w:tc>
        <w:tc>
          <w:tcPr>
            <w:tcW w:w="2060" w:type="dxa"/>
            <w:tcBorders>
              <w:top w:val="nil"/>
              <w:left w:val="nil"/>
              <w:bottom w:val="nil"/>
              <w:right w:val="nil"/>
            </w:tcBorders>
            <w:shd w:val="clear" w:color="auto" w:fill="auto"/>
            <w:noWrap/>
            <w:vAlign w:val="bottom"/>
            <w:hideMark/>
          </w:tcPr>
          <w:p w14:paraId="7C53E5C7"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7037 (2.57)</w:t>
            </w:r>
          </w:p>
        </w:tc>
        <w:tc>
          <w:tcPr>
            <w:tcW w:w="2480" w:type="dxa"/>
            <w:tcBorders>
              <w:top w:val="nil"/>
              <w:left w:val="nil"/>
              <w:bottom w:val="nil"/>
              <w:right w:val="nil"/>
            </w:tcBorders>
            <w:shd w:val="clear" w:color="auto" w:fill="auto"/>
            <w:noWrap/>
            <w:vAlign w:val="bottom"/>
            <w:hideMark/>
          </w:tcPr>
          <w:p w14:paraId="39A307D8"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10846 (2.15)</w:t>
            </w:r>
          </w:p>
        </w:tc>
      </w:tr>
      <w:tr w:rsidR="00DE38F2" w:rsidRPr="00E54392" w14:paraId="7CF58C85" w14:textId="77777777" w:rsidTr="00DE38F2">
        <w:trPr>
          <w:trHeight w:val="315"/>
        </w:trPr>
        <w:tc>
          <w:tcPr>
            <w:tcW w:w="3340" w:type="dxa"/>
            <w:tcBorders>
              <w:top w:val="nil"/>
              <w:left w:val="nil"/>
              <w:bottom w:val="nil"/>
              <w:right w:val="nil"/>
            </w:tcBorders>
            <w:shd w:val="clear" w:color="auto" w:fill="auto"/>
            <w:vAlign w:val="center"/>
            <w:hideMark/>
          </w:tcPr>
          <w:p w14:paraId="031EEC1F"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GI disease mortality</w:t>
            </w:r>
          </w:p>
        </w:tc>
        <w:tc>
          <w:tcPr>
            <w:tcW w:w="2060" w:type="dxa"/>
            <w:tcBorders>
              <w:top w:val="nil"/>
              <w:left w:val="nil"/>
              <w:bottom w:val="nil"/>
              <w:right w:val="nil"/>
            </w:tcBorders>
            <w:shd w:val="clear" w:color="auto" w:fill="auto"/>
            <w:noWrap/>
            <w:vAlign w:val="bottom"/>
            <w:hideMark/>
          </w:tcPr>
          <w:p w14:paraId="54551ABB"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1003 (0.37)</w:t>
            </w:r>
          </w:p>
        </w:tc>
        <w:tc>
          <w:tcPr>
            <w:tcW w:w="2480" w:type="dxa"/>
            <w:tcBorders>
              <w:top w:val="nil"/>
              <w:left w:val="nil"/>
              <w:bottom w:val="nil"/>
              <w:right w:val="nil"/>
            </w:tcBorders>
            <w:shd w:val="clear" w:color="auto" w:fill="auto"/>
            <w:noWrap/>
            <w:vAlign w:val="bottom"/>
            <w:hideMark/>
          </w:tcPr>
          <w:p w14:paraId="5FEF5DFD"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1155 (0.23)</w:t>
            </w:r>
          </w:p>
        </w:tc>
      </w:tr>
      <w:tr w:rsidR="00DE38F2" w:rsidRPr="00E54392" w14:paraId="42D43B1A" w14:textId="77777777" w:rsidTr="00DE38F2">
        <w:trPr>
          <w:trHeight w:val="330"/>
        </w:trPr>
        <w:tc>
          <w:tcPr>
            <w:tcW w:w="3340" w:type="dxa"/>
            <w:tcBorders>
              <w:top w:val="nil"/>
              <w:left w:val="nil"/>
              <w:bottom w:val="nil"/>
              <w:right w:val="nil"/>
            </w:tcBorders>
            <w:shd w:val="clear" w:color="auto" w:fill="auto"/>
            <w:noWrap/>
            <w:vAlign w:val="center"/>
            <w:hideMark/>
          </w:tcPr>
          <w:p w14:paraId="731CD3CF" w14:textId="77777777" w:rsidR="00DE38F2" w:rsidRPr="00E54392" w:rsidRDefault="00DE38F2" w:rsidP="00DE38F2">
            <w:pPr>
              <w:spacing w:after="0" w:line="240" w:lineRule="auto"/>
              <w:ind w:firstLineChars="200" w:firstLine="400"/>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Other mortality</w:t>
            </w:r>
          </w:p>
        </w:tc>
        <w:tc>
          <w:tcPr>
            <w:tcW w:w="2060" w:type="dxa"/>
            <w:tcBorders>
              <w:top w:val="nil"/>
              <w:left w:val="nil"/>
              <w:bottom w:val="nil"/>
              <w:right w:val="nil"/>
            </w:tcBorders>
            <w:shd w:val="clear" w:color="auto" w:fill="auto"/>
            <w:noWrap/>
            <w:vAlign w:val="bottom"/>
            <w:hideMark/>
          </w:tcPr>
          <w:p w14:paraId="33F69207"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7322 (2.68)</w:t>
            </w:r>
          </w:p>
        </w:tc>
        <w:tc>
          <w:tcPr>
            <w:tcW w:w="2480" w:type="dxa"/>
            <w:tcBorders>
              <w:top w:val="nil"/>
              <w:left w:val="nil"/>
              <w:bottom w:val="nil"/>
              <w:right w:val="nil"/>
            </w:tcBorders>
            <w:shd w:val="clear" w:color="auto" w:fill="auto"/>
            <w:noWrap/>
            <w:vAlign w:val="bottom"/>
            <w:hideMark/>
          </w:tcPr>
          <w:p w14:paraId="154CEAB1" w14:textId="77777777" w:rsidR="00DE38F2" w:rsidRPr="00E54392" w:rsidRDefault="00DE38F2" w:rsidP="00DE38F2">
            <w:pPr>
              <w:spacing w:after="0" w:line="240" w:lineRule="auto"/>
              <w:jc w:val="center"/>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12619 (2.50)</w:t>
            </w:r>
          </w:p>
        </w:tc>
      </w:tr>
      <w:tr w:rsidR="00DE38F2" w:rsidRPr="00E54392" w14:paraId="1A98AE1B" w14:textId="77777777" w:rsidTr="00DE38F2">
        <w:trPr>
          <w:trHeight w:val="315"/>
        </w:trPr>
        <w:tc>
          <w:tcPr>
            <w:tcW w:w="7880" w:type="dxa"/>
            <w:gridSpan w:val="3"/>
            <w:tcBorders>
              <w:top w:val="single" w:sz="8" w:space="0" w:color="auto"/>
              <w:left w:val="nil"/>
              <w:bottom w:val="nil"/>
              <w:right w:val="nil"/>
            </w:tcBorders>
            <w:shd w:val="clear" w:color="auto" w:fill="auto"/>
            <w:vAlign w:val="center"/>
            <w:hideMark/>
          </w:tcPr>
          <w:p w14:paraId="62EC3420"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rPr>
              <w:t>IQR, interquartile range; SD, standard deviation</w:t>
            </w:r>
          </w:p>
        </w:tc>
      </w:tr>
      <w:tr w:rsidR="00DE38F2" w:rsidRPr="00E54392" w14:paraId="5C5E9AD7" w14:textId="77777777" w:rsidTr="00DE38F2">
        <w:trPr>
          <w:trHeight w:val="765"/>
        </w:trPr>
        <w:tc>
          <w:tcPr>
            <w:tcW w:w="7880" w:type="dxa"/>
            <w:gridSpan w:val="3"/>
            <w:tcBorders>
              <w:top w:val="nil"/>
              <w:left w:val="nil"/>
              <w:bottom w:val="nil"/>
              <w:right w:val="nil"/>
            </w:tcBorders>
            <w:shd w:val="clear" w:color="auto" w:fill="auto"/>
            <w:vAlign w:val="center"/>
            <w:hideMark/>
          </w:tcPr>
          <w:p w14:paraId="6E5C0CA9"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vertAlign w:val="superscript"/>
              </w:rPr>
              <w:t>a</w:t>
            </w:r>
            <w:r w:rsidRPr="00E54392">
              <w:rPr>
                <w:rFonts w:ascii="Times New Roman" w:eastAsia="Times New Roman" w:hAnsi="Times New Roman" w:cs="Times New Roman"/>
                <w:color w:val="000000"/>
                <w:sz w:val="20"/>
                <w:szCs w:val="20"/>
              </w:rPr>
              <w:t xml:space="preserve"> Cohort entry: date of first biopsy record for individuals with a gastrointestinal biopsy result of normal mucosa, and date of selection for their siblings</w:t>
            </w:r>
          </w:p>
        </w:tc>
      </w:tr>
      <w:tr w:rsidR="00DE38F2" w:rsidRPr="00E54392" w14:paraId="71CC8D07" w14:textId="77777777" w:rsidTr="00DE38F2">
        <w:trPr>
          <w:trHeight w:val="360"/>
        </w:trPr>
        <w:tc>
          <w:tcPr>
            <w:tcW w:w="7880" w:type="dxa"/>
            <w:gridSpan w:val="3"/>
            <w:tcBorders>
              <w:top w:val="nil"/>
              <w:left w:val="nil"/>
              <w:bottom w:val="nil"/>
              <w:right w:val="nil"/>
            </w:tcBorders>
            <w:shd w:val="clear" w:color="auto" w:fill="auto"/>
            <w:noWrap/>
            <w:vAlign w:val="bottom"/>
            <w:hideMark/>
          </w:tcPr>
          <w:p w14:paraId="3467163A" w14:textId="77777777" w:rsidR="00DE38F2" w:rsidRPr="00E54392" w:rsidRDefault="00DE38F2" w:rsidP="00DE38F2">
            <w:pPr>
              <w:spacing w:after="0" w:line="240" w:lineRule="auto"/>
              <w:rPr>
                <w:rFonts w:ascii="Times New Roman" w:eastAsia="Times New Roman" w:hAnsi="Times New Roman" w:cs="Times New Roman"/>
                <w:color w:val="000000"/>
                <w:sz w:val="20"/>
                <w:szCs w:val="20"/>
              </w:rPr>
            </w:pPr>
            <w:r w:rsidRPr="00E54392">
              <w:rPr>
                <w:rFonts w:ascii="Times New Roman" w:eastAsia="Times New Roman" w:hAnsi="Times New Roman" w:cs="Times New Roman"/>
                <w:color w:val="000000"/>
                <w:sz w:val="20"/>
                <w:szCs w:val="20"/>
                <w:vertAlign w:val="superscript"/>
              </w:rPr>
              <w:t>b</w:t>
            </w:r>
            <w:r w:rsidRPr="00E54392">
              <w:rPr>
                <w:rFonts w:ascii="Times New Roman" w:eastAsia="Times New Roman" w:hAnsi="Times New Roman" w:cs="Times New Roman"/>
                <w:color w:val="000000"/>
                <w:sz w:val="20"/>
                <w:szCs w:val="20"/>
              </w:rPr>
              <w:t xml:space="preserve"> Siblings were assigned a value of biopsy location based on the exposed sibling</w:t>
            </w:r>
          </w:p>
        </w:tc>
      </w:tr>
    </w:tbl>
    <w:p w14:paraId="4F4B3D34" w14:textId="785321C7" w:rsidR="002200DA" w:rsidRDefault="002200DA">
      <w:pPr>
        <w:rPr>
          <w:rFonts w:ascii="Times New Roman" w:hAnsi="Times New Roman" w:cs="Times New Roman"/>
        </w:rPr>
      </w:pPr>
    </w:p>
    <w:p w14:paraId="2F1E863A" w14:textId="77777777" w:rsidR="00FB2A3A" w:rsidRDefault="00FB2A3A" w:rsidP="00FB2A3A">
      <w:pPr>
        <w:snapToGrid w:val="0"/>
        <w:spacing w:after="12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828"/>
        <w:gridCol w:w="4378"/>
        <w:gridCol w:w="3568"/>
      </w:tblGrid>
      <w:tr w:rsidR="00FB2A3A" w:rsidRPr="00227F31" w14:paraId="23985485" w14:textId="77777777" w:rsidTr="00576C8C">
        <w:tc>
          <w:tcPr>
            <w:tcW w:w="0" w:type="auto"/>
            <w:gridSpan w:val="4"/>
            <w:shd w:val="clear" w:color="auto" w:fill="auto"/>
          </w:tcPr>
          <w:p w14:paraId="41102641" w14:textId="01CB1E6C" w:rsidR="00FB2A3A" w:rsidRPr="00227F31" w:rsidRDefault="00282B83" w:rsidP="00576C8C">
            <w:pPr>
              <w:widowControl w:val="0"/>
              <w:autoSpaceDE w:val="0"/>
              <w:autoSpaceDN w:val="0"/>
              <w:adjustRightInd w:val="0"/>
              <w:rPr>
                <w:rFonts w:cs="Calibri"/>
                <w:sz w:val="20"/>
                <w:szCs w:val="20"/>
              </w:rPr>
            </w:pPr>
            <w:r>
              <w:rPr>
                <w:rFonts w:cs="Calibri"/>
                <w:b/>
                <w:sz w:val="20"/>
                <w:szCs w:val="20"/>
                <w:lang w:eastAsia="sv-SE"/>
              </w:rPr>
              <w:t>Supplementary Table</w:t>
            </w:r>
            <w:r w:rsidR="00FB2A3A" w:rsidRPr="00227F31">
              <w:rPr>
                <w:rFonts w:cs="Calibri"/>
                <w:b/>
                <w:sz w:val="20"/>
                <w:szCs w:val="20"/>
                <w:lang w:eastAsia="sv-SE"/>
              </w:rPr>
              <w:t xml:space="preserve"> </w:t>
            </w:r>
            <w:r w:rsidR="00FB2A3A">
              <w:rPr>
                <w:rFonts w:cs="Calibri"/>
                <w:b/>
                <w:sz w:val="20"/>
                <w:szCs w:val="20"/>
                <w:lang w:eastAsia="sv-SE"/>
              </w:rPr>
              <w:t xml:space="preserve">6: </w:t>
            </w:r>
            <w:r w:rsidR="00FB2A3A" w:rsidRPr="00227F31">
              <w:rPr>
                <w:rFonts w:cs="Calibri"/>
                <w:b/>
                <w:sz w:val="20"/>
                <w:szCs w:val="20"/>
                <w:lang w:eastAsia="sv-SE"/>
              </w:rPr>
              <w:t xml:space="preserve">A selection of guidelines and studies on prognosis of a number of </w:t>
            </w:r>
            <w:r w:rsidR="00FB2A3A">
              <w:rPr>
                <w:rFonts w:cs="Calibri"/>
                <w:b/>
                <w:sz w:val="20"/>
                <w:szCs w:val="20"/>
                <w:lang w:eastAsia="sv-SE"/>
              </w:rPr>
              <w:t>GI</w:t>
            </w:r>
            <w:r w:rsidR="00FB2A3A" w:rsidRPr="00227F31">
              <w:rPr>
                <w:rFonts w:cs="Calibri"/>
                <w:b/>
                <w:sz w:val="20"/>
                <w:szCs w:val="20"/>
                <w:lang w:eastAsia="sv-SE"/>
              </w:rPr>
              <w:t xml:space="preserve"> diseases</w:t>
            </w:r>
          </w:p>
        </w:tc>
      </w:tr>
      <w:tr w:rsidR="00FB2A3A" w:rsidRPr="00227F31" w14:paraId="3A84008A" w14:textId="77777777" w:rsidTr="00576C8C">
        <w:tc>
          <w:tcPr>
            <w:tcW w:w="0" w:type="auto"/>
            <w:shd w:val="clear" w:color="auto" w:fill="auto"/>
          </w:tcPr>
          <w:p w14:paraId="25EF420B" w14:textId="0C0DDD13" w:rsidR="00FB2A3A" w:rsidRPr="00227F31" w:rsidRDefault="00FB2A3A" w:rsidP="00576C8C">
            <w:pPr>
              <w:widowControl w:val="0"/>
              <w:autoSpaceDE w:val="0"/>
              <w:autoSpaceDN w:val="0"/>
              <w:adjustRightInd w:val="0"/>
              <w:rPr>
                <w:rFonts w:cs="Calibri"/>
                <w:b/>
                <w:i/>
                <w:sz w:val="20"/>
                <w:szCs w:val="20"/>
              </w:rPr>
            </w:pPr>
            <w:r w:rsidRPr="00227F31">
              <w:rPr>
                <w:rFonts w:cs="Calibri"/>
                <w:b/>
                <w:i/>
                <w:sz w:val="20"/>
                <w:szCs w:val="20"/>
                <w:lang w:eastAsia="sv-SE"/>
              </w:rPr>
              <w:t>Disease</w:t>
            </w:r>
          </w:p>
        </w:tc>
        <w:tc>
          <w:tcPr>
            <w:tcW w:w="0" w:type="auto"/>
            <w:shd w:val="clear" w:color="auto" w:fill="auto"/>
          </w:tcPr>
          <w:p w14:paraId="66C55DA9" w14:textId="77777777" w:rsidR="00FB2A3A" w:rsidRPr="00227F31" w:rsidRDefault="00FB2A3A" w:rsidP="00576C8C">
            <w:pPr>
              <w:widowControl w:val="0"/>
              <w:autoSpaceDE w:val="0"/>
              <w:autoSpaceDN w:val="0"/>
              <w:adjustRightInd w:val="0"/>
              <w:rPr>
                <w:rFonts w:cs="Calibri"/>
                <w:b/>
                <w:i/>
                <w:sz w:val="20"/>
                <w:szCs w:val="20"/>
              </w:rPr>
            </w:pPr>
            <w:r w:rsidRPr="00227F31">
              <w:rPr>
                <w:rFonts w:cs="Calibri"/>
                <w:b/>
                <w:i/>
                <w:sz w:val="20"/>
                <w:szCs w:val="20"/>
                <w:lang w:eastAsia="sv-SE"/>
              </w:rPr>
              <w:t>Recommended follow-up</w:t>
            </w:r>
          </w:p>
        </w:tc>
        <w:tc>
          <w:tcPr>
            <w:tcW w:w="0" w:type="auto"/>
            <w:shd w:val="clear" w:color="auto" w:fill="auto"/>
          </w:tcPr>
          <w:p w14:paraId="3CA7090B" w14:textId="77777777" w:rsidR="00FB2A3A" w:rsidRPr="00227F31" w:rsidRDefault="00FB2A3A" w:rsidP="00576C8C">
            <w:pPr>
              <w:widowControl w:val="0"/>
              <w:autoSpaceDE w:val="0"/>
              <w:autoSpaceDN w:val="0"/>
              <w:adjustRightInd w:val="0"/>
              <w:rPr>
                <w:rFonts w:cs="Calibri"/>
                <w:b/>
                <w:i/>
                <w:sz w:val="20"/>
                <w:szCs w:val="20"/>
              </w:rPr>
            </w:pPr>
            <w:r w:rsidRPr="00227F31">
              <w:rPr>
                <w:rFonts w:cs="Calibri"/>
                <w:b/>
                <w:i/>
                <w:sz w:val="20"/>
                <w:szCs w:val="20"/>
                <w:lang w:eastAsia="sv-SE"/>
              </w:rPr>
              <w:t>Mortality</w:t>
            </w:r>
          </w:p>
        </w:tc>
        <w:tc>
          <w:tcPr>
            <w:tcW w:w="0" w:type="auto"/>
            <w:shd w:val="clear" w:color="auto" w:fill="auto"/>
          </w:tcPr>
          <w:p w14:paraId="6F12AD01" w14:textId="77777777" w:rsidR="00FB2A3A" w:rsidRPr="00227F31" w:rsidRDefault="00FB2A3A" w:rsidP="00576C8C">
            <w:pPr>
              <w:widowControl w:val="0"/>
              <w:autoSpaceDE w:val="0"/>
              <w:autoSpaceDN w:val="0"/>
              <w:adjustRightInd w:val="0"/>
              <w:rPr>
                <w:rFonts w:cs="Calibri"/>
                <w:b/>
                <w:i/>
                <w:sz w:val="20"/>
                <w:szCs w:val="20"/>
              </w:rPr>
            </w:pPr>
            <w:r w:rsidRPr="00227F31">
              <w:rPr>
                <w:rFonts w:cs="Calibri"/>
                <w:b/>
                <w:i/>
                <w:sz w:val="20"/>
                <w:szCs w:val="20"/>
                <w:lang w:eastAsia="sv-SE"/>
              </w:rPr>
              <w:t>Other prognosis/comorbidity</w:t>
            </w:r>
          </w:p>
        </w:tc>
      </w:tr>
      <w:tr w:rsidR="00FB2A3A" w:rsidRPr="00227F31" w14:paraId="088A43D0" w14:textId="77777777" w:rsidTr="00576C8C">
        <w:tc>
          <w:tcPr>
            <w:tcW w:w="0" w:type="auto"/>
            <w:shd w:val="clear" w:color="auto" w:fill="auto"/>
          </w:tcPr>
          <w:p w14:paraId="75158DAA" w14:textId="77777777" w:rsidR="00FB2A3A" w:rsidRPr="00227F31" w:rsidRDefault="00FB2A3A" w:rsidP="00576C8C">
            <w:pPr>
              <w:widowControl w:val="0"/>
              <w:autoSpaceDE w:val="0"/>
              <w:autoSpaceDN w:val="0"/>
              <w:adjustRightInd w:val="0"/>
              <w:rPr>
                <w:rFonts w:cs="Calibri"/>
                <w:sz w:val="20"/>
                <w:szCs w:val="20"/>
              </w:rPr>
            </w:pPr>
          </w:p>
        </w:tc>
        <w:tc>
          <w:tcPr>
            <w:tcW w:w="0" w:type="auto"/>
            <w:shd w:val="clear" w:color="auto" w:fill="auto"/>
          </w:tcPr>
          <w:p w14:paraId="56E8A34D" w14:textId="77777777" w:rsidR="00FB2A3A" w:rsidRPr="00227F31" w:rsidRDefault="00FB2A3A" w:rsidP="00576C8C">
            <w:pPr>
              <w:widowControl w:val="0"/>
              <w:autoSpaceDE w:val="0"/>
              <w:autoSpaceDN w:val="0"/>
              <w:adjustRightInd w:val="0"/>
              <w:rPr>
                <w:rFonts w:cs="Calibri"/>
                <w:sz w:val="20"/>
                <w:szCs w:val="20"/>
              </w:rPr>
            </w:pPr>
          </w:p>
        </w:tc>
        <w:tc>
          <w:tcPr>
            <w:tcW w:w="0" w:type="auto"/>
            <w:shd w:val="clear" w:color="auto" w:fill="auto"/>
          </w:tcPr>
          <w:p w14:paraId="35CD9438" w14:textId="77777777" w:rsidR="00FB2A3A" w:rsidRPr="00227F31" w:rsidRDefault="00FB2A3A" w:rsidP="00576C8C">
            <w:pPr>
              <w:widowControl w:val="0"/>
              <w:autoSpaceDE w:val="0"/>
              <w:autoSpaceDN w:val="0"/>
              <w:adjustRightInd w:val="0"/>
              <w:rPr>
                <w:rFonts w:cs="Calibri"/>
                <w:sz w:val="20"/>
                <w:szCs w:val="20"/>
              </w:rPr>
            </w:pPr>
          </w:p>
        </w:tc>
        <w:tc>
          <w:tcPr>
            <w:tcW w:w="0" w:type="auto"/>
            <w:shd w:val="clear" w:color="auto" w:fill="auto"/>
          </w:tcPr>
          <w:p w14:paraId="2ABBFA9E" w14:textId="77777777" w:rsidR="00FB2A3A" w:rsidRPr="00227F31" w:rsidRDefault="00FB2A3A" w:rsidP="00576C8C">
            <w:pPr>
              <w:widowControl w:val="0"/>
              <w:autoSpaceDE w:val="0"/>
              <w:autoSpaceDN w:val="0"/>
              <w:adjustRightInd w:val="0"/>
              <w:rPr>
                <w:rFonts w:cs="Calibri"/>
                <w:sz w:val="20"/>
                <w:szCs w:val="20"/>
              </w:rPr>
            </w:pPr>
          </w:p>
        </w:tc>
      </w:tr>
      <w:tr w:rsidR="00FB2A3A" w:rsidRPr="00227F31" w14:paraId="21309F3D" w14:textId="77777777" w:rsidTr="00576C8C">
        <w:tc>
          <w:tcPr>
            <w:tcW w:w="0" w:type="auto"/>
            <w:shd w:val="clear" w:color="auto" w:fill="auto"/>
          </w:tcPr>
          <w:p w14:paraId="3B582FD2" w14:textId="1FE63F3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Gastritis</w:t>
            </w:r>
            <w:r w:rsidRPr="00227F31">
              <w:rPr>
                <w:rFonts w:cs="Calibri"/>
                <w:sz w:val="20"/>
                <w:szCs w:val="20"/>
              </w:rPr>
              <w:t xml:space="preserve"> </w:t>
            </w:r>
          </w:p>
        </w:tc>
        <w:tc>
          <w:tcPr>
            <w:tcW w:w="0" w:type="auto"/>
            <w:shd w:val="clear" w:color="auto" w:fill="auto"/>
          </w:tcPr>
          <w:p w14:paraId="412F5A0A" w14:textId="17666EE8"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Treat Helicobacter pylori, examine B12 levels, and endoscopic surveillance every 3 yrs.</w:t>
            </w:r>
            <w:r w:rsidRPr="00227F31">
              <w:rPr>
                <w:rFonts w:cs="Calibri"/>
                <w:sz w:val="20"/>
                <w:szCs w:val="20"/>
              </w:rPr>
              <w:t xml:space="preserve"> </w:t>
            </w:r>
          </w:p>
        </w:tc>
        <w:tc>
          <w:tcPr>
            <w:tcW w:w="0" w:type="auto"/>
            <w:shd w:val="clear" w:color="auto" w:fill="auto"/>
          </w:tcPr>
          <w:p w14:paraId="509E07CD" w14:textId="125F70B9"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Standardized mortality ratio=1.28 (personal communication, Weimin Ye, 202</w:t>
            </w:r>
            <w:r>
              <w:rPr>
                <w:rFonts w:cs="Calibri"/>
                <w:sz w:val="20"/>
                <w:szCs w:val="20"/>
              </w:rPr>
              <w:t>1</w:t>
            </w:r>
            <w:r w:rsidRPr="00227F31">
              <w:rPr>
                <w:rFonts w:cs="Calibri"/>
                <w:sz w:val="20"/>
                <w:szCs w:val="20"/>
              </w:rPr>
              <w:t>)</w:t>
            </w:r>
          </w:p>
        </w:tc>
        <w:tc>
          <w:tcPr>
            <w:tcW w:w="0" w:type="auto"/>
            <w:shd w:val="clear" w:color="auto" w:fill="auto"/>
          </w:tcPr>
          <w:p w14:paraId="599E18F7" w14:textId="1A40FFCB"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 xml:space="preserve">HR for gastric cancer=2.6 compared with normal mucosa </w:t>
            </w:r>
          </w:p>
        </w:tc>
      </w:tr>
      <w:tr w:rsidR="00FB2A3A" w:rsidRPr="00227F31" w14:paraId="7BF15C19" w14:textId="77777777" w:rsidTr="00576C8C">
        <w:tc>
          <w:tcPr>
            <w:tcW w:w="0" w:type="auto"/>
            <w:shd w:val="clear" w:color="auto" w:fill="auto"/>
          </w:tcPr>
          <w:p w14:paraId="6159A307" w14:textId="5F13F533"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Celiac disease</w:t>
            </w:r>
          </w:p>
        </w:tc>
        <w:tc>
          <w:tcPr>
            <w:tcW w:w="0" w:type="auto"/>
            <w:shd w:val="clear" w:color="auto" w:fill="auto"/>
          </w:tcPr>
          <w:p w14:paraId="46D02267" w14:textId="7777777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Follow-up of clinical symptoms and celiac serology</w:t>
            </w:r>
          </w:p>
        </w:tc>
        <w:tc>
          <w:tcPr>
            <w:tcW w:w="0" w:type="auto"/>
            <w:shd w:val="clear" w:color="auto" w:fill="auto"/>
          </w:tcPr>
          <w:p w14:paraId="39C4A19C" w14:textId="4FB97EC4"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 xml:space="preserve">HR=1.21 </w:t>
            </w:r>
          </w:p>
        </w:tc>
        <w:tc>
          <w:tcPr>
            <w:tcW w:w="0" w:type="auto"/>
            <w:shd w:val="clear" w:color="auto" w:fill="auto"/>
          </w:tcPr>
          <w:p w14:paraId="4778AF7E" w14:textId="4AA1D960"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HR for CRC=1.1 (non-significant) beyond the first year of follow-up)</w:t>
            </w:r>
            <w:r w:rsidRPr="00227F31">
              <w:rPr>
                <w:rFonts w:cs="Calibri"/>
                <w:sz w:val="20"/>
                <w:szCs w:val="20"/>
              </w:rPr>
              <w:t xml:space="preserve"> </w:t>
            </w:r>
          </w:p>
        </w:tc>
      </w:tr>
      <w:tr w:rsidR="00FB2A3A" w:rsidRPr="00227F31" w14:paraId="79F91DCE" w14:textId="77777777" w:rsidTr="00576C8C">
        <w:tc>
          <w:tcPr>
            <w:tcW w:w="0" w:type="auto"/>
            <w:shd w:val="clear" w:color="auto" w:fill="auto"/>
          </w:tcPr>
          <w:p w14:paraId="7567176D" w14:textId="1BB285AA"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Diverticulosis/diverticulitis</w:t>
            </w:r>
          </w:p>
        </w:tc>
        <w:tc>
          <w:tcPr>
            <w:tcW w:w="0" w:type="auto"/>
            <w:shd w:val="clear" w:color="auto" w:fill="auto"/>
          </w:tcPr>
          <w:p w14:paraId="0EFAA39E" w14:textId="672A5D5E"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Follow-up colonoscopy after 4-6 weeks</w:t>
            </w:r>
            <w:r w:rsidR="00282B83">
              <w:rPr>
                <w:rFonts w:cs="Calibri"/>
                <w:sz w:val="20"/>
                <w:szCs w:val="20"/>
              </w:rPr>
              <w:t xml:space="preserve"> </w:t>
            </w:r>
            <w:r w:rsidRPr="00227F31">
              <w:rPr>
                <w:rFonts w:cs="Calibri"/>
                <w:sz w:val="20"/>
                <w:szCs w:val="20"/>
              </w:rPr>
              <w:t>and then surveillance similar to IBD</w:t>
            </w:r>
          </w:p>
        </w:tc>
        <w:tc>
          <w:tcPr>
            <w:tcW w:w="0" w:type="auto"/>
            <w:shd w:val="clear" w:color="auto" w:fill="auto"/>
          </w:tcPr>
          <w:p w14:paraId="406390FB" w14:textId="5F4CC353"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No available data on relative risks but 8.7% 30-day-mortality after hospital admission for diverticulitis</w:t>
            </w:r>
          </w:p>
        </w:tc>
        <w:tc>
          <w:tcPr>
            <w:tcW w:w="0" w:type="auto"/>
            <w:shd w:val="clear" w:color="auto" w:fill="auto"/>
          </w:tcPr>
          <w:p w14:paraId="46BDC9F2" w14:textId="1EEE41BD"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 xml:space="preserve">No association between diverticulosis and CRC (odds ratio=0.98) </w:t>
            </w:r>
          </w:p>
        </w:tc>
      </w:tr>
      <w:tr w:rsidR="00FB2A3A" w:rsidRPr="00227F31" w14:paraId="204FB2E7" w14:textId="77777777" w:rsidTr="00576C8C">
        <w:tc>
          <w:tcPr>
            <w:tcW w:w="0" w:type="auto"/>
            <w:shd w:val="clear" w:color="auto" w:fill="auto"/>
          </w:tcPr>
          <w:p w14:paraId="64F96052" w14:textId="2ABE7FF5"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Colorectal polyps</w:t>
            </w:r>
            <w:r w:rsidRPr="00227F31">
              <w:rPr>
                <w:rFonts w:cs="Calibri"/>
                <w:sz w:val="20"/>
                <w:szCs w:val="20"/>
              </w:rPr>
              <w:t xml:space="preserve"> </w:t>
            </w:r>
          </w:p>
        </w:tc>
        <w:tc>
          <w:tcPr>
            <w:tcW w:w="0" w:type="auto"/>
            <w:shd w:val="clear" w:color="auto" w:fill="auto"/>
          </w:tcPr>
          <w:p w14:paraId="4DF106A0" w14:textId="7777777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 xml:space="preserve">Small hyperplastic polyps&lt;10 mm: new examination in 10 </w:t>
            </w:r>
            <w:proofErr w:type="spellStart"/>
            <w:r w:rsidRPr="00227F31">
              <w:rPr>
                <w:rFonts w:cs="Calibri"/>
                <w:sz w:val="20"/>
                <w:szCs w:val="20"/>
              </w:rPr>
              <w:t>yrs</w:t>
            </w:r>
            <w:proofErr w:type="spellEnd"/>
          </w:p>
          <w:p w14:paraId="329803FD" w14:textId="3EDCBC86"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 xml:space="preserve">3-10 adenomas: new examination in 3 </w:t>
            </w:r>
            <w:proofErr w:type="spellStart"/>
            <w:r w:rsidRPr="00227F31">
              <w:rPr>
                <w:rFonts w:cs="Calibri"/>
                <w:sz w:val="20"/>
                <w:szCs w:val="20"/>
              </w:rPr>
              <w:t>yrs</w:t>
            </w:r>
            <w:proofErr w:type="spellEnd"/>
          </w:p>
        </w:tc>
        <w:tc>
          <w:tcPr>
            <w:tcW w:w="0" w:type="auto"/>
            <w:shd w:val="clear" w:color="auto" w:fill="auto"/>
          </w:tcPr>
          <w:p w14:paraId="0CDDCEEA" w14:textId="7777777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No available data on relative risks</w:t>
            </w:r>
          </w:p>
        </w:tc>
        <w:tc>
          <w:tcPr>
            <w:tcW w:w="0" w:type="auto"/>
            <w:shd w:val="clear" w:color="auto" w:fill="auto"/>
          </w:tcPr>
          <w:p w14:paraId="34579DDB" w14:textId="355CA96E"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 xml:space="preserve">Hyperplastic polyps: Risk of CRC: HR=1.12 </w:t>
            </w:r>
          </w:p>
        </w:tc>
      </w:tr>
      <w:tr w:rsidR="00FB2A3A" w:rsidRPr="00227F31" w14:paraId="799062FC" w14:textId="77777777" w:rsidTr="00576C8C">
        <w:tc>
          <w:tcPr>
            <w:tcW w:w="0" w:type="auto"/>
            <w:shd w:val="clear" w:color="auto" w:fill="auto"/>
          </w:tcPr>
          <w:p w14:paraId="2C8F0151" w14:textId="693FB27E"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CRC</w:t>
            </w:r>
            <w:r w:rsidRPr="00227F31">
              <w:rPr>
                <w:rFonts w:cs="Calibri"/>
                <w:sz w:val="20"/>
                <w:szCs w:val="20"/>
              </w:rPr>
              <w:t xml:space="preserve"> </w:t>
            </w:r>
          </w:p>
        </w:tc>
        <w:tc>
          <w:tcPr>
            <w:tcW w:w="0" w:type="auto"/>
            <w:shd w:val="clear" w:color="auto" w:fill="auto"/>
          </w:tcPr>
          <w:p w14:paraId="05323927" w14:textId="7777777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New examination 1 year after CRC surgery</w:t>
            </w:r>
          </w:p>
          <w:p w14:paraId="72C72D89" w14:textId="77777777" w:rsidR="00FB2A3A" w:rsidRPr="00227F31" w:rsidRDefault="00FB2A3A" w:rsidP="00576C8C">
            <w:pPr>
              <w:widowControl w:val="0"/>
              <w:autoSpaceDE w:val="0"/>
              <w:autoSpaceDN w:val="0"/>
              <w:adjustRightInd w:val="0"/>
              <w:rPr>
                <w:rFonts w:cs="Calibri"/>
                <w:sz w:val="20"/>
                <w:szCs w:val="20"/>
              </w:rPr>
            </w:pPr>
          </w:p>
        </w:tc>
        <w:tc>
          <w:tcPr>
            <w:tcW w:w="0" w:type="auto"/>
            <w:shd w:val="clear" w:color="auto" w:fill="auto"/>
          </w:tcPr>
          <w:p w14:paraId="5E2ACC97" w14:textId="3539392C"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Highly varying data, but 5-year-mortality in Sweden is 40%.</w:t>
            </w:r>
          </w:p>
        </w:tc>
        <w:tc>
          <w:tcPr>
            <w:tcW w:w="0" w:type="auto"/>
            <w:shd w:val="clear" w:color="auto" w:fill="auto"/>
          </w:tcPr>
          <w:p w14:paraId="2AF7A562" w14:textId="7777777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w:t>
            </w:r>
          </w:p>
        </w:tc>
      </w:tr>
      <w:tr w:rsidR="00FB2A3A" w:rsidRPr="00227F31" w14:paraId="6A1ACE1A" w14:textId="77777777" w:rsidTr="00576C8C">
        <w:tc>
          <w:tcPr>
            <w:tcW w:w="0" w:type="auto"/>
            <w:shd w:val="clear" w:color="auto" w:fill="auto"/>
          </w:tcPr>
          <w:p w14:paraId="33325B34" w14:textId="7777777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Inflammatory bowel disease (IBD)</w:t>
            </w:r>
          </w:p>
        </w:tc>
        <w:tc>
          <w:tcPr>
            <w:tcW w:w="0" w:type="auto"/>
            <w:shd w:val="clear" w:color="auto" w:fill="auto"/>
          </w:tcPr>
          <w:p w14:paraId="2DE1A4E5" w14:textId="7777777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 xml:space="preserve">CRC screening after 8 </w:t>
            </w:r>
            <w:proofErr w:type="spellStart"/>
            <w:r w:rsidRPr="00227F31">
              <w:rPr>
                <w:rFonts w:cs="Calibri"/>
                <w:sz w:val="20"/>
                <w:szCs w:val="20"/>
              </w:rPr>
              <w:t>yrs</w:t>
            </w:r>
            <w:proofErr w:type="spellEnd"/>
            <w:r w:rsidRPr="00227F31">
              <w:rPr>
                <w:rFonts w:cs="Calibri"/>
                <w:sz w:val="20"/>
                <w:szCs w:val="20"/>
              </w:rPr>
              <w:t xml:space="preserve"> with IBD or presence of primary sclerosing cholangitis.</w:t>
            </w:r>
          </w:p>
        </w:tc>
        <w:tc>
          <w:tcPr>
            <w:tcW w:w="0" w:type="auto"/>
            <w:shd w:val="clear" w:color="auto" w:fill="auto"/>
          </w:tcPr>
          <w:p w14:paraId="447FB836" w14:textId="6F531450"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 xml:space="preserve">Adulthood IBD, HR = 1.5 </w:t>
            </w:r>
          </w:p>
        </w:tc>
        <w:tc>
          <w:tcPr>
            <w:tcW w:w="0" w:type="auto"/>
            <w:shd w:val="clear" w:color="auto" w:fill="auto"/>
          </w:tcPr>
          <w:p w14:paraId="72CAD358" w14:textId="5244A49F"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HR for CRC=1.6 in ulcerative colitis (and similar in Crohn’s disease)</w:t>
            </w:r>
            <w:r w:rsidR="00282B83" w:rsidRPr="00227F31">
              <w:rPr>
                <w:rFonts w:cs="Calibri"/>
                <w:sz w:val="20"/>
                <w:szCs w:val="20"/>
              </w:rPr>
              <w:t xml:space="preserve"> </w:t>
            </w:r>
          </w:p>
        </w:tc>
      </w:tr>
      <w:tr w:rsidR="00FB2A3A" w:rsidRPr="00227F31" w14:paraId="0F0D87CD" w14:textId="77777777" w:rsidTr="00576C8C">
        <w:tc>
          <w:tcPr>
            <w:tcW w:w="0" w:type="auto"/>
            <w:shd w:val="clear" w:color="auto" w:fill="auto"/>
          </w:tcPr>
          <w:p w14:paraId="2161B475" w14:textId="4BAF7978"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Microscopic colitis</w:t>
            </w:r>
          </w:p>
        </w:tc>
        <w:tc>
          <w:tcPr>
            <w:tcW w:w="0" w:type="auto"/>
            <w:shd w:val="clear" w:color="auto" w:fill="auto"/>
          </w:tcPr>
          <w:p w14:paraId="3C54AD64" w14:textId="77777777"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rPr>
              <w:t>New colonoscopy on deterioration or suspected complications</w:t>
            </w:r>
          </w:p>
        </w:tc>
        <w:tc>
          <w:tcPr>
            <w:tcW w:w="0" w:type="auto"/>
            <w:shd w:val="clear" w:color="auto" w:fill="auto"/>
          </w:tcPr>
          <w:p w14:paraId="178CBAB5" w14:textId="3583E49E"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HR=1.17</w:t>
            </w:r>
            <w:r w:rsidRPr="00227F31">
              <w:rPr>
                <w:rFonts w:cs="Calibri"/>
                <w:sz w:val="20"/>
                <w:szCs w:val="20"/>
              </w:rPr>
              <w:t xml:space="preserve"> </w:t>
            </w:r>
          </w:p>
        </w:tc>
        <w:tc>
          <w:tcPr>
            <w:tcW w:w="0" w:type="auto"/>
            <w:shd w:val="clear" w:color="auto" w:fill="auto"/>
          </w:tcPr>
          <w:p w14:paraId="0CE38261" w14:textId="2E6C5383" w:rsidR="00FB2A3A" w:rsidRPr="00227F31" w:rsidRDefault="00FB2A3A" w:rsidP="00576C8C">
            <w:pPr>
              <w:widowControl w:val="0"/>
              <w:autoSpaceDE w:val="0"/>
              <w:autoSpaceDN w:val="0"/>
              <w:adjustRightInd w:val="0"/>
              <w:rPr>
                <w:rFonts w:cs="Calibri"/>
                <w:sz w:val="20"/>
                <w:szCs w:val="20"/>
              </w:rPr>
            </w:pPr>
            <w:r w:rsidRPr="00227F31">
              <w:rPr>
                <w:rFonts w:cs="Calibri"/>
                <w:sz w:val="20"/>
                <w:szCs w:val="20"/>
                <w:lang w:eastAsia="sv-SE"/>
              </w:rPr>
              <w:t>HR for CRC=0.52 (i.e. a lower risk)</w:t>
            </w:r>
            <w:r w:rsidRPr="00227F31">
              <w:rPr>
                <w:rFonts w:cs="Calibri"/>
                <w:sz w:val="20"/>
                <w:szCs w:val="20"/>
              </w:rPr>
              <w:t xml:space="preserve"> </w:t>
            </w:r>
          </w:p>
        </w:tc>
      </w:tr>
      <w:tr w:rsidR="00FB2A3A" w:rsidRPr="00227F31" w14:paraId="5276D718" w14:textId="77777777" w:rsidTr="00576C8C">
        <w:tc>
          <w:tcPr>
            <w:tcW w:w="0" w:type="auto"/>
            <w:shd w:val="clear" w:color="auto" w:fill="auto"/>
          </w:tcPr>
          <w:p w14:paraId="151F7EAB" w14:textId="77777777" w:rsidR="00FB2A3A" w:rsidRPr="00227F31" w:rsidRDefault="00FB2A3A" w:rsidP="00576C8C">
            <w:pPr>
              <w:widowControl w:val="0"/>
              <w:autoSpaceDE w:val="0"/>
              <w:autoSpaceDN w:val="0"/>
              <w:adjustRightInd w:val="0"/>
              <w:rPr>
                <w:rFonts w:cs="Calibri"/>
                <w:color w:val="000000"/>
                <w:sz w:val="20"/>
                <w:szCs w:val="20"/>
              </w:rPr>
            </w:pPr>
            <w:r w:rsidRPr="00227F31">
              <w:rPr>
                <w:rFonts w:cs="Calibri"/>
                <w:color w:val="000000"/>
                <w:sz w:val="20"/>
                <w:szCs w:val="20"/>
                <w:lang w:eastAsia="sv-SE"/>
              </w:rPr>
              <w:t>Normal mucosa (no guidelines)</w:t>
            </w:r>
          </w:p>
        </w:tc>
        <w:tc>
          <w:tcPr>
            <w:tcW w:w="0" w:type="auto"/>
            <w:shd w:val="clear" w:color="auto" w:fill="auto"/>
          </w:tcPr>
          <w:p w14:paraId="744B2CA0" w14:textId="1CE59CA9" w:rsidR="00FB2A3A" w:rsidRPr="00227F31" w:rsidRDefault="00FB2A3A" w:rsidP="00576C8C">
            <w:pPr>
              <w:widowControl w:val="0"/>
              <w:autoSpaceDE w:val="0"/>
              <w:autoSpaceDN w:val="0"/>
              <w:adjustRightInd w:val="0"/>
              <w:rPr>
                <w:rFonts w:cs="Calibri"/>
                <w:color w:val="000000"/>
                <w:sz w:val="20"/>
                <w:szCs w:val="20"/>
              </w:rPr>
            </w:pPr>
            <w:r w:rsidRPr="00227F31">
              <w:rPr>
                <w:rFonts w:cs="Calibri"/>
                <w:color w:val="000000"/>
                <w:sz w:val="20"/>
                <w:szCs w:val="20"/>
                <w:lang w:eastAsia="sv-SE"/>
              </w:rPr>
              <w:t xml:space="preserve">Adults </w:t>
            </w:r>
            <w:r w:rsidRPr="00227F31">
              <w:rPr>
                <w:rFonts w:cs="Calibri"/>
                <w:i/>
                <w:color w:val="000000"/>
                <w:sz w:val="20"/>
                <w:szCs w:val="20"/>
                <w:lang w:eastAsia="sv-SE"/>
              </w:rPr>
              <w:t>without polyps</w:t>
            </w:r>
            <w:r w:rsidRPr="00227F31">
              <w:rPr>
                <w:rFonts w:cs="Calibri"/>
                <w:color w:val="000000"/>
                <w:sz w:val="20"/>
                <w:szCs w:val="20"/>
                <w:lang w:eastAsia="sv-SE"/>
              </w:rPr>
              <w:t xml:space="preserve"> often re-screened every 10yrs</w:t>
            </w:r>
            <w:r w:rsidRPr="00227F31">
              <w:rPr>
                <w:rFonts w:cs="Calibri"/>
                <w:color w:val="000000"/>
                <w:sz w:val="20"/>
                <w:szCs w:val="20"/>
              </w:rPr>
              <w:t>.</w:t>
            </w:r>
            <w:r w:rsidR="00282B83" w:rsidRPr="00227F31">
              <w:rPr>
                <w:rFonts w:cs="Calibri"/>
                <w:color w:val="000000"/>
                <w:sz w:val="20"/>
                <w:szCs w:val="20"/>
              </w:rPr>
              <w:t xml:space="preserve"> </w:t>
            </w:r>
          </w:p>
        </w:tc>
        <w:tc>
          <w:tcPr>
            <w:tcW w:w="0" w:type="auto"/>
            <w:shd w:val="clear" w:color="auto" w:fill="auto"/>
          </w:tcPr>
          <w:p w14:paraId="02FBF369" w14:textId="77777777" w:rsidR="00FB2A3A" w:rsidRPr="00227F31" w:rsidRDefault="00FB2A3A" w:rsidP="00576C8C">
            <w:pPr>
              <w:widowControl w:val="0"/>
              <w:autoSpaceDE w:val="0"/>
              <w:autoSpaceDN w:val="0"/>
              <w:adjustRightInd w:val="0"/>
              <w:rPr>
                <w:rFonts w:cs="Calibri"/>
                <w:color w:val="000000"/>
                <w:sz w:val="20"/>
                <w:szCs w:val="20"/>
              </w:rPr>
            </w:pPr>
            <w:r w:rsidRPr="00227F31">
              <w:rPr>
                <w:rFonts w:cs="Calibri"/>
                <w:color w:val="000000"/>
                <w:sz w:val="20"/>
                <w:szCs w:val="20"/>
                <w:lang w:eastAsia="sv-SE"/>
              </w:rPr>
              <w:t>No published data</w:t>
            </w:r>
          </w:p>
        </w:tc>
        <w:tc>
          <w:tcPr>
            <w:tcW w:w="0" w:type="auto"/>
            <w:shd w:val="clear" w:color="auto" w:fill="auto"/>
          </w:tcPr>
          <w:p w14:paraId="16B5AB3C" w14:textId="2FB7B412" w:rsidR="00FB2A3A" w:rsidRPr="00227F31" w:rsidRDefault="00FB2A3A" w:rsidP="00576C8C">
            <w:pPr>
              <w:widowControl w:val="0"/>
              <w:autoSpaceDE w:val="0"/>
              <w:autoSpaceDN w:val="0"/>
              <w:adjustRightInd w:val="0"/>
              <w:rPr>
                <w:rFonts w:cs="Calibri"/>
                <w:color w:val="000000"/>
                <w:sz w:val="20"/>
                <w:szCs w:val="20"/>
              </w:rPr>
            </w:pPr>
            <w:r w:rsidRPr="00227F31">
              <w:rPr>
                <w:rFonts w:cs="Calibri"/>
                <w:color w:val="000000"/>
                <w:sz w:val="20"/>
                <w:szCs w:val="20"/>
                <w:lang w:eastAsia="sv-SE"/>
              </w:rPr>
              <w:t>HR 0.62 for CRC incidence and 0.56 for mortality of incident CRC</w:t>
            </w:r>
          </w:p>
        </w:tc>
      </w:tr>
    </w:tbl>
    <w:p w14:paraId="2843BC8A" w14:textId="25D3C770" w:rsidR="00FB2A3A" w:rsidRDefault="00FB2A3A" w:rsidP="00FB2A3A">
      <w:pPr>
        <w:rPr>
          <w:sz w:val="20"/>
          <w:szCs w:val="20"/>
        </w:rPr>
      </w:pPr>
    </w:p>
    <w:p w14:paraId="071E343C" w14:textId="58B23E0B" w:rsidR="00E81047" w:rsidRDefault="00E81047" w:rsidP="00FB2A3A">
      <w:pPr>
        <w:rPr>
          <w:sz w:val="20"/>
          <w:szCs w:val="20"/>
        </w:rPr>
      </w:pPr>
    </w:p>
    <w:p w14:paraId="49032155" w14:textId="77777777" w:rsidR="00E81047" w:rsidRPr="008D114D" w:rsidRDefault="00E81047" w:rsidP="00FB2A3A">
      <w:pPr>
        <w:rPr>
          <w:rFonts w:ascii="Times New Roman" w:hAnsi="Times New Roman" w:cs="Times New Roman"/>
        </w:rPr>
      </w:pPr>
    </w:p>
    <w:p w14:paraId="1477D0E1" w14:textId="77777777" w:rsidR="003E7935" w:rsidRDefault="003217C1">
      <w:pPr>
        <w:rPr>
          <w:rFonts w:ascii="Times New Roman" w:hAnsi="Times New Roman" w:cs="Times New Roman"/>
        </w:rPr>
      </w:pPr>
      <w:r w:rsidRPr="003217C1">
        <w:rPr>
          <w:rFonts w:ascii="Times New Roman" w:hAnsi="Times New Roman" w:cs="Times New Roman"/>
          <w:noProof/>
        </w:rPr>
        <w:lastRenderedPageBreak/>
        <w:drawing>
          <wp:inline distT="0" distB="0" distL="0" distR="0" wp14:anchorId="0D3C826A" wp14:editId="6563C6D7">
            <wp:extent cx="9144000" cy="5080000"/>
            <wp:effectExtent l="0" t="0" r="0" b="6350"/>
            <wp:docPr id="4" name="Picture 4" descr="C:\00_Jiangwei\00data_171018\04_normal_mucosa_death\stata\R_plot\create_plot_for_journal\eFigure 1_subgroup_HR_all-cause mortal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00_Jiangwei\00data_171018\04_normal_mucosa_death\stata\R_plot\create_plot_for_journal\eFigure 1_subgroup_HR_all-cause mortality.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0" cy="5080000"/>
                    </a:xfrm>
                    <a:prstGeom prst="rect">
                      <a:avLst/>
                    </a:prstGeom>
                    <a:noFill/>
                    <a:ln>
                      <a:noFill/>
                    </a:ln>
                  </pic:spPr>
                </pic:pic>
              </a:graphicData>
            </a:graphic>
          </wp:inline>
        </w:drawing>
      </w:r>
    </w:p>
    <w:p w14:paraId="53950B2C" w14:textId="12BD013C" w:rsidR="003217C1" w:rsidRPr="000912A1" w:rsidRDefault="00282B83">
      <w:pPr>
        <w:rPr>
          <w:rFonts w:ascii="Times New Roman" w:hAnsi="Times New Roman" w:cs="Times New Roman"/>
        </w:rPr>
      </w:pPr>
      <w:r>
        <w:rPr>
          <w:rFonts w:ascii="Times New Roman" w:hAnsi="Times New Roman" w:cs="Times New Roman"/>
          <w:b/>
        </w:rPr>
        <w:t>Supplementary Figure</w:t>
      </w:r>
      <w:r w:rsidR="003217C1" w:rsidRPr="003217C1">
        <w:rPr>
          <w:rFonts w:ascii="Times New Roman" w:hAnsi="Times New Roman" w:cs="Times New Roman"/>
          <w:b/>
        </w:rPr>
        <w:t xml:space="preserve"> 1. </w:t>
      </w:r>
      <w:r w:rsidR="000912A1" w:rsidRPr="000912A1">
        <w:rPr>
          <w:rFonts w:ascii="Times New Roman" w:hAnsi="Times New Roman" w:cs="Times New Roman"/>
        </w:rPr>
        <w:t xml:space="preserve">Subgroup analyses of the </w:t>
      </w:r>
      <w:r w:rsidR="00D62A73">
        <w:rPr>
          <w:rFonts w:ascii="Times New Roman" w:hAnsi="Times New Roman" w:cs="Times New Roman"/>
        </w:rPr>
        <w:t xml:space="preserve">temporal pattern of the risk of </w:t>
      </w:r>
      <w:r w:rsidR="000912A1" w:rsidRPr="000912A1">
        <w:rPr>
          <w:rFonts w:ascii="Times New Roman" w:hAnsi="Times New Roman" w:cs="Times New Roman"/>
        </w:rPr>
        <w:t xml:space="preserve">all-cause </w:t>
      </w:r>
      <w:r w:rsidR="00D62A73">
        <w:rPr>
          <w:rFonts w:ascii="Times New Roman" w:hAnsi="Times New Roman" w:cs="Times New Roman"/>
        </w:rPr>
        <w:t xml:space="preserve">mortality, </w:t>
      </w:r>
      <w:r w:rsidR="000912A1" w:rsidRPr="000912A1">
        <w:rPr>
          <w:rFonts w:ascii="Times New Roman" w:hAnsi="Times New Roman" w:cs="Times New Roman"/>
        </w:rPr>
        <w:t>estimated by the flexible parametric model that conditioned on matching set (birth year, gender, county of residence, and calendar period) and further adjusted for country of birth, educational attainment, number of healthcare visits, Charlson comorbidity index, and history of GI diseases.</w:t>
      </w:r>
    </w:p>
    <w:p w14:paraId="17DA831C" w14:textId="77777777" w:rsidR="003E7935" w:rsidRPr="008D114D" w:rsidRDefault="003E7935">
      <w:pPr>
        <w:rPr>
          <w:rFonts w:ascii="Times New Roman" w:hAnsi="Times New Roman" w:cs="Times New Roman"/>
        </w:rPr>
      </w:pPr>
    </w:p>
    <w:p w14:paraId="34E480C5" w14:textId="77777777" w:rsidR="003E7935" w:rsidRPr="008D114D" w:rsidRDefault="003E7935">
      <w:pPr>
        <w:rPr>
          <w:rFonts w:ascii="Times New Roman" w:hAnsi="Times New Roman" w:cs="Times New Roman"/>
        </w:rPr>
      </w:pPr>
    </w:p>
    <w:p w14:paraId="3D2CD6DD" w14:textId="64E46E79" w:rsidR="003E7935" w:rsidRDefault="00397566">
      <w:pPr>
        <w:rPr>
          <w:rFonts w:ascii="Times New Roman" w:hAnsi="Times New Roman" w:cs="Times New Roman"/>
        </w:rPr>
      </w:pPr>
      <w:r w:rsidRPr="00B63298">
        <w:rPr>
          <w:rFonts w:ascii="Times New Roman" w:hAnsi="Times New Roman" w:cs="Times New Roman"/>
          <w:b/>
          <w:noProof/>
        </w:rPr>
        <w:lastRenderedPageBreak/>
        <w:drawing>
          <wp:inline distT="0" distB="0" distL="0" distR="0" wp14:anchorId="233EECAD" wp14:editId="400A787F">
            <wp:extent cx="7600950" cy="5067300"/>
            <wp:effectExtent l="0" t="0" r="0" b="0"/>
            <wp:docPr id="1" name="Picture 1" descr="C:\00_Jiangwei\00data_171018\04_normal_mucosa_death\stata\R_plot\create_plot_for_journal\subgroup\eFigure 3_subgroup_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00_Jiangwei\00data_171018\04_normal_mucosa_death\stata\R_plot\create_plot_for_journal\subgroup\eFigure 3_subgroup_locat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00950" cy="5067300"/>
                    </a:xfrm>
                    <a:prstGeom prst="rect">
                      <a:avLst/>
                    </a:prstGeom>
                    <a:noFill/>
                    <a:ln>
                      <a:noFill/>
                    </a:ln>
                  </pic:spPr>
                </pic:pic>
              </a:graphicData>
            </a:graphic>
          </wp:inline>
        </w:drawing>
      </w:r>
    </w:p>
    <w:p w14:paraId="6E72D5AC" w14:textId="2CE23CC1" w:rsidR="00397566" w:rsidRDefault="00282B83" w:rsidP="00397566">
      <w:pPr>
        <w:rPr>
          <w:rFonts w:ascii="Times New Roman" w:hAnsi="Times New Roman" w:cs="Times New Roman"/>
        </w:rPr>
      </w:pPr>
      <w:r>
        <w:rPr>
          <w:rFonts w:ascii="Times New Roman" w:hAnsi="Times New Roman" w:cs="Times New Roman"/>
          <w:b/>
        </w:rPr>
        <w:t>Supplementary Figure</w:t>
      </w:r>
      <w:r w:rsidR="00E81047">
        <w:rPr>
          <w:rFonts w:ascii="Times New Roman" w:hAnsi="Times New Roman" w:cs="Times New Roman"/>
          <w:b/>
        </w:rPr>
        <w:t xml:space="preserve"> 2</w:t>
      </w:r>
      <w:r w:rsidR="00397566" w:rsidRPr="008D114D">
        <w:rPr>
          <w:rFonts w:ascii="Times New Roman" w:hAnsi="Times New Roman" w:cs="Times New Roman"/>
          <w:b/>
        </w:rPr>
        <w:t>.</w:t>
      </w:r>
      <w:r w:rsidR="00C220B8" w:rsidRPr="00C220B8">
        <w:t xml:space="preserve"> </w:t>
      </w:r>
      <w:r w:rsidR="00C220B8">
        <w:t xml:space="preserve"> </w:t>
      </w:r>
      <w:r w:rsidR="002E137F" w:rsidRPr="002E137F">
        <w:rPr>
          <w:rFonts w:ascii="Times New Roman" w:hAnsi="Times New Roman" w:cs="Times New Roman"/>
        </w:rPr>
        <w:t>Subgroup analyses of normal mucosa with risk of all-cause mortality among those underwent upper or lower GI biopsy. Individuals with an upper GI biopsy in childhood (age at cohort entry &lt;18 years) demonstrated a higher risk for all-cause mortality (HR=2.47; 95%CI: 2.10-2.90), as well as individuals with a lower GI biopsy in childhood (HR=2.23; 95%CI: 1.85-2.69). Estimated by the flexible parametric model that conditioned on matching set (birth year, gender, county of residence, and calendar period) and further adjusted for country of birth, educational attainment, number of healthcare visits, Charlson comorbidity index, and history of GI diseases.</w:t>
      </w:r>
    </w:p>
    <w:p w14:paraId="2A6EF6E5" w14:textId="77777777" w:rsidR="00397566" w:rsidRPr="008D114D" w:rsidRDefault="00397566">
      <w:pPr>
        <w:rPr>
          <w:rFonts w:ascii="Times New Roman" w:hAnsi="Times New Roman" w:cs="Times New Roman"/>
        </w:rPr>
      </w:pPr>
    </w:p>
    <w:p w14:paraId="7C3BB931" w14:textId="77777777" w:rsidR="003E7935" w:rsidRPr="008D114D" w:rsidRDefault="003E7935">
      <w:pPr>
        <w:rPr>
          <w:rFonts w:ascii="Times New Roman" w:hAnsi="Times New Roman" w:cs="Times New Roman"/>
        </w:rPr>
      </w:pPr>
    </w:p>
    <w:p w14:paraId="1A3C95FF" w14:textId="77777777" w:rsidR="002200DA" w:rsidRPr="008D114D" w:rsidRDefault="00C4100B">
      <w:pPr>
        <w:rPr>
          <w:rFonts w:ascii="Times New Roman" w:hAnsi="Times New Roman" w:cs="Times New Roman"/>
        </w:rPr>
      </w:pPr>
      <w:r w:rsidRPr="00C4100B">
        <w:rPr>
          <w:rFonts w:ascii="Times New Roman" w:hAnsi="Times New Roman" w:cs="Times New Roman"/>
          <w:noProof/>
        </w:rPr>
        <w:drawing>
          <wp:inline distT="0" distB="0" distL="0" distR="0" wp14:anchorId="3FD017FF" wp14:editId="2D356F13">
            <wp:extent cx="9144000" cy="1959429"/>
            <wp:effectExtent l="0" t="0" r="0" b="3175"/>
            <wp:docPr id="2" name="Picture 2" descr="C:\00_Jiangwei\00data_171018\04_normal_mucosa_death\stata\R_plot\create_plot_for_journal\eFigure 2_sensitivity analy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00_Jiangwei\00data_171018\04_normal_mucosa_death\stata\R_plot\create_plot_for_journal\eFigure 2_sensitivity analys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0" cy="1959429"/>
                    </a:xfrm>
                    <a:prstGeom prst="rect">
                      <a:avLst/>
                    </a:prstGeom>
                    <a:noFill/>
                    <a:ln>
                      <a:noFill/>
                    </a:ln>
                  </pic:spPr>
                </pic:pic>
              </a:graphicData>
            </a:graphic>
          </wp:inline>
        </w:drawing>
      </w:r>
    </w:p>
    <w:p w14:paraId="21532198" w14:textId="3186B1F9" w:rsidR="002200DA" w:rsidRDefault="00282B83">
      <w:pPr>
        <w:rPr>
          <w:rFonts w:ascii="Times New Roman" w:hAnsi="Times New Roman" w:cs="Times New Roman"/>
        </w:rPr>
      </w:pPr>
      <w:r>
        <w:rPr>
          <w:rFonts w:ascii="Times New Roman" w:hAnsi="Times New Roman" w:cs="Times New Roman"/>
          <w:b/>
        </w:rPr>
        <w:t>Supplementary Figure</w:t>
      </w:r>
      <w:r w:rsidR="002200DA" w:rsidRPr="008D114D">
        <w:rPr>
          <w:rFonts w:ascii="Times New Roman" w:hAnsi="Times New Roman" w:cs="Times New Roman"/>
          <w:b/>
        </w:rPr>
        <w:t xml:space="preserve"> </w:t>
      </w:r>
      <w:r w:rsidR="00E81047">
        <w:rPr>
          <w:rFonts w:ascii="Times New Roman" w:hAnsi="Times New Roman" w:cs="Times New Roman"/>
          <w:b/>
        </w:rPr>
        <w:t>3</w:t>
      </w:r>
      <w:r w:rsidR="002200DA" w:rsidRPr="008D114D">
        <w:rPr>
          <w:rFonts w:ascii="Times New Roman" w:hAnsi="Times New Roman" w:cs="Times New Roman"/>
          <w:b/>
        </w:rPr>
        <w:t xml:space="preserve">. </w:t>
      </w:r>
      <w:r w:rsidR="003E7935" w:rsidRPr="008D114D">
        <w:rPr>
          <w:rFonts w:ascii="Times New Roman" w:hAnsi="Times New Roman" w:cs="Times New Roman"/>
        </w:rPr>
        <w:t>Sensitivity analyses of the associations between normal mucosa and risk of mortality. Estimated by the flexible parametric model that conditioned on matching set (birth year, gender, county of residence, and calendar period) and further adjusted for country of birth, educational attainment, number of healthcare visits, Charlson comorbidity index, and history of GI diseases.</w:t>
      </w:r>
    </w:p>
    <w:p w14:paraId="36E496B3" w14:textId="7A76247F" w:rsidR="00B63298" w:rsidRDefault="00B63298">
      <w:pPr>
        <w:rPr>
          <w:rFonts w:ascii="Times New Roman" w:hAnsi="Times New Roman" w:cs="Times New Roman"/>
        </w:rPr>
      </w:pPr>
    </w:p>
    <w:p w14:paraId="21630EC7" w14:textId="34198CB6" w:rsidR="00B63298" w:rsidRDefault="00B63298">
      <w:pPr>
        <w:rPr>
          <w:rFonts w:ascii="Times New Roman" w:hAnsi="Times New Roman" w:cs="Times New Roman"/>
          <w:b/>
        </w:rPr>
      </w:pPr>
    </w:p>
    <w:p w14:paraId="7215839D" w14:textId="77777777" w:rsidR="00B63298" w:rsidRPr="008D114D" w:rsidRDefault="00B63298">
      <w:pPr>
        <w:rPr>
          <w:rFonts w:ascii="Times New Roman" w:hAnsi="Times New Roman" w:cs="Times New Roman"/>
          <w:b/>
        </w:rPr>
      </w:pPr>
    </w:p>
    <w:sectPr w:rsidR="00B63298" w:rsidRPr="008D114D" w:rsidSect="002200DA">
      <w:footerReference w:type="default" r:id="rId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547A2" w14:textId="77777777" w:rsidR="00E610F2" w:rsidRDefault="00E610F2" w:rsidP="00B63298">
      <w:pPr>
        <w:spacing w:after="0" w:line="240" w:lineRule="auto"/>
      </w:pPr>
      <w:r>
        <w:separator/>
      </w:r>
    </w:p>
  </w:endnote>
  <w:endnote w:type="continuationSeparator" w:id="0">
    <w:p w14:paraId="1A354711" w14:textId="77777777" w:rsidR="00E610F2" w:rsidRDefault="00E610F2" w:rsidP="00B6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788731"/>
      <w:docPartObj>
        <w:docPartGallery w:val="Page Numbers (Bottom of Page)"/>
        <w:docPartUnique/>
      </w:docPartObj>
    </w:sdtPr>
    <w:sdtEndPr>
      <w:rPr>
        <w:noProof/>
      </w:rPr>
    </w:sdtEndPr>
    <w:sdtContent>
      <w:p w14:paraId="0B37A3C8" w14:textId="5DB37101" w:rsidR="00B63298" w:rsidRDefault="00B63298">
        <w:pPr>
          <w:pStyle w:val="Footer"/>
          <w:jc w:val="center"/>
        </w:pPr>
        <w:r>
          <w:fldChar w:fldCharType="begin"/>
        </w:r>
        <w:r>
          <w:instrText xml:space="preserve"> PAGE   \* MERGEFORMAT </w:instrText>
        </w:r>
        <w:r>
          <w:fldChar w:fldCharType="separate"/>
        </w:r>
        <w:r w:rsidR="00282FBD">
          <w:rPr>
            <w:noProof/>
          </w:rPr>
          <w:t>10</w:t>
        </w:r>
        <w:r>
          <w:rPr>
            <w:noProof/>
          </w:rPr>
          <w:fldChar w:fldCharType="end"/>
        </w:r>
      </w:p>
    </w:sdtContent>
  </w:sdt>
  <w:p w14:paraId="6F647B15" w14:textId="77777777" w:rsidR="00B63298" w:rsidRDefault="00B63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C4396" w14:textId="77777777" w:rsidR="00E610F2" w:rsidRDefault="00E610F2" w:rsidP="00B63298">
      <w:pPr>
        <w:spacing w:after="0" w:line="240" w:lineRule="auto"/>
      </w:pPr>
      <w:r>
        <w:separator/>
      </w:r>
    </w:p>
  </w:footnote>
  <w:footnote w:type="continuationSeparator" w:id="0">
    <w:p w14:paraId="74E2BC17" w14:textId="77777777" w:rsidR="00E610F2" w:rsidRDefault="00E610F2" w:rsidP="00B632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yMDYxMjczNwdSRko6SsGpxcWZ+XkgBUYGtQCv6w0GLQAAAA=="/>
  </w:docVars>
  <w:rsids>
    <w:rsidRoot w:val="00E306F2"/>
    <w:rsid w:val="00005559"/>
    <w:rsid w:val="000912A1"/>
    <w:rsid w:val="000F756F"/>
    <w:rsid w:val="00191302"/>
    <w:rsid w:val="002200DA"/>
    <w:rsid w:val="00220970"/>
    <w:rsid w:val="00282B83"/>
    <w:rsid w:val="00282FBD"/>
    <w:rsid w:val="002D30C3"/>
    <w:rsid w:val="002E137F"/>
    <w:rsid w:val="002F753C"/>
    <w:rsid w:val="003217C1"/>
    <w:rsid w:val="00380106"/>
    <w:rsid w:val="00394637"/>
    <w:rsid w:val="00397566"/>
    <w:rsid w:val="003E5D5F"/>
    <w:rsid w:val="003E7935"/>
    <w:rsid w:val="00404AAE"/>
    <w:rsid w:val="0041754C"/>
    <w:rsid w:val="004542EC"/>
    <w:rsid w:val="00487680"/>
    <w:rsid w:val="00636ECA"/>
    <w:rsid w:val="006B41CE"/>
    <w:rsid w:val="006E40FF"/>
    <w:rsid w:val="0078368D"/>
    <w:rsid w:val="007E47AF"/>
    <w:rsid w:val="00823C1E"/>
    <w:rsid w:val="008764DD"/>
    <w:rsid w:val="0089270C"/>
    <w:rsid w:val="008A1C77"/>
    <w:rsid w:val="008D114D"/>
    <w:rsid w:val="008F1754"/>
    <w:rsid w:val="009B4B43"/>
    <w:rsid w:val="009F7B1A"/>
    <w:rsid w:val="00B41FF4"/>
    <w:rsid w:val="00B63298"/>
    <w:rsid w:val="00BA14B6"/>
    <w:rsid w:val="00C220B8"/>
    <w:rsid w:val="00C4100B"/>
    <w:rsid w:val="00C62028"/>
    <w:rsid w:val="00C74A53"/>
    <w:rsid w:val="00D62A73"/>
    <w:rsid w:val="00D70C9C"/>
    <w:rsid w:val="00DE38F2"/>
    <w:rsid w:val="00E06A03"/>
    <w:rsid w:val="00E306F2"/>
    <w:rsid w:val="00E37653"/>
    <w:rsid w:val="00E54392"/>
    <w:rsid w:val="00E610F2"/>
    <w:rsid w:val="00E81047"/>
    <w:rsid w:val="00E8282B"/>
    <w:rsid w:val="00EC3778"/>
    <w:rsid w:val="00EF72F1"/>
    <w:rsid w:val="00F16328"/>
    <w:rsid w:val="00FB2A3A"/>
    <w:rsid w:val="00FB564C"/>
    <w:rsid w:val="00FF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DC6B"/>
  <w15:chartTrackingRefBased/>
  <w15:docId w15:val="{A54D730F-32AE-4946-A296-A57AC0E8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A3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2A3A"/>
    <w:rPr>
      <w:rFonts w:ascii="Times New Roman" w:hAnsi="Times New Roman" w:cs="Times New Roman"/>
      <w:sz w:val="18"/>
      <w:szCs w:val="18"/>
    </w:rPr>
  </w:style>
  <w:style w:type="paragraph" w:customStyle="1" w:styleId="EndNoteBibliography">
    <w:name w:val="EndNote Bibliography"/>
    <w:basedOn w:val="Normal"/>
    <w:link w:val="EndNoteBibliographyChar"/>
    <w:rsid w:val="00FB2A3A"/>
    <w:pPr>
      <w:spacing w:after="0" w:line="240" w:lineRule="auto"/>
    </w:pPr>
    <w:rPr>
      <w:rFonts w:ascii="Calibri" w:eastAsia="DengXian" w:hAnsi="Calibri" w:cs="Calibri"/>
      <w:sz w:val="24"/>
      <w:szCs w:val="24"/>
    </w:rPr>
  </w:style>
  <w:style w:type="character" w:customStyle="1" w:styleId="EndNoteBibliographyChar">
    <w:name w:val="EndNote Bibliography Char"/>
    <w:link w:val="EndNoteBibliography"/>
    <w:rsid w:val="00FB2A3A"/>
    <w:rPr>
      <w:rFonts w:ascii="Calibri" w:eastAsia="DengXian" w:hAnsi="Calibri" w:cs="Calibri"/>
      <w:sz w:val="24"/>
      <w:szCs w:val="24"/>
    </w:rPr>
  </w:style>
  <w:style w:type="paragraph" w:styleId="Header">
    <w:name w:val="header"/>
    <w:basedOn w:val="Normal"/>
    <w:link w:val="HeaderChar"/>
    <w:uiPriority w:val="99"/>
    <w:unhideWhenUsed/>
    <w:rsid w:val="00B63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3298"/>
  </w:style>
  <w:style w:type="paragraph" w:styleId="Footer">
    <w:name w:val="footer"/>
    <w:basedOn w:val="Normal"/>
    <w:link w:val="FooterChar"/>
    <w:uiPriority w:val="99"/>
    <w:unhideWhenUsed/>
    <w:rsid w:val="00B632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3298"/>
  </w:style>
  <w:style w:type="character" w:styleId="CommentReference">
    <w:name w:val="annotation reference"/>
    <w:basedOn w:val="DefaultParagraphFont"/>
    <w:uiPriority w:val="99"/>
    <w:semiHidden/>
    <w:unhideWhenUsed/>
    <w:rsid w:val="0041754C"/>
    <w:rPr>
      <w:sz w:val="16"/>
      <w:szCs w:val="16"/>
    </w:rPr>
  </w:style>
  <w:style w:type="paragraph" w:styleId="CommentText">
    <w:name w:val="annotation text"/>
    <w:basedOn w:val="Normal"/>
    <w:link w:val="CommentTextChar"/>
    <w:uiPriority w:val="99"/>
    <w:unhideWhenUsed/>
    <w:rsid w:val="0041754C"/>
    <w:pPr>
      <w:spacing w:line="240" w:lineRule="auto"/>
    </w:pPr>
    <w:rPr>
      <w:sz w:val="20"/>
      <w:szCs w:val="20"/>
    </w:rPr>
  </w:style>
  <w:style w:type="character" w:customStyle="1" w:styleId="CommentTextChar">
    <w:name w:val="Comment Text Char"/>
    <w:basedOn w:val="DefaultParagraphFont"/>
    <w:link w:val="CommentText"/>
    <w:uiPriority w:val="99"/>
    <w:rsid w:val="0041754C"/>
    <w:rPr>
      <w:sz w:val="20"/>
      <w:szCs w:val="20"/>
    </w:rPr>
  </w:style>
  <w:style w:type="paragraph" w:styleId="CommentSubject">
    <w:name w:val="annotation subject"/>
    <w:basedOn w:val="CommentText"/>
    <w:next w:val="CommentText"/>
    <w:link w:val="CommentSubjectChar"/>
    <w:uiPriority w:val="99"/>
    <w:semiHidden/>
    <w:unhideWhenUsed/>
    <w:rsid w:val="0041754C"/>
    <w:rPr>
      <w:b/>
      <w:bCs/>
    </w:rPr>
  </w:style>
  <w:style w:type="character" w:customStyle="1" w:styleId="CommentSubjectChar">
    <w:name w:val="Comment Subject Char"/>
    <w:basedOn w:val="CommentTextChar"/>
    <w:link w:val="CommentSubject"/>
    <w:uiPriority w:val="99"/>
    <w:semiHidden/>
    <w:rsid w:val="004175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945">
      <w:bodyDiv w:val="1"/>
      <w:marLeft w:val="0"/>
      <w:marRight w:val="0"/>
      <w:marTop w:val="0"/>
      <w:marBottom w:val="0"/>
      <w:divBdr>
        <w:top w:val="none" w:sz="0" w:space="0" w:color="auto"/>
        <w:left w:val="none" w:sz="0" w:space="0" w:color="auto"/>
        <w:bottom w:val="none" w:sz="0" w:space="0" w:color="auto"/>
        <w:right w:val="none" w:sz="0" w:space="0" w:color="auto"/>
      </w:divBdr>
    </w:div>
    <w:div w:id="50270269">
      <w:bodyDiv w:val="1"/>
      <w:marLeft w:val="0"/>
      <w:marRight w:val="0"/>
      <w:marTop w:val="0"/>
      <w:marBottom w:val="0"/>
      <w:divBdr>
        <w:top w:val="none" w:sz="0" w:space="0" w:color="auto"/>
        <w:left w:val="none" w:sz="0" w:space="0" w:color="auto"/>
        <w:bottom w:val="none" w:sz="0" w:space="0" w:color="auto"/>
        <w:right w:val="none" w:sz="0" w:space="0" w:color="auto"/>
      </w:divBdr>
    </w:div>
    <w:div w:id="176820961">
      <w:bodyDiv w:val="1"/>
      <w:marLeft w:val="0"/>
      <w:marRight w:val="0"/>
      <w:marTop w:val="0"/>
      <w:marBottom w:val="0"/>
      <w:divBdr>
        <w:top w:val="none" w:sz="0" w:space="0" w:color="auto"/>
        <w:left w:val="none" w:sz="0" w:space="0" w:color="auto"/>
        <w:bottom w:val="none" w:sz="0" w:space="0" w:color="auto"/>
        <w:right w:val="none" w:sz="0" w:space="0" w:color="auto"/>
      </w:divBdr>
    </w:div>
    <w:div w:id="222765154">
      <w:bodyDiv w:val="1"/>
      <w:marLeft w:val="0"/>
      <w:marRight w:val="0"/>
      <w:marTop w:val="0"/>
      <w:marBottom w:val="0"/>
      <w:divBdr>
        <w:top w:val="none" w:sz="0" w:space="0" w:color="auto"/>
        <w:left w:val="none" w:sz="0" w:space="0" w:color="auto"/>
        <w:bottom w:val="none" w:sz="0" w:space="0" w:color="auto"/>
        <w:right w:val="none" w:sz="0" w:space="0" w:color="auto"/>
      </w:divBdr>
    </w:div>
    <w:div w:id="224605588">
      <w:bodyDiv w:val="1"/>
      <w:marLeft w:val="0"/>
      <w:marRight w:val="0"/>
      <w:marTop w:val="0"/>
      <w:marBottom w:val="0"/>
      <w:divBdr>
        <w:top w:val="none" w:sz="0" w:space="0" w:color="auto"/>
        <w:left w:val="none" w:sz="0" w:space="0" w:color="auto"/>
        <w:bottom w:val="none" w:sz="0" w:space="0" w:color="auto"/>
        <w:right w:val="none" w:sz="0" w:space="0" w:color="auto"/>
      </w:divBdr>
    </w:div>
    <w:div w:id="396513449">
      <w:bodyDiv w:val="1"/>
      <w:marLeft w:val="0"/>
      <w:marRight w:val="0"/>
      <w:marTop w:val="0"/>
      <w:marBottom w:val="0"/>
      <w:divBdr>
        <w:top w:val="none" w:sz="0" w:space="0" w:color="auto"/>
        <w:left w:val="none" w:sz="0" w:space="0" w:color="auto"/>
        <w:bottom w:val="none" w:sz="0" w:space="0" w:color="auto"/>
        <w:right w:val="none" w:sz="0" w:space="0" w:color="auto"/>
      </w:divBdr>
    </w:div>
    <w:div w:id="1121072400">
      <w:bodyDiv w:val="1"/>
      <w:marLeft w:val="0"/>
      <w:marRight w:val="0"/>
      <w:marTop w:val="0"/>
      <w:marBottom w:val="0"/>
      <w:divBdr>
        <w:top w:val="none" w:sz="0" w:space="0" w:color="auto"/>
        <w:left w:val="none" w:sz="0" w:space="0" w:color="auto"/>
        <w:bottom w:val="none" w:sz="0" w:space="0" w:color="auto"/>
        <w:right w:val="none" w:sz="0" w:space="0" w:color="auto"/>
      </w:divBdr>
    </w:div>
    <w:div w:id="14441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MEB</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Jiangwei Sun</dc:creator>
  <cp:keywords/>
  <dc:description/>
  <cp:lastModifiedBy>Jonas Ludvigsson</cp:lastModifiedBy>
  <cp:revision>4</cp:revision>
  <dcterms:created xsi:type="dcterms:W3CDTF">2022-06-07T03:31:00Z</dcterms:created>
  <dcterms:modified xsi:type="dcterms:W3CDTF">2022-06-07T03:34:00Z</dcterms:modified>
</cp:coreProperties>
</file>