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0474" w14:textId="49011602" w:rsidR="00240D06" w:rsidRPr="005A025C" w:rsidRDefault="00240D06" w:rsidP="00240D06">
      <w:pPr>
        <w:pStyle w:val="Heading1"/>
        <w:rPr>
          <w:color w:val="000000"/>
        </w:rPr>
      </w:pPr>
      <w:r w:rsidRPr="005A025C">
        <w:rPr>
          <w:color w:val="000000"/>
        </w:rPr>
        <w:t xml:space="preserve">Supplementary </w:t>
      </w:r>
      <w:r w:rsidR="00C5706F" w:rsidRPr="005A025C">
        <w:rPr>
          <w:color w:val="000000"/>
        </w:rPr>
        <w:t>file</w:t>
      </w:r>
      <w:r w:rsidRPr="005A025C">
        <w:rPr>
          <w:color w:val="000000"/>
        </w:rPr>
        <w:t>- 1</w:t>
      </w:r>
    </w:p>
    <w:p w14:paraId="3F44A32B" w14:textId="77777777" w:rsidR="00240D06" w:rsidRPr="005A025C" w:rsidRDefault="00240D06" w:rsidP="00240D06">
      <w:pPr>
        <w:pStyle w:val="Heading2"/>
        <w:rPr>
          <w:color w:val="000000"/>
        </w:rPr>
      </w:pPr>
      <w:r w:rsidRPr="005A025C">
        <w:rPr>
          <w:color w:val="000000"/>
        </w:rPr>
        <w:t>Inclusion Criteria</w:t>
      </w:r>
    </w:p>
    <w:p w14:paraId="473477F8" w14:textId="77777777" w:rsidR="00240D06" w:rsidRPr="005A025C" w:rsidRDefault="00240D06" w:rsidP="00240D06">
      <w:pPr>
        <w:rPr>
          <w:color w:val="000000"/>
        </w:rPr>
      </w:pPr>
      <w:r w:rsidRPr="005A025C">
        <w:rPr>
          <w:color w:val="000000"/>
        </w:rPr>
        <w:t xml:space="preserve">Each subject met all of the following criteria to be enrolled in this study: </w:t>
      </w:r>
    </w:p>
    <w:p w14:paraId="42EB4CA5" w14:textId="77777777" w:rsidR="00240D06" w:rsidRPr="005A025C" w:rsidRDefault="00240D06" w:rsidP="00240D06">
      <w:pPr>
        <w:numPr>
          <w:ilvl w:val="0"/>
          <w:numId w:val="1"/>
        </w:numPr>
        <w:rPr>
          <w:color w:val="000000"/>
        </w:rPr>
      </w:pPr>
      <w:r w:rsidRPr="005A025C">
        <w:rPr>
          <w:color w:val="000000"/>
        </w:rPr>
        <w:t xml:space="preserve">Male or female, age ≥ 18 years at the time of signing of an ICF </w:t>
      </w:r>
    </w:p>
    <w:p w14:paraId="57E830D4" w14:textId="77777777" w:rsidR="00240D06" w:rsidRPr="005A025C" w:rsidRDefault="00240D06" w:rsidP="00240D06">
      <w:pPr>
        <w:numPr>
          <w:ilvl w:val="0"/>
          <w:numId w:val="1"/>
        </w:numPr>
        <w:rPr>
          <w:color w:val="000000"/>
        </w:rPr>
      </w:pPr>
      <w:r w:rsidRPr="005A025C">
        <w:rPr>
          <w:color w:val="000000"/>
        </w:rPr>
        <w:t xml:space="preserve">Confirmed and documented HIV-1 infection, treatment naïve, and eligible to receive Dolutegravir with Tenofovir and Lamivudine </w:t>
      </w:r>
    </w:p>
    <w:p w14:paraId="01A61B86" w14:textId="77777777" w:rsidR="00240D06" w:rsidRPr="005A025C" w:rsidRDefault="00240D06" w:rsidP="00240D06">
      <w:pPr>
        <w:numPr>
          <w:ilvl w:val="0"/>
          <w:numId w:val="1"/>
        </w:numPr>
        <w:rPr>
          <w:color w:val="000000"/>
        </w:rPr>
      </w:pPr>
      <w:r w:rsidRPr="005A025C">
        <w:rPr>
          <w:color w:val="000000"/>
        </w:rPr>
        <w:t xml:space="preserve">Screening ECG without clinically significant abnormalities </w:t>
      </w:r>
    </w:p>
    <w:p w14:paraId="5C7A835F" w14:textId="77777777" w:rsidR="00240D06" w:rsidRPr="005A025C" w:rsidRDefault="00240D06" w:rsidP="00240D06">
      <w:pPr>
        <w:numPr>
          <w:ilvl w:val="0"/>
          <w:numId w:val="1"/>
        </w:numPr>
        <w:rPr>
          <w:color w:val="000000"/>
        </w:rPr>
      </w:pPr>
      <w:r w:rsidRPr="005A025C">
        <w:rPr>
          <w:color w:val="000000"/>
        </w:rPr>
        <w:t xml:space="preserve">Weight &gt; 40 Kgs </w:t>
      </w:r>
    </w:p>
    <w:p w14:paraId="630ECD58" w14:textId="77777777" w:rsidR="00240D06" w:rsidRPr="005A025C" w:rsidRDefault="00240D06" w:rsidP="00240D06">
      <w:pPr>
        <w:numPr>
          <w:ilvl w:val="0"/>
          <w:numId w:val="1"/>
        </w:numPr>
        <w:rPr>
          <w:color w:val="000000"/>
        </w:rPr>
      </w:pPr>
      <w:r w:rsidRPr="005A025C">
        <w:rPr>
          <w:color w:val="000000"/>
        </w:rPr>
        <w:t xml:space="preserve">Willing and able to provide written informed consent and agree to comply with protocol requirement </w:t>
      </w:r>
    </w:p>
    <w:p w14:paraId="49E89B9C" w14:textId="77777777" w:rsidR="00240D06" w:rsidRPr="005A025C" w:rsidRDefault="00240D06" w:rsidP="00240D06">
      <w:pPr>
        <w:numPr>
          <w:ilvl w:val="0"/>
          <w:numId w:val="1"/>
        </w:numPr>
        <w:rPr>
          <w:color w:val="000000"/>
        </w:rPr>
      </w:pPr>
      <w:r w:rsidRPr="005A025C">
        <w:rPr>
          <w:color w:val="000000"/>
        </w:rPr>
        <w:t xml:space="preserve">The subject has not been treated with any investigational drug or device within 30 days or 5 half-lives of an investigational drug, whichever is longer, of the screening visit </w:t>
      </w:r>
    </w:p>
    <w:p w14:paraId="7BA68610" w14:textId="77777777" w:rsidR="00240D06" w:rsidRPr="005A025C" w:rsidRDefault="00240D06" w:rsidP="00240D06">
      <w:pPr>
        <w:numPr>
          <w:ilvl w:val="0"/>
          <w:numId w:val="1"/>
        </w:numPr>
        <w:rPr>
          <w:color w:val="000000"/>
        </w:rPr>
      </w:pPr>
      <w:r w:rsidRPr="005A025C">
        <w:rPr>
          <w:color w:val="000000"/>
        </w:rPr>
        <w:t xml:space="preserve">If female, the subject must be: </w:t>
      </w:r>
    </w:p>
    <w:p w14:paraId="3E71FE36" w14:textId="77777777" w:rsidR="00240D06" w:rsidRPr="005A025C" w:rsidRDefault="00240D06" w:rsidP="00240D06">
      <w:pPr>
        <w:numPr>
          <w:ilvl w:val="1"/>
          <w:numId w:val="2"/>
        </w:numPr>
        <w:rPr>
          <w:color w:val="000000"/>
        </w:rPr>
      </w:pPr>
      <w:r w:rsidRPr="005A025C">
        <w:rPr>
          <w:color w:val="000000"/>
        </w:rPr>
        <w:t xml:space="preserve">Surgically sterilized via hysterectomy, bilateral oophorectomy, or bilateral tubal ligation; or </w:t>
      </w:r>
    </w:p>
    <w:p w14:paraId="363234C2" w14:textId="77777777" w:rsidR="00240D06" w:rsidRPr="005A025C" w:rsidRDefault="00240D06" w:rsidP="00240D06">
      <w:pPr>
        <w:numPr>
          <w:ilvl w:val="1"/>
          <w:numId w:val="2"/>
        </w:numPr>
        <w:rPr>
          <w:color w:val="000000"/>
        </w:rPr>
      </w:pPr>
      <w:r w:rsidRPr="005A025C">
        <w:rPr>
          <w:color w:val="000000"/>
        </w:rPr>
        <w:t>Of childbearing potential and practicing an acceptable form of birth control (defined as the use of an intrauterine device; a barrier method, like a condom, with spermicide; any form of hormonal contraceptives; or abstinence from sexual intercourse) starting 60 days prior to dosing and continuing at least 90 days following the last treatment</w:t>
      </w:r>
    </w:p>
    <w:p w14:paraId="3F1ED9D5" w14:textId="77777777" w:rsidR="00240D06" w:rsidRPr="005A025C" w:rsidRDefault="00240D06" w:rsidP="00240D06">
      <w:pPr>
        <w:numPr>
          <w:ilvl w:val="1"/>
          <w:numId w:val="2"/>
        </w:numPr>
        <w:rPr>
          <w:color w:val="000000"/>
        </w:rPr>
      </w:pPr>
      <w:r w:rsidRPr="005A025C">
        <w:rPr>
          <w:color w:val="000000"/>
        </w:rPr>
        <w:t xml:space="preserve">Of non-childbearing potential (i.e., postmenopausal for at least 1 year) </w:t>
      </w:r>
    </w:p>
    <w:p w14:paraId="1D9794AD" w14:textId="77777777" w:rsidR="00240D06" w:rsidRPr="005A025C" w:rsidRDefault="00240D06" w:rsidP="00240D06">
      <w:pPr>
        <w:numPr>
          <w:ilvl w:val="0"/>
          <w:numId w:val="1"/>
        </w:numPr>
        <w:rPr>
          <w:color w:val="000000"/>
        </w:rPr>
      </w:pPr>
      <w:r w:rsidRPr="005A025C">
        <w:rPr>
          <w:color w:val="000000"/>
        </w:rPr>
        <w:t>If male, the subject must be surgically or biologically sterile. If not sterile, the subject must agree to use an acceptable form of birth control with a sexual partner (as described in inclusion criteria #7b above) or abstain from sexual relations during the study period and up to 90 days following the last treatment dose</w:t>
      </w:r>
      <w:bookmarkStart w:id="0" w:name="_Toc56153349"/>
      <w:bookmarkStart w:id="1" w:name="_Toc56153518"/>
      <w:bookmarkStart w:id="2" w:name="_Toc56153681"/>
      <w:bookmarkStart w:id="3" w:name="_Toc56153850"/>
      <w:bookmarkStart w:id="4" w:name="_Toc56154013"/>
      <w:bookmarkStart w:id="5" w:name="_Toc56159909"/>
      <w:bookmarkStart w:id="6" w:name="_Toc56160840"/>
      <w:bookmarkStart w:id="7" w:name="_Toc56161293"/>
      <w:bookmarkStart w:id="8" w:name="_Toc56161476"/>
      <w:bookmarkStart w:id="9" w:name="_Toc108512223"/>
      <w:bookmarkStart w:id="10" w:name="_Toc108587095"/>
      <w:bookmarkStart w:id="11" w:name="_Ref108933652"/>
      <w:bookmarkStart w:id="12" w:name="_Toc152408745"/>
      <w:bookmarkStart w:id="13" w:name="_Toc62505271"/>
      <w:bookmarkStart w:id="14" w:name="_Toc70955800"/>
      <w:bookmarkEnd w:id="0"/>
      <w:bookmarkEnd w:id="1"/>
      <w:bookmarkEnd w:id="2"/>
      <w:bookmarkEnd w:id="3"/>
      <w:bookmarkEnd w:id="4"/>
      <w:bookmarkEnd w:id="5"/>
      <w:bookmarkEnd w:id="6"/>
      <w:bookmarkEnd w:id="7"/>
      <w:bookmarkEnd w:id="8"/>
    </w:p>
    <w:p w14:paraId="3A966235" w14:textId="77777777" w:rsidR="002E342A" w:rsidRPr="005A025C" w:rsidRDefault="002E342A" w:rsidP="00240D06">
      <w:pPr>
        <w:rPr>
          <w:b/>
          <w:bCs/>
          <w:color w:val="000000"/>
        </w:rPr>
      </w:pPr>
    </w:p>
    <w:p w14:paraId="5B2F7196" w14:textId="734BB61D" w:rsidR="00240D06" w:rsidRPr="005A025C" w:rsidRDefault="00240D06" w:rsidP="00240D06">
      <w:pPr>
        <w:rPr>
          <w:b/>
          <w:bCs/>
          <w:color w:val="000000"/>
        </w:rPr>
      </w:pPr>
      <w:r w:rsidRPr="005A025C">
        <w:rPr>
          <w:b/>
          <w:bCs/>
          <w:color w:val="000000"/>
        </w:rPr>
        <w:lastRenderedPageBreak/>
        <w:t>Exclusion Criteria</w:t>
      </w:r>
      <w:bookmarkEnd w:id="9"/>
      <w:bookmarkEnd w:id="10"/>
      <w:bookmarkEnd w:id="11"/>
      <w:bookmarkEnd w:id="12"/>
      <w:bookmarkEnd w:id="13"/>
      <w:bookmarkEnd w:id="14"/>
    </w:p>
    <w:p w14:paraId="46255EEF" w14:textId="77777777" w:rsidR="00240D06" w:rsidRPr="005A025C" w:rsidRDefault="00240D06" w:rsidP="00240D06">
      <w:pPr>
        <w:rPr>
          <w:color w:val="000000"/>
        </w:rPr>
      </w:pPr>
      <w:r w:rsidRPr="005A025C">
        <w:rPr>
          <w:color w:val="000000"/>
        </w:rPr>
        <w:t xml:space="preserve">Subjects meeting any of the following criteria were excluded from the study: </w:t>
      </w:r>
    </w:p>
    <w:p w14:paraId="22B7CFB1" w14:textId="77777777" w:rsidR="00240D06" w:rsidRPr="005A025C" w:rsidRDefault="00240D06" w:rsidP="00240D06">
      <w:pPr>
        <w:numPr>
          <w:ilvl w:val="0"/>
          <w:numId w:val="3"/>
        </w:numPr>
        <w:rPr>
          <w:color w:val="000000"/>
        </w:rPr>
      </w:pPr>
      <w:r w:rsidRPr="005A025C">
        <w:rPr>
          <w:color w:val="000000"/>
        </w:rPr>
        <w:t xml:space="preserve">Pregnant or nursing female </w:t>
      </w:r>
    </w:p>
    <w:p w14:paraId="00A77D1D" w14:textId="77777777" w:rsidR="00240D06" w:rsidRPr="005A025C" w:rsidRDefault="00240D06" w:rsidP="00240D06">
      <w:pPr>
        <w:numPr>
          <w:ilvl w:val="0"/>
          <w:numId w:val="3"/>
        </w:numPr>
        <w:rPr>
          <w:color w:val="000000"/>
        </w:rPr>
      </w:pPr>
      <w:r w:rsidRPr="005A025C">
        <w:rPr>
          <w:color w:val="000000"/>
        </w:rPr>
        <w:t xml:space="preserve">Previous or current AIDS-defining illness </w:t>
      </w:r>
    </w:p>
    <w:p w14:paraId="347783C6" w14:textId="77777777" w:rsidR="00240D06" w:rsidRPr="005A025C" w:rsidRDefault="00240D06" w:rsidP="00240D06">
      <w:pPr>
        <w:numPr>
          <w:ilvl w:val="0"/>
          <w:numId w:val="3"/>
        </w:numPr>
        <w:rPr>
          <w:color w:val="000000"/>
        </w:rPr>
      </w:pPr>
      <w:r w:rsidRPr="005A025C">
        <w:rPr>
          <w:color w:val="000000"/>
        </w:rPr>
        <w:t xml:space="preserve">Any uncontrolled opportunistic infection or malignancy </w:t>
      </w:r>
    </w:p>
    <w:p w14:paraId="68070C49" w14:textId="77777777" w:rsidR="00240D06" w:rsidRPr="005A025C" w:rsidRDefault="00240D06" w:rsidP="00240D06">
      <w:pPr>
        <w:numPr>
          <w:ilvl w:val="0"/>
          <w:numId w:val="3"/>
        </w:numPr>
        <w:rPr>
          <w:color w:val="000000"/>
        </w:rPr>
      </w:pPr>
      <w:r w:rsidRPr="005A025C">
        <w:rPr>
          <w:color w:val="000000"/>
        </w:rPr>
        <w:t xml:space="preserve">Absolute neutrophil count lower than 500 cells per μL </w:t>
      </w:r>
    </w:p>
    <w:p w14:paraId="716F2B30" w14:textId="77777777" w:rsidR="00240D06" w:rsidRPr="005A025C" w:rsidRDefault="00240D06" w:rsidP="00240D06">
      <w:pPr>
        <w:numPr>
          <w:ilvl w:val="0"/>
          <w:numId w:val="3"/>
        </w:numPr>
        <w:rPr>
          <w:color w:val="000000"/>
        </w:rPr>
      </w:pPr>
      <w:r w:rsidRPr="005A025C">
        <w:rPr>
          <w:color w:val="000000"/>
        </w:rPr>
        <w:t xml:space="preserve">Platelet count lower than 50,000 cells per μL </w:t>
      </w:r>
    </w:p>
    <w:p w14:paraId="50D8D0B7" w14:textId="77777777" w:rsidR="00240D06" w:rsidRPr="005A025C" w:rsidRDefault="00240D06" w:rsidP="00240D06">
      <w:pPr>
        <w:numPr>
          <w:ilvl w:val="0"/>
          <w:numId w:val="3"/>
        </w:numPr>
        <w:rPr>
          <w:color w:val="000000"/>
        </w:rPr>
      </w:pPr>
      <w:r w:rsidRPr="005A025C">
        <w:rPr>
          <w:color w:val="000000"/>
        </w:rPr>
        <w:t xml:space="preserve">Serum transaminases more than five times the upper limit of normal </w:t>
      </w:r>
    </w:p>
    <w:p w14:paraId="28CBD51F" w14:textId="77777777" w:rsidR="00240D06" w:rsidRPr="005A025C" w:rsidRDefault="00240D06" w:rsidP="00240D06">
      <w:pPr>
        <w:numPr>
          <w:ilvl w:val="0"/>
          <w:numId w:val="3"/>
        </w:numPr>
        <w:rPr>
          <w:color w:val="000000"/>
        </w:rPr>
      </w:pPr>
      <w:r w:rsidRPr="005A025C">
        <w:rPr>
          <w:color w:val="000000"/>
        </w:rPr>
        <w:t xml:space="preserve">Patients with Hemoglobin ≤ 7 g/dL or 4.34 mmol/L </w:t>
      </w:r>
    </w:p>
    <w:p w14:paraId="2EBBDB88" w14:textId="77777777" w:rsidR="00240D06" w:rsidRPr="005A025C" w:rsidRDefault="00240D06" w:rsidP="00240D06">
      <w:pPr>
        <w:numPr>
          <w:ilvl w:val="0"/>
          <w:numId w:val="3"/>
        </w:numPr>
        <w:rPr>
          <w:color w:val="000000"/>
        </w:rPr>
      </w:pPr>
      <w:r w:rsidRPr="005A025C">
        <w:rPr>
          <w:color w:val="000000"/>
        </w:rPr>
        <w:t xml:space="preserve">Documented or known clinically-relevant drug or alcohol abuse within 12 months of screening </w:t>
      </w:r>
    </w:p>
    <w:p w14:paraId="77E1BF01" w14:textId="77777777" w:rsidR="00240D06" w:rsidRPr="005A025C" w:rsidRDefault="00240D06" w:rsidP="00240D06">
      <w:pPr>
        <w:numPr>
          <w:ilvl w:val="0"/>
          <w:numId w:val="3"/>
        </w:numPr>
        <w:rPr>
          <w:color w:val="000000"/>
        </w:rPr>
      </w:pPr>
      <w:r w:rsidRPr="005A025C">
        <w:rPr>
          <w:color w:val="000000"/>
        </w:rPr>
        <w:t>Subjects with renal impairment (eGFR &lt;50 mL/min/1.73 m</w:t>
      </w:r>
      <w:r w:rsidRPr="005A025C">
        <w:rPr>
          <w:color w:val="000000"/>
          <w:vertAlign w:val="superscript"/>
        </w:rPr>
        <w:t>2</w:t>
      </w:r>
      <w:r w:rsidRPr="005A025C">
        <w:rPr>
          <w:color w:val="000000"/>
        </w:rPr>
        <w:t xml:space="preserve">) </w:t>
      </w:r>
    </w:p>
    <w:p w14:paraId="2A6977F6" w14:textId="77777777" w:rsidR="00240D06" w:rsidRPr="005A025C" w:rsidRDefault="00240D06" w:rsidP="00240D06">
      <w:pPr>
        <w:numPr>
          <w:ilvl w:val="0"/>
          <w:numId w:val="3"/>
        </w:numPr>
        <w:rPr>
          <w:color w:val="000000"/>
        </w:rPr>
      </w:pPr>
      <w:r w:rsidRPr="005A025C">
        <w:rPr>
          <w:color w:val="000000"/>
        </w:rPr>
        <w:t xml:space="preserve">Subjects on medicinal products which are contraindicated to be used with Dolutegravir, Tenofovir, and Lamivudine (other approved ARV drugs) </w:t>
      </w:r>
    </w:p>
    <w:p w14:paraId="2B2BCFBE" w14:textId="77777777" w:rsidR="00240D06" w:rsidRPr="005A025C" w:rsidRDefault="00240D06" w:rsidP="00240D06">
      <w:pPr>
        <w:numPr>
          <w:ilvl w:val="0"/>
          <w:numId w:val="3"/>
        </w:numPr>
        <w:rPr>
          <w:color w:val="000000"/>
        </w:rPr>
      </w:pPr>
      <w:r w:rsidRPr="005A025C">
        <w:rPr>
          <w:color w:val="000000"/>
        </w:rPr>
        <w:t xml:space="preserve">Subjects having arrhythmia, wherein administration of Dofetilide is required </w:t>
      </w:r>
    </w:p>
    <w:p w14:paraId="4ACD686A" w14:textId="77777777" w:rsidR="00240D06" w:rsidRPr="005A025C" w:rsidRDefault="00240D06" w:rsidP="00240D06">
      <w:pPr>
        <w:numPr>
          <w:ilvl w:val="0"/>
          <w:numId w:val="3"/>
        </w:numPr>
        <w:rPr>
          <w:color w:val="000000"/>
        </w:rPr>
      </w:pPr>
      <w:r w:rsidRPr="005A025C">
        <w:rPr>
          <w:color w:val="000000"/>
        </w:rPr>
        <w:t xml:space="preserve">History of clinically significant illness or any other major medical disorder that may interfere with subject treatment, assessment, or compliance with the protocol </w:t>
      </w:r>
    </w:p>
    <w:p w14:paraId="452B93C8" w14:textId="77777777" w:rsidR="00240D06" w:rsidRPr="005A025C" w:rsidRDefault="00240D06" w:rsidP="00240D06">
      <w:pPr>
        <w:numPr>
          <w:ilvl w:val="0"/>
          <w:numId w:val="3"/>
        </w:numPr>
        <w:rPr>
          <w:color w:val="000000"/>
        </w:rPr>
      </w:pPr>
      <w:r w:rsidRPr="005A025C">
        <w:rPr>
          <w:color w:val="000000"/>
        </w:rPr>
        <w:t xml:space="preserve">History of a gastrointestinal disorder (or post-operative condition) that could interfere with the absorption of the study drug </w:t>
      </w:r>
    </w:p>
    <w:p w14:paraId="33D1415D" w14:textId="77777777" w:rsidR="00240D06" w:rsidRPr="005A025C" w:rsidRDefault="00240D06" w:rsidP="00240D06">
      <w:pPr>
        <w:numPr>
          <w:ilvl w:val="0"/>
          <w:numId w:val="3"/>
        </w:numPr>
        <w:rPr>
          <w:color w:val="000000"/>
        </w:rPr>
      </w:pPr>
      <w:r w:rsidRPr="005A025C">
        <w:rPr>
          <w:color w:val="000000"/>
        </w:rPr>
        <w:t xml:space="preserve">History of difficulty with blood collection and/or poor venous access for the purposes of phlebotomy </w:t>
      </w:r>
    </w:p>
    <w:p w14:paraId="7DC5613A" w14:textId="77777777" w:rsidR="00240D06" w:rsidRPr="005A025C" w:rsidRDefault="00240D06" w:rsidP="00240D06">
      <w:pPr>
        <w:numPr>
          <w:ilvl w:val="0"/>
          <w:numId w:val="3"/>
        </w:numPr>
        <w:rPr>
          <w:color w:val="000000"/>
        </w:rPr>
      </w:pPr>
      <w:r w:rsidRPr="005A025C">
        <w:rPr>
          <w:color w:val="000000"/>
        </w:rPr>
        <w:t xml:space="preserve">Known hypersensitivity to the study investigational medicinal product, the metabolites, or formulation excipients, as applicable </w:t>
      </w:r>
    </w:p>
    <w:p w14:paraId="182FE31C" w14:textId="77777777" w:rsidR="00240D06" w:rsidRPr="005A025C" w:rsidRDefault="00240D06" w:rsidP="00240D06">
      <w:pPr>
        <w:numPr>
          <w:ilvl w:val="0"/>
          <w:numId w:val="3"/>
        </w:numPr>
        <w:rPr>
          <w:color w:val="000000"/>
        </w:rPr>
      </w:pPr>
      <w:r w:rsidRPr="005A025C">
        <w:rPr>
          <w:color w:val="000000"/>
        </w:rPr>
        <w:t xml:space="preserve">The subject is unable to follow study instructions and comply with the protocol in the opinion of the investigator </w:t>
      </w:r>
    </w:p>
    <w:p w14:paraId="00287886" w14:textId="77777777" w:rsidR="00240D06" w:rsidRPr="005A025C" w:rsidRDefault="00240D06" w:rsidP="00240D06">
      <w:pPr>
        <w:numPr>
          <w:ilvl w:val="0"/>
          <w:numId w:val="3"/>
        </w:numPr>
        <w:rPr>
          <w:color w:val="000000"/>
        </w:rPr>
      </w:pPr>
      <w:r w:rsidRPr="005A025C">
        <w:rPr>
          <w:color w:val="000000"/>
        </w:rPr>
        <w:t xml:space="preserve">Any other condition as per the physician’s discretion that would make the patient ineligible for the study </w:t>
      </w:r>
    </w:p>
    <w:p w14:paraId="56A82F45" w14:textId="1FBBBFB8" w:rsidR="00AC6D6C" w:rsidRPr="005A025C" w:rsidRDefault="00AC6D6C">
      <w:pPr>
        <w:rPr>
          <w:color w:val="000000"/>
        </w:rPr>
      </w:pPr>
    </w:p>
    <w:p w14:paraId="4ECE3B0A" w14:textId="63D04CBE" w:rsidR="0063009E" w:rsidRPr="005A025C" w:rsidRDefault="0063009E" w:rsidP="0063009E">
      <w:pPr>
        <w:pStyle w:val="Heading1"/>
        <w:rPr>
          <w:color w:val="000000"/>
        </w:rPr>
      </w:pPr>
      <w:r w:rsidRPr="005A025C">
        <w:rPr>
          <w:color w:val="000000"/>
        </w:rPr>
        <w:lastRenderedPageBreak/>
        <w:t xml:space="preserve">Supplementary </w:t>
      </w:r>
      <w:r w:rsidR="00C5706F" w:rsidRPr="005A025C">
        <w:rPr>
          <w:color w:val="000000"/>
        </w:rPr>
        <w:t>file</w:t>
      </w:r>
      <w:r w:rsidRPr="005A025C">
        <w:rPr>
          <w:color w:val="000000"/>
        </w:rPr>
        <w:t>- 2</w:t>
      </w:r>
    </w:p>
    <w:p w14:paraId="58BBC540" w14:textId="77777777" w:rsidR="0063009E" w:rsidRPr="005A025C" w:rsidRDefault="0063009E" w:rsidP="0063009E">
      <w:pPr>
        <w:pStyle w:val="Heading2"/>
        <w:rPr>
          <w:color w:val="000000"/>
        </w:rPr>
      </w:pPr>
      <w:r w:rsidRPr="005A025C">
        <w:rPr>
          <w:color w:val="000000"/>
        </w:rPr>
        <w:t>Schedule of Events: Safety and efficacy assessments</w:t>
      </w:r>
    </w:p>
    <w:tbl>
      <w:tblPr>
        <w:tblStyle w:val="TableGrid"/>
        <w:tblpPr w:leftFromText="180" w:rightFromText="180" w:vertAnchor="page" w:horzAnchor="margin" w:tblpXSpec="center" w:tblpY="2143"/>
        <w:tblW w:w="10240" w:type="dxa"/>
        <w:tblLook w:val="04A0" w:firstRow="1" w:lastRow="0" w:firstColumn="1" w:lastColumn="0" w:noHBand="0" w:noVBand="1"/>
      </w:tblPr>
      <w:tblGrid>
        <w:gridCol w:w="1739"/>
        <w:gridCol w:w="1337"/>
        <w:gridCol w:w="1195"/>
        <w:gridCol w:w="964"/>
        <w:gridCol w:w="1150"/>
        <w:gridCol w:w="896"/>
        <w:gridCol w:w="967"/>
        <w:gridCol w:w="972"/>
        <w:gridCol w:w="1020"/>
      </w:tblGrid>
      <w:tr w:rsidR="0063009E" w:rsidRPr="005A025C" w14:paraId="46A24F48" w14:textId="77777777" w:rsidTr="005A025C">
        <w:trPr>
          <w:trHeight w:val="1062"/>
          <w:tblHeader/>
        </w:trPr>
        <w:tc>
          <w:tcPr>
            <w:tcW w:w="1739" w:type="dxa"/>
          </w:tcPr>
          <w:p w14:paraId="368B0CA8" w14:textId="77777777" w:rsidR="0063009E" w:rsidRPr="005A025C" w:rsidRDefault="0063009E" w:rsidP="00AD39C9">
            <w:pPr>
              <w:spacing w:before="0"/>
              <w:rPr>
                <w:rFonts w:cs="Arial"/>
                <w:color w:val="000000"/>
                <w:szCs w:val="20"/>
              </w:rPr>
            </w:pPr>
          </w:p>
        </w:tc>
        <w:tc>
          <w:tcPr>
            <w:tcW w:w="1337" w:type="dxa"/>
          </w:tcPr>
          <w:p w14:paraId="0F714BC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Screening (&lt; 3 weeks)</w:t>
            </w:r>
          </w:p>
        </w:tc>
        <w:tc>
          <w:tcPr>
            <w:tcW w:w="1195" w:type="dxa"/>
          </w:tcPr>
          <w:p w14:paraId="08757E85"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Baseline (Day 1)</w:t>
            </w:r>
          </w:p>
        </w:tc>
        <w:tc>
          <w:tcPr>
            <w:tcW w:w="964" w:type="dxa"/>
          </w:tcPr>
          <w:p w14:paraId="1E836AA4"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Week 4 (±2 days)</w:t>
            </w:r>
          </w:p>
        </w:tc>
        <w:tc>
          <w:tcPr>
            <w:tcW w:w="1150" w:type="dxa"/>
          </w:tcPr>
          <w:p w14:paraId="329EE381" w14:textId="77777777" w:rsidR="0063009E" w:rsidRPr="005A025C" w:rsidRDefault="0063009E" w:rsidP="00AD39C9">
            <w:pPr>
              <w:pStyle w:val="Default"/>
              <w:spacing w:before="0"/>
              <w:jc w:val="center"/>
              <w:rPr>
                <w:rFonts w:ascii="Arial" w:hAnsi="Arial" w:cs="Arial"/>
                <w:b/>
                <w:bCs/>
                <w:sz w:val="20"/>
                <w:szCs w:val="20"/>
              </w:rPr>
            </w:pPr>
            <w:r w:rsidRPr="005A025C">
              <w:rPr>
                <w:rFonts w:ascii="Arial" w:hAnsi="Arial" w:cs="Arial"/>
                <w:b/>
                <w:bCs/>
                <w:sz w:val="20"/>
                <w:szCs w:val="20"/>
              </w:rPr>
              <w:t>Week 8</w:t>
            </w:r>
          </w:p>
          <w:p w14:paraId="148AA21C" w14:textId="75F8E679" w:rsidR="0063009E" w:rsidRPr="005A025C" w:rsidRDefault="0063009E" w:rsidP="00AD39C9">
            <w:pPr>
              <w:spacing w:before="0"/>
              <w:jc w:val="center"/>
              <w:rPr>
                <w:rFonts w:cs="Arial"/>
                <w:color w:val="000000"/>
                <w:szCs w:val="20"/>
              </w:rPr>
            </w:pPr>
            <w:r w:rsidRPr="005A025C">
              <w:rPr>
                <w:rFonts w:cs="Arial"/>
                <w:b/>
                <w:bCs/>
                <w:color w:val="000000"/>
                <w:szCs w:val="20"/>
              </w:rPr>
              <w:t>(±4days)</w:t>
            </w:r>
            <w:r w:rsidR="00C5706F" w:rsidRPr="005A025C">
              <w:rPr>
                <w:rFonts w:cs="Arial"/>
                <w:b/>
                <w:bCs/>
                <w:color w:val="000000"/>
                <w:szCs w:val="20"/>
                <w:vertAlign w:val="superscript"/>
              </w:rPr>
              <w:t>h</w:t>
            </w:r>
          </w:p>
        </w:tc>
        <w:tc>
          <w:tcPr>
            <w:tcW w:w="896" w:type="dxa"/>
          </w:tcPr>
          <w:p w14:paraId="2579C246"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Week 12 (±4 days)</w:t>
            </w:r>
          </w:p>
        </w:tc>
        <w:tc>
          <w:tcPr>
            <w:tcW w:w="967" w:type="dxa"/>
          </w:tcPr>
          <w:p w14:paraId="4B1EB073" w14:textId="68AE99D4"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Week 18 (±4 days)</w:t>
            </w:r>
            <w:r w:rsidR="00C5706F" w:rsidRPr="005A025C">
              <w:rPr>
                <w:rFonts w:ascii="Arial" w:hAnsi="Arial" w:cs="Arial"/>
                <w:b/>
                <w:bCs/>
                <w:sz w:val="20"/>
                <w:szCs w:val="20"/>
                <w:vertAlign w:val="superscript"/>
              </w:rPr>
              <w:t>h</w:t>
            </w:r>
          </w:p>
        </w:tc>
        <w:tc>
          <w:tcPr>
            <w:tcW w:w="972" w:type="dxa"/>
          </w:tcPr>
          <w:p w14:paraId="73640E61" w14:textId="0D504D2F"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Week 24 (±4 days)</w:t>
            </w:r>
            <w:r w:rsidR="00C749F0" w:rsidRPr="005A025C">
              <w:rPr>
                <w:rFonts w:ascii="Arial" w:hAnsi="Arial" w:cs="Arial"/>
                <w:b/>
                <w:bCs/>
                <w:sz w:val="20"/>
                <w:szCs w:val="20"/>
                <w:vertAlign w:val="superscript"/>
              </w:rPr>
              <w:t>i</w:t>
            </w:r>
          </w:p>
        </w:tc>
        <w:tc>
          <w:tcPr>
            <w:tcW w:w="1020" w:type="dxa"/>
          </w:tcPr>
          <w:p w14:paraId="6088A0F0"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b/>
                <w:bCs/>
                <w:sz w:val="20"/>
                <w:szCs w:val="20"/>
              </w:rPr>
              <w:t>Safety FU Visit</w:t>
            </w:r>
          </w:p>
          <w:p w14:paraId="74930135" w14:textId="1072C1DF" w:rsidR="0063009E" w:rsidRPr="005A025C" w:rsidRDefault="0063009E" w:rsidP="00AD39C9">
            <w:pPr>
              <w:spacing w:before="0"/>
              <w:jc w:val="center"/>
              <w:rPr>
                <w:rFonts w:cs="Arial"/>
                <w:color w:val="000000"/>
                <w:szCs w:val="20"/>
              </w:rPr>
            </w:pPr>
            <w:r w:rsidRPr="005A025C">
              <w:rPr>
                <w:rFonts w:cs="Arial"/>
                <w:b/>
                <w:bCs/>
                <w:color w:val="000000"/>
                <w:szCs w:val="20"/>
              </w:rPr>
              <w:t>Week 25 (±1</w:t>
            </w:r>
            <w:r w:rsidR="00C749F0" w:rsidRPr="005A025C">
              <w:rPr>
                <w:rFonts w:cs="Arial"/>
                <w:b/>
                <w:bCs/>
                <w:color w:val="000000"/>
                <w:szCs w:val="20"/>
              </w:rPr>
              <w:t xml:space="preserve"> </w:t>
            </w:r>
            <w:r w:rsidRPr="005A025C">
              <w:rPr>
                <w:rFonts w:cs="Arial"/>
                <w:b/>
                <w:bCs/>
                <w:color w:val="000000"/>
                <w:szCs w:val="20"/>
              </w:rPr>
              <w:t>day)</w:t>
            </w:r>
            <w:r w:rsidR="00C5706F" w:rsidRPr="005A025C">
              <w:rPr>
                <w:rFonts w:cs="Arial"/>
                <w:b/>
                <w:bCs/>
                <w:color w:val="000000"/>
                <w:szCs w:val="20"/>
                <w:vertAlign w:val="superscript"/>
              </w:rPr>
              <w:t>h</w:t>
            </w:r>
          </w:p>
        </w:tc>
      </w:tr>
      <w:tr w:rsidR="0063009E" w:rsidRPr="005A025C" w14:paraId="1512F3D9" w14:textId="77777777" w:rsidTr="005A025C">
        <w:trPr>
          <w:trHeight w:val="468"/>
        </w:trPr>
        <w:tc>
          <w:tcPr>
            <w:tcW w:w="1739" w:type="dxa"/>
          </w:tcPr>
          <w:p w14:paraId="5BC84EE7"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Informed consent </w:t>
            </w:r>
          </w:p>
        </w:tc>
        <w:tc>
          <w:tcPr>
            <w:tcW w:w="1337" w:type="dxa"/>
            <w:vAlign w:val="center"/>
          </w:tcPr>
          <w:p w14:paraId="2E87D447"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2BE771E6"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690950AE"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25691208"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4AE5892F"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62CCA677"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601B0DA1"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08E6B0A2"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162C4B13" w14:textId="77777777" w:rsidTr="005A025C">
        <w:trPr>
          <w:trHeight w:val="232"/>
        </w:trPr>
        <w:tc>
          <w:tcPr>
            <w:tcW w:w="1739" w:type="dxa"/>
          </w:tcPr>
          <w:p w14:paraId="132179C4"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Demographics </w:t>
            </w:r>
          </w:p>
        </w:tc>
        <w:tc>
          <w:tcPr>
            <w:tcW w:w="1337" w:type="dxa"/>
            <w:vAlign w:val="center"/>
          </w:tcPr>
          <w:p w14:paraId="064914F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3CB538FE"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0F584124"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47C7C5E3"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55FF7E10"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45941B88"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5DF10393"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02231013"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192F8524" w14:textId="77777777" w:rsidTr="005A025C">
        <w:trPr>
          <w:trHeight w:val="704"/>
        </w:trPr>
        <w:tc>
          <w:tcPr>
            <w:tcW w:w="1739" w:type="dxa"/>
          </w:tcPr>
          <w:p w14:paraId="3C48C4CA"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Inclusion and exclusion criteria </w:t>
            </w:r>
          </w:p>
        </w:tc>
        <w:tc>
          <w:tcPr>
            <w:tcW w:w="1337" w:type="dxa"/>
            <w:vAlign w:val="center"/>
          </w:tcPr>
          <w:p w14:paraId="4EB23C4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26BFEAF4"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2BA56716"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037085AC"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0EC4C053"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2D12E368"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48AAC98C"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5B02E59C"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190C81D9" w14:textId="77777777" w:rsidTr="005A025C">
        <w:trPr>
          <w:trHeight w:val="468"/>
        </w:trPr>
        <w:tc>
          <w:tcPr>
            <w:tcW w:w="1739" w:type="dxa"/>
          </w:tcPr>
          <w:p w14:paraId="4F136608"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Study Treatment </w:t>
            </w:r>
          </w:p>
        </w:tc>
        <w:tc>
          <w:tcPr>
            <w:tcW w:w="1337" w:type="dxa"/>
            <w:vAlign w:val="center"/>
          </w:tcPr>
          <w:p w14:paraId="363E2456" w14:textId="77777777" w:rsidR="0063009E" w:rsidRPr="005A025C" w:rsidRDefault="0063009E" w:rsidP="00AD39C9">
            <w:pPr>
              <w:pStyle w:val="Default"/>
              <w:spacing w:before="0"/>
              <w:jc w:val="center"/>
              <w:rPr>
                <w:rFonts w:ascii="Arial" w:hAnsi="Arial" w:cs="Arial"/>
                <w:sz w:val="20"/>
                <w:szCs w:val="20"/>
              </w:rPr>
            </w:pPr>
          </w:p>
        </w:tc>
        <w:tc>
          <w:tcPr>
            <w:tcW w:w="7164" w:type="dxa"/>
            <w:gridSpan w:val="7"/>
            <w:vAlign w:val="center"/>
          </w:tcPr>
          <w:p w14:paraId="0904D28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lang w:bidi="mr-IN"/>
              </w:rPr>
              <mc:AlternateContent>
                <mc:Choice Requires="wps">
                  <w:drawing>
                    <wp:anchor distT="0" distB="0" distL="114300" distR="114300" simplePos="0" relativeHeight="251660288" behindDoc="0" locked="0" layoutInCell="1" allowOverlap="1" wp14:anchorId="487D4A48" wp14:editId="0997900A">
                      <wp:simplePos x="0" y="0"/>
                      <wp:positionH relativeFrom="column">
                        <wp:posOffset>46990</wp:posOffset>
                      </wp:positionH>
                      <wp:positionV relativeFrom="paragraph">
                        <wp:posOffset>40640</wp:posOffset>
                      </wp:positionV>
                      <wp:extent cx="2018030" cy="52070"/>
                      <wp:effectExtent l="19050" t="19050" r="20320" b="43180"/>
                      <wp:wrapNone/>
                      <wp:docPr id="2" name="Arrow: Left 2"/>
                      <wp:cNvGraphicFramePr/>
                      <a:graphic xmlns:a="http://schemas.openxmlformats.org/drawingml/2006/main">
                        <a:graphicData uri="http://schemas.microsoft.com/office/word/2010/wordprocessingShape">
                          <wps:wsp>
                            <wps:cNvSpPr/>
                            <wps:spPr>
                              <a:xfrm>
                                <a:off x="0" y="0"/>
                                <a:ext cx="2018030" cy="5207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56D0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3.7pt;margin-top:3.2pt;width:158.9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" adj="279" fillcolor="#4472c4 [3204]" strokecolor="#1f3763 [1604]" strokeweight="1pt"/>
                  </w:pict>
                </mc:Fallback>
              </mc:AlternateContent>
            </w:r>
            <w:r w:rsidRPr="005A025C">
              <w:rPr>
                <w:rFonts w:ascii="Arial" w:hAnsi="Arial" w:cs="Arial"/>
                <w:sz w:val="20"/>
                <w:szCs w:val="20"/>
                <w:lang w:bidi="mr-IN"/>
              </w:rPr>
              <mc:AlternateContent>
                <mc:Choice Requires="wps">
                  <w:drawing>
                    <wp:anchor distT="0" distB="0" distL="114300" distR="114300" simplePos="0" relativeHeight="251659264" behindDoc="0" locked="0" layoutInCell="1" allowOverlap="1" wp14:anchorId="167D87FB" wp14:editId="68D6726F">
                      <wp:simplePos x="0" y="0"/>
                      <wp:positionH relativeFrom="column">
                        <wp:posOffset>2360930</wp:posOffset>
                      </wp:positionH>
                      <wp:positionV relativeFrom="paragraph">
                        <wp:posOffset>38735</wp:posOffset>
                      </wp:positionV>
                      <wp:extent cx="2024380" cy="45085"/>
                      <wp:effectExtent l="0" t="19050" r="33020" b="31115"/>
                      <wp:wrapNone/>
                      <wp:docPr id="1" name="Arrow: Right 1"/>
                      <wp:cNvGraphicFramePr/>
                      <a:graphic xmlns:a="http://schemas.openxmlformats.org/drawingml/2006/main">
                        <a:graphicData uri="http://schemas.microsoft.com/office/word/2010/wordprocessingShape">
                          <wps:wsp>
                            <wps:cNvSpPr/>
                            <wps:spPr>
                              <a:xfrm>
                                <a:off x="0" y="0"/>
                                <a:ext cx="202438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916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85.9pt;margin-top:3.05pt;width:159.4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" adj="21359" fillcolor="#4472c4 [3204]" strokecolor="#1f3763 [1604]" strokeweight="1pt"/>
                  </w:pict>
                </mc:Fallback>
              </mc:AlternateContent>
            </w:r>
            <w:r w:rsidRPr="005A025C">
              <w:rPr>
                <w:rFonts w:ascii="Arial" w:hAnsi="Arial" w:cs="Arial"/>
                <w:sz w:val="20"/>
                <w:szCs w:val="20"/>
              </w:rPr>
              <w:t>X</w:t>
            </w:r>
          </w:p>
        </w:tc>
      </w:tr>
      <w:tr w:rsidR="0063009E" w:rsidRPr="005A025C" w14:paraId="01F8639F" w14:textId="77777777" w:rsidTr="005A025C">
        <w:trPr>
          <w:trHeight w:val="468"/>
        </w:trPr>
        <w:tc>
          <w:tcPr>
            <w:tcW w:w="1739" w:type="dxa"/>
          </w:tcPr>
          <w:p w14:paraId="0FDE134A"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Medical history </w:t>
            </w:r>
          </w:p>
        </w:tc>
        <w:tc>
          <w:tcPr>
            <w:tcW w:w="1337" w:type="dxa"/>
            <w:vAlign w:val="center"/>
          </w:tcPr>
          <w:p w14:paraId="5596ACDD"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10726FDB"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1139E8AC"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759FC63A"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0D84A4AC"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34AE08DE"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1396F0D6"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20A20076"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5B52716D" w14:textId="77777777" w:rsidTr="005A025C">
        <w:trPr>
          <w:trHeight w:val="232"/>
        </w:trPr>
        <w:tc>
          <w:tcPr>
            <w:tcW w:w="1739" w:type="dxa"/>
          </w:tcPr>
          <w:p w14:paraId="31127971"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Height </w:t>
            </w:r>
          </w:p>
        </w:tc>
        <w:tc>
          <w:tcPr>
            <w:tcW w:w="1337" w:type="dxa"/>
            <w:vAlign w:val="center"/>
          </w:tcPr>
          <w:p w14:paraId="2CC9C41D"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537551C5"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56CEC61C"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55930E51"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059913B8"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5C962899"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07A05C9D"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2E0D9D25"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4DDA4C8E" w14:textId="77777777" w:rsidTr="005A025C">
        <w:trPr>
          <w:trHeight w:val="232"/>
        </w:trPr>
        <w:tc>
          <w:tcPr>
            <w:tcW w:w="1739" w:type="dxa"/>
          </w:tcPr>
          <w:p w14:paraId="04D64C66"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Weight </w:t>
            </w:r>
          </w:p>
        </w:tc>
        <w:tc>
          <w:tcPr>
            <w:tcW w:w="1337" w:type="dxa"/>
            <w:vAlign w:val="center"/>
          </w:tcPr>
          <w:p w14:paraId="2C3DAAD1"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54CECB86"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1C62A4F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0F5FE7BC"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6D49D3C3"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444DD015"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7834935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1406398B"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47FD3C26" w14:textId="77777777" w:rsidTr="005A025C">
        <w:trPr>
          <w:trHeight w:val="468"/>
        </w:trPr>
        <w:tc>
          <w:tcPr>
            <w:tcW w:w="1739" w:type="dxa"/>
          </w:tcPr>
          <w:p w14:paraId="4AB7D33B" w14:textId="1D843B6A"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Physical examination</w:t>
            </w:r>
            <w:r w:rsidR="00C5706F" w:rsidRPr="005A025C">
              <w:rPr>
                <w:rFonts w:ascii="Arial" w:hAnsi="Arial" w:cs="Arial"/>
                <w:sz w:val="20"/>
                <w:szCs w:val="20"/>
                <w:vertAlign w:val="superscript"/>
              </w:rPr>
              <w:t>a</w:t>
            </w:r>
          </w:p>
        </w:tc>
        <w:tc>
          <w:tcPr>
            <w:tcW w:w="1337" w:type="dxa"/>
            <w:vAlign w:val="center"/>
          </w:tcPr>
          <w:p w14:paraId="092F4AA4"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764F1EA3"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545741B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3281A024"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31E94C90"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5E2AEEBA"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30153B2D"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398BEC83"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6B2418A5" w14:textId="77777777" w:rsidTr="005A025C">
        <w:trPr>
          <w:trHeight w:val="468"/>
        </w:trPr>
        <w:tc>
          <w:tcPr>
            <w:tcW w:w="1739" w:type="dxa"/>
          </w:tcPr>
          <w:p w14:paraId="58F9607C" w14:textId="078F2122"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12-Lead </w:t>
            </w:r>
            <w:r w:rsidR="00C5706F" w:rsidRPr="005A025C">
              <w:rPr>
                <w:rFonts w:ascii="Arial" w:hAnsi="Arial" w:cs="Arial"/>
                <w:sz w:val="20"/>
                <w:szCs w:val="20"/>
              </w:rPr>
              <w:t>ECG</w:t>
            </w:r>
            <w:r w:rsidR="00C5706F" w:rsidRPr="005A025C">
              <w:rPr>
                <w:rFonts w:ascii="Arial" w:hAnsi="Arial" w:cs="Arial"/>
                <w:sz w:val="20"/>
                <w:szCs w:val="20"/>
                <w:vertAlign w:val="superscript"/>
              </w:rPr>
              <w:t xml:space="preserve">b </w:t>
            </w:r>
          </w:p>
        </w:tc>
        <w:tc>
          <w:tcPr>
            <w:tcW w:w="1337" w:type="dxa"/>
            <w:vAlign w:val="center"/>
          </w:tcPr>
          <w:p w14:paraId="71F7575A"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38DEFD86"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5DB0D1D3"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636E64D1"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1D1E859D"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36F889CA"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77CAD53C"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3B634A3F"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53A8DF05" w14:textId="77777777" w:rsidTr="005A025C">
        <w:trPr>
          <w:trHeight w:val="704"/>
        </w:trPr>
        <w:tc>
          <w:tcPr>
            <w:tcW w:w="1739" w:type="dxa"/>
          </w:tcPr>
          <w:p w14:paraId="62D24FE6" w14:textId="4CB75361"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Vital signs (HR, RR, BP, temperature)</w:t>
            </w:r>
            <w:r w:rsidR="00C5706F" w:rsidRPr="005A025C">
              <w:rPr>
                <w:rFonts w:ascii="Arial" w:hAnsi="Arial" w:cs="Arial"/>
                <w:sz w:val="20"/>
                <w:szCs w:val="20"/>
                <w:vertAlign w:val="superscript"/>
              </w:rPr>
              <w:t>c</w:t>
            </w:r>
            <w:r w:rsidR="00C5706F" w:rsidRPr="005A025C">
              <w:rPr>
                <w:rFonts w:ascii="Arial" w:hAnsi="Arial" w:cs="Arial"/>
                <w:sz w:val="20"/>
                <w:szCs w:val="20"/>
              </w:rPr>
              <w:t xml:space="preserve"> </w:t>
            </w:r>
          </w:p>
        </w:tc>
        <w:tc>
          <w:tcPr>
            <w:tcW w:w="1337" w:type="dxa"/>
            <w:vAlign w:val="center"/>
          </w:tcPr>
          <w:p w14:paraId="3950225E"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524334A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77470570"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7AA88AAD"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2EDD0BC1"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7118BD28"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5D1DA3C3"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55204FF9"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35B23227" w14:textId="77777777" w:rsidTr="005A025C">
        <w:trPr>
          <w:trHeight w:val="468"/>
        </w:trPr>
        <w:tc>
          <w:tcPr>
            <w:tcW w:w="1739" w:type="dxa"/>
          </w:tcPr>
          <w:p w14:paraId="10809B4F"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HIV RNA levels </w:t>
            </w:r>
          </w:p>
        </w:tc>
        <w:tc>
          <w:tcPr>
            <w:tcW w:w="1337" w:type="dxa"/>
            <w:vAlign w:val="center"/>
          </w:tcPr>
          <w:p w14:paraId="30D2ED08"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26DC22C0"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662DE73B"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0A0CA737"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2277A839"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637D51DF"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59BAB69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6AFAE1B8"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26D9CA62" w14:textId="77777777" w:rsidTr="005A025C">
        <w:trPr>
          <w:trHeight w:val="468"/>
        </w:trPr>
        <w:tc>
          <w:tcPr>
            <w:tcW w:w="1739" w:type="dxa"/>
          </w:tcPr>
          <w:p w14:paraId="103AC1A3"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Creatinine clearance </w:t>
            </w:r>
          </w:p>
        </w:tc>
        <w:tc>
          <w:tcPr>
            <w:tcW w:w="1337" w:type="dxa"/>
            <w:vAlign w:val="center"/>
          </w:tcPr>
          <w:p w14:paraId="392337E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17252AEF"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07ECD045"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22FE9872"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1C2B1BC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3CD5EE13"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761B12A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07A6D8DA"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1E6D92D0" w14:textId="77777777" w:rsidTr="005A025C">
        <w:trPr>
          <w:trHeight w:val="468"/>
        </w:trPr>
        <w:tc>
          <w:tcPr>
            <w:tcW w:w="1739" w:type="dxa"/>
          </w:tcPr>
          <w:p w14:paraId="0C35EB5F"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CD4 cell count </w:t>
            </w:r>
          </w:p>
        </w:tc>
        <w:tc>
          <w:tcPr>
            <w:tcW w:w="1337" w:type="dxa"/>
            <w:vAlign w:val="center"/>
          </w:tcPr>
          <w:p w14:paraId="0B933FD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2B056BB5"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0A01CC9C"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02132596"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3395A5B6"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0F031622"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0474C6C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0EF9C0FE"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230DD0AB" w14:textId="77777777" w:rsidTr="005A025C">
        <w:trPr>
          <w:trHeight w:val="468"/>
        </w:trPr>
        <w:tc>
          <w:tcPr>
            <w:tcW w:w="1739" w:type="dxa"/>
          </w:tcPr>
          <w:p w14:paraId="6CA5F46D" w14:textId="0C94F4BD"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Pregnancy </w:t>
            </w:r>
            <w:r w:rsidR="00C5706F" w:rsidRPr="005A025C">
              <w:rPr>
                <w:rFonts w:ascii="Arial" w:hAnsi="Arial" w:cs="Arial"/>
                <w:sz w:val="20"/>
                <w:szCs w:val="20"/>
              </w:rPr>
              <w:t>test</w:t>
            </w:r>
            <w:r w:rsidR="00C5706F" w:rsidRPr="005A025C">
              <w:rPr>
                <w:rFonts w:ascii="Arial" w:hAnsi="Arial" w:cs="Arial"/>
                <w:sz w:val="20"/>
                <w:szCs w:val="20"/>
                <w:vertAlign w:val="superscript"/>
              </w:rPr>
              <w:t>d</w:t>
            </w:r>
            <w:r w:rsidR="00C5706F" w:rsidRPr="005A025C">
              <w:rPr>
                <w:rFonts w:ascii="Arial" w:hAnsi="Arial" w:cs="Arial"/>
                <w:sz w:val="20"/>
                <w:szCs w:val="20"/>
              </w:rPr>
              <w:t xml:space="preserve"> </w:t>
            </w:r>
          </w:p>
        </w:tc>
        <w:tc>
          <w:tcPr>
            <w:tcW w:w="1337" w:type="dxa"/>
            <w:vAlign w:val="center"/>
          </w:tcPr>
          <w:p w14:paraId="359EE2A6"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2B69C742"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140DF75C"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76D749BA"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3C346573"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4124B070"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3791935A"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66CEB54A"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463B02A8" w14:textId="77777777" w:rsidTr="005A025C">
        <w:trPr>
          <w:trHeight w:val="704"/>
        </w:trPr>
        <w:tc>
          <w:tcPr>
            <w:tcW w:w="1739" w:type="dxa"/>
          </w:tcPr>
          <w:p w14:paraId="640B0277" w14:textId="025BFF1B"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Hematology and clinical </w:t>
            </w:r>
            <w:r w:rsidR="00C5706F" w:rsidRPr="005A025C">
              <w:rPr>
                <w:rFonts w:ascii="Arial" w:hAnsi="Arial" w:cs="Arial"/>
                <w:sz w:val="20"/>
                <w:szCs w:val="20"/>
              </w:rPr>
              <w:t>chemistry</w:t>
            </w:r>
            <w:r w:rsidR="00C5706F" w:rsidRPr="005A025C">
              <w:rPr>
                <w:rFonts w:ascii="Arial" w:hAnsi="Arial" w:cs="Arial"/>
                <w:sz w:val="20"/>
                <w:szCs w:val="20"/>
                <w:vertAlign w:val="superscript"/>
              </w:rPr>
              <w:t>e</w:t>
            </w:r>
            <w:r w:rsidR="00C5706F" w:rsidRPr="005A025C">
              <w:rPr>
                <w:rFonts w:ascii="Arial" w:hAnsi="Arial" w:cs="Arial"/>
                <w:sz w:val="20"/>
                <w:szCs w:val="20"/>
              </w:rPr>
              <w:t xml:space="preserve"> </w:t>
            </w:r>
          </w:p>
        </w:tc>
        <w:tc>
          <w:tcPr>
            <w:tcW w:w="1337" w:type="dxa"/>
            <w:vAlign w:val="center"/>
          </w:tcPr>
          <w:p w14:paraId="156A80F9"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31E29FF5"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5E1F4920"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714549A2"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0A26B31B"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09B1D1FA"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05D11C05"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422CA822"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0812B5A2" w14:textId="77777777" w:rsidTr="005A025C">
        <w:trPr>
          <w:trHeight w:val="232"/>
        </w:trPr>
        <w:tc>
          <w:tcPr>
            <w:tcW w:w="1739" w:type="dxa"/>
          </w:tcPr>
          <w:p w14:paraId="60E1CCDB" w14:textId="70987820" w:rsidR="0063009E" w:rsidRPr="005A025C" w:rsidRDefault="00C5706F" w:rsidP="00AD39C9">
            <w:pPr>
              <w:pStyle w:val="Default"/>
              <w:spacing w:before="0"/>
              <w:rPr>
                <w:rFonts w:ascii="Arial" w:hAnsi="Arial" w:cs="Arial"/>
                <w:sz w:val="20"/>
                <w:szCs w:val="20"/>
              </w:rPr>
            </w:pPr>
            <w:r w:rsidRPr="005A025C">
              <w:rPr>
                <w:rFonts w:ascii="Arial" w:hAnsi="Arial" w:cs="Arial"/>
                <w:sz w:val="20"/>
                <w:szCs w:val="20"/>
              </w:rPr>
              <w:t>Urinalysis</w:t>
            </w:r>
            <w:r w:rsidRPr="005A025C">
              <w:rPr>
                <w:rFonts w:ascii="Arial" w:hAnsi="Arial" w:cs="Arial"/>
                <w:sz w:val="20"/>
                <w:szCs w:val="20"/>
                <w:vertAlign w:val="superscript"/>
              </w:rPr>
              <w:t xml:space="preserve">f </w:t>
            </w:r>
          </w:p>
        </w:tc>
        <w:tc>
          <w:tcPr>
            <w:tcW w:w="1337" w:type="dxa"/>
            <w:vAlign w:val="center"/>
          </w:tcPr>
          <w:p w14:paraId="517CE7FE"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3FDCCD78"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14C35867"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252318CC"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4E7B187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636726BC"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0745E466"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1F57D853"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77309800" w14:textId="77777777" w:rsidTr="005A025C">
        <w:trPr>
          <w:trHeight w:val="232"/>
        </w:trPr>
        <w:tc>
          <w:tcPr>
            <w:tcW w:w="1739" w:type="dxa"/>
          </w:tcPr>
          <w:p w14:paraId="50CEB449"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Concomitant medication </w:t>
            </w:r>
          </w:p>
        </w:tc>
        <w:tc>
          <w:tcPr>
            <w:tcW w:w="1337" w:type="dxa"/>
            <w:vAlign w:val="center"/>
          </w:tcPr>
          <w:p w14:paraId="24E72359"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5243C41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0CC7112F"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4BEAF597"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896" w:type="dxa"/>
            <w:vAlign w:val="center"/>
          </w:tcPr>
          <w:p w14:paraId="0FDC8091"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193D04EF"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72" w:type="dxa"/>
            <w:vAlign w:val="center"/>
          </w:tcPr>
          <w:p w14:paraId="54F2F886"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08351343"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r>
      <w:tr w:rsidR="0063009E" w:rsidRPr="005A025C" w14:paraId="1831B94F" w14:textId="77777777" w:rsidTr="005A025C">
        <w:trPr>
          <w:trHeight w:val="468"/>
        </w:trPr>
        <w:tc>
          <w:tcPr>
            <w:tcW w:w="1739" w:type="dxa"/>
          </w:tcPr>
          <w:p w14:paraId="1E442DB7" w14:textId="12C1300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Adverse </w:t>
            </w:r>
            <w:r w:rsidR="00C5706F" w:rsidRPr="005A025C">
              <w:rPr>
                <w:rFonts w:ascii="Arial" w:hAnsi="Arial" w:cs="Arial"/>
                <w:sz w:val="20"/>
                <w:szCs w:val="20"/>
              </w:rPr>
              <w:t>events</w:t>
            </w:r>
            <w:r w:rsidR="00C5706F" w:rsidRPr="005A025C">
              <w:rPr>
                <w:rFonts w:ascii="Arial" w:hAnsi="Arial" w:cs="Arial"/>
                <w:sz w:val="20"/>
                <w:szCs w:val="20"/>
                <w:vertAlign w:val="superscript"/>
              </w:rPr>
              <w:t>g</w:t>
            </w:r>
            <w:r w:rsidR="00C5706F" w:rsidRPr="005A025C">
              <w:rPr>
                <w:rFonts w:ascii="Arial" w:hAnsi="Arial" w:cs="Arial"/>
                <w:sz w:val="20"/>
                <w:szCs w:val="20"/>
              </w:rPr>
              <w:t xml:space="preserve"> </w:t>
            </w:r>
          </w:p>
        </w:tc>
        <w:tc>
          <w:tcPr>
            <w:tcW w:w="1337" w:type="dxa"/>
            <w:vAlign w:val="center"/>
          </w:tcPr>
          <w:p w14:paraId="389A86BE"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1B3008E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1CD1821F"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2C79A5B2"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896" w:type="dxa"/>
            <w:vAlign w:val="center"/>
          </w:tcPr>
          <w:p w14:paraId="51D66D9D"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2A37F29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72" w:type="dxa"/>
            <w:vAlign w:val="center"/>
          </w:tcPr>
          <w:p w14:paraId="3F630498"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54B3FE5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r>
      <w:tr w:rsidR="0063009E" w:rsidRPr="005A025C" w14:paraId="4E89E0C1" w14:textId="77777777" w:rsidTr="005A025C">
        <w:trPr>
          <w:trHeight w:val="939"/>
        </w:trPr>
        <w:tc>
          <w:tcPr>
            <w:tcW w:w="1739" w:type="dxa"/>
          </w:tcPr>
          <w:p w14:paraId="469ED3C8"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Total cholesterol, HDL and LDL </w:t>
            </w:r>
          </w:p>
        </w:tc>
        <w:tc>
          <w:tcPr>
            <w:tcW w:w="1337" w:type="dxa"/>
            <w:vAlign w:val="center"/>
          </w:tcPr>
          <w:p w14:paraId="562F6F74"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74D3A023"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75B3473D"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79C0D7FB"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762ABCE1"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609CF7F3"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00E11AFE"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56D54376"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3C2CEDE6" w14:textId="77777777" w:rsidTr="005A025C">
        <w:trPr>
          <w:trHeight w:val="232"/>
        </w:trPr>
        <w:tc>
          <w:tcPr>
            <w:tcW w:w="1739" w:type="dxa"/>
          </w:tcPr>
          <w:p w14:paraId="1A803E15"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Triglycerides </w:t>
            </w:r>
          </w:p>
        </w:tc>
        <w:tc>
          <w:tcPr>
            <w:tcW w:w="1337" w:type="dxa"/>
            <w:vAlign w:val="center"/>
          </w:tcPr>
          <w:p w14:paraId="44DA69AB"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95" w:type="dxa"/>
            <w:vAlign w:val="center"/>
          </w:tcPr>
          <w:p w14:paraId="0A14AE40" w14:textId="77777777" w:rsidR="0063009E" w:rsidRPr="005A025C" w:rsidRDefault="0063009E" w:rsidP="00AD39C9">
            <w:pPr>
              <w:pStyle w:val="Default"/>
              <w:spacing w:before="0"/>
              <w:jc w:val="center"/>
              <w:rPr>
                <w:rFonts w:ascii="Arial" w:hAnsi="Arial" w:cs="Arial"/>
                <w:sz w:val="20"/>
                <w:szCs w:val="20"/>
              </w:rPr>
            </w:pPr>
          </w:p>
        </w:tc>
        <w:tc>
          <w:tcPr>
            <w:tcW w:w="964" w:type="dxa"/>
            <w:vAlign w:val="center"/>
          </w:tcPr>
          <w:p w14:paraId="566D7AA8" w14:textId="77777777" w:rsidR="0063009E" w:rsidRPr="005A025C" w:rsidRDefault="0063009E" w:rsidP="00AD39C9">
            <w:pPr>
              <w:pStyle w:val="Default"/>
              <w:spacing w:before="0"/>
              <w:jc w:val="center"/>
              <w:rPr>
                <w:rFonts w:ascii="Arial" w:hAnsi="Arial" w:cs="Arial"/>
                <w:sz w:val="20"/>
                <w:szCs w:val="20"/>
              </w:rPr>
            </w:pPr>
          </w:p>
        </w:tc>
        <w:tc>
          <w:tcPr>
            <w:tcW w:w="1150" w:type="dxa"/>
            <w:vAlign w:val="center"/>
          </w:tcPr>
          <w:p w14:paraId="41075BB8"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52566FC5" w14:textId="77777777" w:rsidR="0063009E" w:rsidRPr="005A025C" w:rsidRDefault="0063009E" w:rsidP="00AD39C9">
            <w:pPr>
              <w:pStyle w:val="Default"/>
              <w:spacing w:before="0"/>
              <w:jc w:val="center"/>
              <w:rPr>
                <w:rFonts w:ascii="Arial" w:hAnsi="Arial" w:cs="Arial"/>
                <w:sz w:val="20"/>
                <w:szCs w:val="20"/>
              </w:rPr>
            </w:pPr>
          </w:p>
        </w:tc>
        <w:tc>
          <w:tcPr>
            <w:tcW w:w="967" w:type="dxa"/>
            <w:vAlign w:val="center"/>
          </w:tcPr>
          <w:p w14:paraId="590AAECF"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09E117AA"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1B558DC8"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554C62A4" w14:textId="77777777" w:rsidTr="005A025C">
        <w:trPr>
          <w:trHeight w:val="704"/>
        </w:trPr>
        <w:tc>
          <w:tcPr>
            <w:tcW w:w="1739" w:type="dxa"/>
          </w:tcPr>
          <w:p w14:paraId="22AF6BE5" w14:textId="77777777"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t xml:space="preserve">Dispense study treatment </w:t>
            </w:r>
          </w:p>
        </w:tc>
        <w:tc>
          <w:tcPr>
            <w:tcW w:w="1337" w:type="dxa"/>
            <w:vAlign w:val="center"/>
          </w:tcPr>
          <w:p w14:paraId="3ECAF3C7" w14:textId="77777777" w:rsidR="0063009E" w:rsidRPr="005A025C" w:rsidRDefault="0063009E" w:rsidP="00AD39C9">
            <w:pPr>
              <w:pStyle w:val="Default"/>
              <w:spacing w:before="0"/>
              <w:jc w:val="center"/>
              <w:rPr>
                <w:rFonts w:ascii="Arial" w:hAnsi="Arial" w:cs="Arial"/>
                <w:sz w:val="20"/>
                <w:szCs w:val="20"/>
              </w:rPr>
            </w:pPr>
          </w:p>
        </w:tc>
        <w:tc>
          <w:tcPr>
            <w:tcW w:w="1195" w:type="dxa"/>
            <w:vAlign w:val="center"/>
          </w:tcPr>
          <w:p w14:paraId="0AF6ECFE"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3DEE7BA1"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0109A18A"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6986DAA3"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757E7F32"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10E2A09F" w14:textId="77777777" w:rsidR="0063009E" w:rsidRPr="005A025C" w:rsidRDefault="0063009E" w:rsidP="00AD39C9">
            <w:pPr>
              <w:pStyle w:val="Default"/>
              <w:spacing w:before="0"/>
              <w:jc w:val="center"/>
              <w:rPr>
                <w:rFonts w:ascii="Arial" w:hAnsi="Arial" w:cs="Arial"/>
                <w:sz w:val="20"/>
                <w:szCs w:val="20"/>
              </w:rPr>
            </w:pPr>
          </w:p>
        </w:tc>
        <w:tc>
          <w:tcPr>
            <w:tcW w:w="1020" w:type="dxa"/>
            <w:vAlign w:val="center"/>
          </w:tcPr>
          <w:p w14:paraId="6138A630" w14:textId="77777777" w:rsidR="0063009E" w:rsidRPr="005A025C" w:rsidRDefault="0063009E" w:rsidP="00AD39C9">
            <w:pPr>
              <w:pStyle w:val="Default"/>
              <w:spacing w:before="0"/>
              <w:jc w:val="center"/>
              <w:rPr>
                <w:rFonts w:ascii="Arial" w:hAnsi="Arial" w:cs="Arial"/>
                <w:sz w:val="20"/>
                <w:szCs w:val="20"/>
              </w:rPr>
            </w:pPr>
          </w:p>
        </w:tc>
      </w:tr>
      <w:tr w:rsidR="0063009E" w:rsidRPr="005A025C" w14:paraId="4F0C1D92" w14:textId="77777777" w:rsidTr="005A025C">
        <w:trPr>
          <w:trHeight w:val="468"/>
        </w:trPr>
        <w:tc>
          <w:tcPr>
            <w:tcW w:w="1739" w:type="dxa"/>
          </w:tcPr>
          <w:p w14:paraId="6E711A4C" w14:textId="276B164C" w:rsidR="0063009E" w:rsidRPr="005A025C" w:rsidRDefault="0063009E" w:rsidP="00AD39C9">
            <w:pPr>
              <w:pStyle w:val="Default"/>
              <w:spacing w:before="0"/>
              <w:rPr>
                <w:rFonts w:ascii="Arial" w:hAnsi="Arial" w:cs="Arial"/>
                <w:sz w:val="20"/>
                <w:szCs w:val="20"/>
              </w:rPr>
            </w:pPr>
            <w:r w:rsidRPr="005A025C">
              <w:rPr>
                <w:rFonts w:ascii="Arial" w:hAnsi="Arial" w:cs="Arial"/>
                <w:sz w:val="20"/>
                <w:szCs w:val="20"/>
              </w:rPr>
              <w:lastRenderedPageBreak/>
              <w:t xml:space="preserve">Subject </w:t>
            </w:r>
            <w:r w:rsidR="00C749F0" w:rsidRPr="005A025C">
              <w:rPr>
                <w:rFonts w:ascii="Arial" w:hAnsi="Arial" w:cs="Arial"/>
                <w:sz w:val="20"/>
                <w:szCs w:val="20"/>
              </w:rPr>
              <w:t>Diary</w:t>
            </w:r>
            <w:r w:rsidR="00C749F0" w:rsidRPr="005A025C">
              <w:rPr>
                <w:rFonts w:ascii="Arial" w:hAnsi="Arial" w:cs="Arial"/>
                <w:sz w:val="20"/>
                <w:szCs w:val="20"/>
                <w:vertAlign w:val="superscript"/>
              </w:rPr>
              <w:t>j</w:t>
            </w:r>
          </w:p>
        </w:tc>
        <w:tc>
          <w:tcPr>
            <w:tcW w:w="1337" w:type="dxa"/>
            <w:vAlign w:val="center"/>
          </w:tcPr>
          <w:p w14:paraId="040AC4F5" w14:textId="77777777" w:rsidR="0063009E" w:rsidRPr="005A025C" w:rsidRDefault="0063009E" w:rsidP="00AD39C9">
            <w:pPr>
              <w:pStyle w:val="Default"/>
              <w:spacing w:before="0"/>
              <w:jc w:val="center"/>
              <w:rPr>
                <w:rFonts w:ascii="Arial" w:hAnsi="Arial" w:cs="Arial"/>
                <w:sz w:val="20"/>
                <w:szCs w:val="20"/>
              </w:rPr>
            </w:pPr>
          </w:p>
        </w:tc>
        <w:tc>
          <w:tcPr>
            <w:tcW w:w="1195" w:type="dxa"/>
            <w:vAlign w:val="center"/>
          </w:tcPr>
          <w:p w14:paraId="2C329B7C"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4" w:type="dxa"/>
            <w:vAlign w:val="center"/>
          </w:tcPr>
          <w:p w14:paraId="2C83AB88"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150" w:type="dxa"/>
            <w:vAlign w:val="center"/>
          </w:tcPr>
          <w:p w14:paraId="52583ED2" w14:textId="77777777" w:rsidR="0063009E" w:rsidRPr="005A025C" w:rsidRDefault="0063009E" w:rsidP="00AD39C9">
            <w:pPr>
              <w:pStyle w:val="Default"/>
              <w:spacing w:before="0"/>
              <w:jc w:val="center"/>
              <w:rPr>
                <w:rFonts w:ascii="Arial" w:hAnsi="Arial" w:cs="Arial"/>
                <w:sz w:val="20"/>
                <w:szCs w:val="20"/>
              </w:rPr>
            </w:pPr>
          </w:p>
        </w:tc>
        <w:tc>
          <w:tcPr>
            <w:tcW w:w="896" w:type="dxa"/>
            <w:vAlign w:val="center"/>
          </w:tcPr>
          <w:p w14:paraId="1E6EE3E5"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967" w:type="dxa"/>
            <w:vAlign w:val="center"/>
          </w:tcPr>
          <w:p w14:paraId="1F29875C" w14:textId="77777777" w:rsidR="0063009E" w:rsidRPr="005A025C" w:rsidRDefault="0063009E" w:rsidP="00AD39C9">
            <w:pPr>
              <w:pStyle w:val="Default"/>
              <w:spacing w:before="0"/>
              <w:jc w:val="center"/>
              <w:rPr>
                <w:rFonts w:ascii="Arial" w:hAnsi="Arial" w:cs="Arial"/>
                <w:sz w:val="20"/>
                <w:szCs w:val="20"/>
              </w:rPr>
            </w:pPr>
          </w:p>
        </w:tc>
        <w:tc>
          <w:tcPr>
            <w:tcW w:w="972" w:type="dxa"/>
            <w:vAlign w:val="center"/>
          </w:tcPr>
          <w:p w14:paraId="173A8C9F" w14:textId="77777777" w:rsidR="0063009E" w:rsidRPr="005A025C" w:rsidRDefault="0063009E" w:rsidP="00AD39C9">
            <w:pPr>
              <w:pStyle w:val="Default"/>
              <w:spacing w:before="0"/>
              <w:jc w:val="center"/>
              <w:rPr>
                <w:rFonts w:ascii="Arial" w:hAnsi="Arial" w:cs="Arial"/>
                <w:sz w:val="20"/>
                <w:szCs w:val="20"/>
              </w:rPr>
            </w:pPr>
            <w:r w:rsidRPr="005A025C">
              <w:rPr>
                <w:rFonts w:ascii="Arial" w:hAnsi="Arial" w:cs="Arial"/>
                <w:sz w:val="20"/>
                <w:szCs w:val="20"/>
              </w:rPr>
              <w:t>X</w:t>
            </w:r>
          </w:p>
        </w:tc>
        <w:tc>
          <w:tcPr>
            <w:tcW w:w="1020" w:type="dxa"/>
            <w:vAlign w:val="center"/>
          </w:tcPr>
          <w:p w14:paraId="3C316C14" w14:textId="77777777" w:rsidR="0063009E" w:rsidRPr="005A025C" w:rsidRDefault="0063009E" w:rsidP="00AD39C9">
            <w:pPr>
              <w:pStyle w:val="Default"/>
              <w:spacing w:before="0"/>
              <w:jc w:val="center"/>
              <w:rPr>
                <w:rFonts w:ascii="Arial" w:hAnsi="Arial" w:cs="Arial"/>
                <w:sz w:val="20"/>
                <w:szCs w:val="20"/>
              </w:rPr>
            </w:pPr>
          </w:p>
        </w:tc>
      </w:tr>
    </w:tbl>
    <w:p w14:paraId="1ED74FDE" w14:textId="77777777" w:rsidR="0063009E" w:rsidRPr="005A025C" w:rsidRDefault="0063009E" w:rsidP="0063009E">
      <w:pPr>
        <w:autoSpaceDE w:val="0"/>
        <w:autoSpaceDN w:val="0"/>
        <w:adjustRightInd w:val="0"/>
        <w:jc w:val="both"/>
        <w:rPr>
          <w:rFonts w:cs="Arial"/>
          <w:color w:val="000000"/>
          <w:szCs w:val="20"/>
        </w:rPr>
      </w:pPr>
    </w:p>
    <w:p w14:paraId="6FD7240A" w14:textId="77865C31"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a</w:t>
      </w:r>
      <w:r w:rsidRPr="005A025C">
        <w:rPr>
          <w:rFonts w:cs="Arial"/>
          <w:color w:val="000000"/>
          <w:sz w:val="18"/>
          <w:szCs w:val="18"/>
        </w:rPr>
        <w:t xml:space="preserve"> </w:t>
      </w:r>
      <w:r w:rsidR="0063009E" w:rsidRPr="005A025C">
        <w:rPr>
          <w:rFonts w:cs="Arial"/>
          <w:color w:val="000000"/>
          <w:sz w:val="18"/>
          <w:szCs w:val="18"/>
        </w:rPr>
        <w:t xml:space="preserve">A physical examination includes the evaluation of general appearance, eyes, head and neck, abdomen, lymph nodes, skin, cardiovascular system, respiratory system, musculoskeletal system </w:t>
      </w:r>
    </w:p>
    <w:p w14:paraId="2B8E7770" w14:textId="21C65053"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b</w:t>
      </w:r>
      <w:r w:rsidRPr="005A025C">
        <w:rPr>
          <w:rFonts w:cs="Arial"/>
          <w:color w:val="000000"/>
          <w:sz w:val="18"/>
          <w:szCs w:val="18"/>
        </w:rPr>
        <w:t xml:space="preserve"> </w:t>
      </w:r>
      <w:r w:rsidR="0063009E" w:rsidRPr="005A025C">
        <w:rPr>
          <w:rFonts w:cs="Arial"/>
          <w:color w:val="000000"/>
          <w:sz w:val="18"/>
          <w:szCs w:val="18"/>
        </w:rPr>
        <w:t xml:space="preserve">A standard 12-lead ECG was recorded after 5 minutes of rest in the supine position. </w:t>
      </w:r>
    </w:p>
    <w:p w14:paraId="1388DB6E" w14:textId="50043D38"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 xml:space="preserve">c </w:t>
      </w:r>
      <w:r w:rsidR="0063009E" w:rsidRPr="005A025C">
        <w:rPr>
          <w:rFonts w:cs="Arial"/>
          <w:color w:val="000000"/>
          <w:sz w:val="18"/>
          <w:szCs w:val="18"/>
        </w:rPr>
        <w:t xml:space="preserve">Vital signs were measured by the Investigator or designee after 5 minutes of rest (sitting). </w:t>
      </w:r>
    </w:p>
    <w:p w14:paraId="0456D957" w14:textId="1092E54B"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d</w:t>
      </w:r>
      <w:r w:rsidRPr="005A025C">
        <w:rPr>
          <w:rFonts w:cs="Arial"/>
          <w:color w:val="000000"/>
          <w:sz w:val="18"/>
          <w:szCs w:val="18"/>
        </w:rPr>
        <w:t xml:space="preserve"> </w:t>
      </w:r>
      <w:r w:rsidR="0063009E" w:rsidRPr="005A025C">
        <w:rPr>
          <w:rFonts w:cs="Arial"/>
          <w:color w:val="000000"/>
          <w:sz w:val="18"/>
          <w:szCs w:val="18"/>
        </w:rPr>
        <w:t>Serum Pregnancy test was only required for females of childbearing potential at screening and Week 24. A urine pregnancy test should be performed during the course of the study if clinically indicated.</w:t>
      </w:r>
    </w:p>
    <w:p w14:paraId="12DC91EF" w14:textId="5193EB5F"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e</w:t>
      </w:r>
      <w:r w:rsidRPr="005A025C">
        <w:rPr>
          <w:rFonts w:cs="Arial"/>
          <w:color w:val="000000"/>
          <w:sz w:val="18"/>
          <w:szCs w:val="18"/>
        </w:rPr>
        <w:t xml:space="preserve"> </w:t>
      </w:r>
      <w:r w:rsidR="0063009E" w:rsidRPr="005A025C">
        <w:rPr>
          <w:rFonts w:cs="Arial"/>
          <w:color w:val="000000"/>
          <w:sz w:val="18"/>
          <w:szCs w:val="18"/>
        </w:rPr>
        <w:t xml:space="preserve">Clinical chemistry: alanine aminotransferase, albumin, total protein, alkaline phosphatase, aspartate aminotransferase, glucose, calcium, chloride, cholesterol, creatinine, ɣ-glutamyl transferase, phosphate, potassium, sodium, total bilirubin, urea (blood urea nitrogen), Prothrombin, INR. Hematology: Hematocrit, hemoglobin, mean corpuscular volume, mean corpuscular hemoglobin, mean corpuscular hemoglobin concentration, platelet count, red blood cell count, white blood cell count with a differential count. </w:t>
      </w:r>
    </w:p>
    <w:p w14:paraId="32D7418F" w14:textId="0F36D69D"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f</w:t>
      </w:r>
      <w:r w:rsidRPr="005A025C">
        <w:rPr>
          <w:rFonts w:cs="Arial"/>
          <w:color w:val="000000"/>
          <w:sz w:val="18"/>
          <w:szCs w:val="18"/>
        </w:rPr>
        <w:t xml:space="preserve"> </w:t>
      </w:r>
      <w:r w:rsidR="0063009E" w:rsidRPr="005A025C">
        <w:rPr>
          <w:rFonts w:cs="Arial"/>
          <w:color w:val="000000"/>
          <w:sz w:val="18"/>
          <w:szCs w:val="18"/>
        </w:rPr>
        <w:t xml:space="preserve">Complete urinalysis (dipstick analysis): Blood, urobilinogen, ketones, glucose, protein, and urine microscopy </w:t>
      </w:r>
    </w:p>
    <w:p w14:paraId="06FAEC96" w14:textId="6FF74B00" w:rsidR="0063009E" w:rsidRPr="005A025C" w:rsidRDefault="00C5706F"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g</w:t>
      </w:r>
      <w:r w:rsidRPr="005A025C">
        <w:rPr>
          <w:rFonts w:cs="Arial"/>
          <w:color w:val="000000"/>
          <w:sz w:val="18"/>
          <w:szCs w:val="18"/>
        </w:rPr>
        <w:t xml:space="preserve"> </w:t>
      </w:r>
      <w:r w:rsidR="0063009E" w:rsidRPr="005A025C">
        <w:rPr>
          <w:rFonts w:cs="Arial"/>
          <w:color w:val="000000"/>
          <w:sz w:val="18"/>
          <w:szCs w:val="18"/>
        </w:rPr>
        <w:t xml:space="preserve">AEs were monitored continuously during the study and were recorded in the CRF at each study visit, i.e., from the time the informed consent form was signed until Week 24. All AEs should be followed until resolution or deemed stable or until the event was due to another known cause (concurrent condition or medication). The clinical judgment indicates that further evaluation was not warranted. Should an Investigator be made aware of any serious AE (SAE) occurring any time after the active reporting period, the SAE (in case of reasonable causality) must be reported to Mylan within 24 hours. </w:t>
      </w:r>
    </w:p>
    <w:p w14:paraId="6352DD9A" w14:textId="4C090EA4" w:rsidR="0063009E" w:rsidRPr="005A025C" w:rsidRDefault="00C749F0"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h</w:t>
      </w:r>
      <w:r w:rsidRPr="005A025C">
        <w:rPr>
          <w:rFonts w:cs="Arial"/>
          <w:color w:val="000000"/>
          <w:sz w:val="18"/>
          <w:szCs w:val="18"/>
        </w:rPr>
        <w:t xml:space="preserve"> </w:t>
      </w:r>
      <w:r w:rsidR="0063009E" w:rsidRPr="005A025C">
        <w:rPr>
          <w:rFonts w:cs="Arial"/>
          <w:color w:val="000000"/>
          <w:sz w:val="18"/>
          <w:szCs w:val="18"/>
        </w:rPr>
        <w:t xml:space="preserve">Telephonic follow-up was performed at Week 8, 18, and Week 25. The study team checked for any adverse events, concomitant medications, and compliance to study medication. </w:t>
      </w:r>
    </w:p>
    <w:p w14:paraId="7D0C561A" w14:textId="583909DB" w:rsidR="0063009E" w:rsidRPr="005A025C" w:rsidRDefault="00C749F0" w:rsidP="0063009E">
      <w:pPr>
        <w:autoSpaceDE w:val="0"/>
        <w:autoSpaceDN w:val="0"/>
        <w:adjustRightInd w:val="0"/>
        <w:jc w:val="both"/>
        <w:rPr>
          <w:rFonts w:cs="Arial"/>
          <w:color w:val="000000"/>
          <w:sz w:val="18"/>
          <w:szCs w:val="18"/>
        </w:rPr>
      </w:pPr>
      <w:r w:rsidRPr="005A025C">
        <w:rPr>
          <w:rFonts w:cs="Arial"/>
          <w:color w:val="000000"/>
          <w:sz w:val="18"/>
          <w:szCs w:val="18"/>
          <w:vertAlign w:val="superscript"/>
        </w:rPr>
        <w:t>i</w:t>
      </w:r>
      <w:r w:rsidRPr="005A025C">
        <w:rPr>
          <w:rFonts w:cs="Arial"/>
          <w:color w:val="000000"/>
          <w:sz w:val="18"/>
          <w:szCs w:val="18"/>
        </w:rPr>
        <w:t xml:space="preserve"> </w:t>
      </w:r>
      <w:r w:rsidR="0063009E" w:rsidRPr="005A025C">
        <w:rPr>
          <w:rFonts w:cs="Arial"/>
          <w:color w:val="000000"/>
          <w:sz w:val="18"/>
          <w:szCs w:val="18"/>
        </w:rPr>
        <w:t xml:space="preserve">Additional (unscheduled) follow-up visits were conducted for subjects with unresolved SAEs, AEs, or laboratory abnormalities who discontinued trial participation. If there were any unscheduled visits occurring during the study, the details of the visit were captured in the CRF </w:t>
      </w:r>
    </w:p>
    <w:p w14:paraId="5D5018A2" w14:textId="5A907E92" w:rsidR="0063009E" w:rsidRPr="005A025C" w:rsidRDefault="00C749F0" w:rsidP="0063009E">
      <w:pPr>
        <w:rPr>
          <w:rFonts w:cs="Arial"/>
          <w:b/>
          <w:bCs/>
          <w:color w:val="000000"/>
          <w:sz w:val="18"/>
          <w:szCs w:val="18"/>
        </w:rPr>
      </w:pPr>
      <w:r w:rsidRPr="005A025C">
        <w:rPr>
          <w:rFonts w:cs="Arial"/>
          <w:color w:val="000000"/>
          <w:sz w:val="18"/>
          <w:szCs w:val="18"/>
          <w:vertAlign w:val="superscript"/>
        </w:rPr>
        <w:t>j</w:t>
      </w:r>
      <w:r w:rsidRPr="005A025C">
        <w:rPr>
          <w:rFonts w:cs="Arial"/>
          <w:color w:val="000000"/>
          <w:sz w:val="18"/>
          <w:szCs w:val="18"/>
        </w:rPr>
        <w:t xml:space="preserve"> </w:t>
      </w:r>
      <w:r w:rsidR="0063009E" w:rsidRPr="005A025C">
        <w:rPr>
          <w:rFonts w:cs="Arial"/>
          <w:color w:val="000000"/>
          <w:sz w:val="18"/>
          <w:szCs w:val="18"/>
        </w:rPr>
        <w:t>Subject diary was provided at the baseline visit, site team reviewed the diary for drug compliance at every site visit (Week 4, 12, and 24)</w:t>
      </w:r>
    </w:p>
    <w:p w14:paraId="64CDDBFC" w14:textId="77777777" w:rsidR="0063009E" w:rsidRPr="005A025C" w:rsidRDefault="0063009E" w:rsidP="0063009E">
      <w:pPr>
        <w:rPr>
          <w:rFonts w:cs="Arial"/>
          <w:color w:val="000000"/>
          <w:sz w:val="18"/>
          <w:szCs w:val="18"/>
        </w:rPr>
      </w:pPr>
    </w:p>
    <w:p w14:paraId="00B6BA08" w14:textId="0CD05236" w:rsidR="00240D06" w:rsidRPr="005A025C" w:rsidRDefault="00240D06">
      <w:pPr>
        <w:rPr>
          <w:color w:val="000000"/>
        </w:rPr>
      </w:pPr>
    </w:p>
    <w:p w14:paraId="2EEEA91A" w14:textId="2B3403BF" w:rsidR="0063009E" w:rsidRPr="005A025C" w:rsidRDefault="0063009E">
      <w:pPr>
        <w:rPr>
          <w:color w:val="000000"/>
        </w:rPr>
      </w:pPr>
    </w:p>
    <w:p w14:paraId="0580740E" w14:textId="4A85CDE1" w:rsidR="0063009E" w:rsidRPr="005A025C" w:rsidRDefault="0063009E">
      <w:pPr>
        <w:rPr>
          <w:color w:val="000000"/>
        </w:rPr>
      </w:pPr>
    </w:p>
    <w:p w14:paraId="26EC579A" w14:textId="74547CAE" w:rsidR="00622443" w:rsidRPr="005A025C" w:rsidRDefault="00622443" w:rsidP="00622443">
      <w:pPr>
        <w:pStyle w:val="Heading1"/>
        <w:rPr>
          <w:color w:val="000000"/>
        </w:rPr>
      </w:pPr>
      <w:r w:rsidRPr="005A025C">
        <w:rPr>
          <w:color w:val="000000"/>
        </w:rPr>
        <w:lastRenderedPageBreak/>
        <w:t xml:space="preserve">Supplementary </w:t>
      </w:r>
      <w:r w:rsidR="00C5706F" w:rsidRPr="005A025C">
        <w:rPr>
          <w:color w:val="000000"/>
        </w:rPr>
        <w:t>file</w:t>
      </w:r>
      <w:r w:rsidRPr="005A025C">
        <w:rPr>
          <w:color w:val="000000"/>
        </w:rPr>
        <w:t>- 3</w:t>
      </w:r>
    </w:p>
    <w:p w14:paraId="53E977C6" w14:textId="77777777" w:rsidR="00622443" w:rsidRPr="005A025C" w:rsidRDefault="00622443" w:rsidP="00622443">
      <w:pPr>
        <w:pStyle w:val="Heading2"/>
        <w:rPr>
          <w:color w:val="000000"/>
        </w:rPr>
      </w:pPr>
      <w:r w:rsidRPr="005A025C">
        <w:rPr>
          <w:color w:val="000000"/>
        </w:rPr>
        <w:t>Details of the IEC and/or institutional review boards approving the study</w:t>
      </w:r>
    </w:p>
    <w:p w14:paraId="3EA4D60C" w14:textId="77777777" w:rsidR="00622443" w:rsidRPr="005A025C" w:rsidRDefault="00622443" w:rsidP="00622443">
      <w:pPr>
        <w:autoSpaceDE w:val="0"/>
        <w:autoSpaceDN w:val="0"/>
        <w:adjustRightInd w:val="0"/>
        <w:jc w:val="both"/>
        <w:rPr>
          <w:rFonts w:cs="Arial"/>
          <w:color w:val="000000"/>
          <w:szCs w:val="20"/>
        </w:rPr>
      </w:pPr>
    </w:p>
    <w:tbl>
      <w:tblPr>
        <w:tblStyle w:val="TableGrid"/>
        <w:tblW w:w="9768" w:type="dxa"/>
        <w:tblLook w:val="04A0" w:firstRow="1" w:lastRow="0" w:firstColumn="1" w:lastColumn="0" w:noHBand="0" w:noVBand="1"/>
      </w:tblPr>
      <w:tblGrid>
        <w:gridCol w:w="842"/>
        <w:gridCol w:w="3203"/>
        <w:gridCol w:w="3769"/>
        <w:gridCol w:w="1954"/>
      </w:tblGrid>
      <w:tr w:rsidR="00622443" w:rsidRPr="005A025C" w14:paraId="35CB50D0" w14:textId="77777777" w:rsidTr="00AD39C9">
        <w:trPr>
          <w:trHeight w:val="661"/>
          <w:tblHeader/>
        </w:trPr>
        <w:tc>
          <w:tcPr>
            <w:tcW w:w="842" w:type="dxa"/>
          </w:tcPr>
          <w:p w14:paraId="54B47282" w14:textId="77777777" w:rsidR="00622443" w:rsidRPr="005A025C" w:rsidRDefault="00622443" w:rsidP="00AD39C9">
            <w:pPr>
              <w:rPr>
                <w:rFonts w:cs="Arial"/>
                <w:b/>
                <w:bCs/>
                <w:color w:val="000000"/>
                <w:sz w:val="18"/>
                <w:szCs w:val="18"/>
              </w:rPr>
            </w:pPr>
            <w:r w:rsidRPr="005A025C">
              <w:rPr>
                <w:rFonts w:cs="Arial"/>
                <w:b/>
                <w:bCs/>
                <w:color w:val="000000"/>
                <w:sz w:val="18"/>
                <w:szCs w:val="18"/>
              </w:rPr>
              <w:t>S. No.</w:t>
            </w:r>
          </w:p>
        </w:tc>
        <w:tc>
          <w:tcPr>
            <w:tcW w:w="3203" w:type="dxa"/>
          </w:tcPr>
          <w:p w14:paraId="2999D180" w14:textId="77777777" w:rsidR="00622443" w:rsidRPr="005A025C" w:rsidRDefault="00622443" w:rsidP="00AD39C9">
            <w:pPr>
              <w:rPr>
                <w:rFonts w:cs="Arial"/>
                <w:b/>
                <w:bCs/>
                <w:color w:val="000000"/>
                <w:sz w:val="18"/>
                <w:szCs w:val="18"/>
              </w:rPr>
            </w:pPr>
            <w:r w:rsidRPr="005A025C">
              <w:rPr>
                <w:rFonts w:cs="Arial"/>
                <w:b/>
                <w:bCs/>
                <w:color w:val="000000"/>
                <w:sz w:val="18"/>
                <w:szCs w:val="18"/>
              </w:rPr>
              <w:t>Name of Committee </w:t>
            </w:r>
          </w:p>
        </w:tc>
        <w:tc>
          <w:tcPr>
            <w:tcW w:w="3769" w:type="dxa"/>
          </w:tcPr>
          <w:p w14:paraId="0D06E109" w14:textId="77777777" w:rsidR="00622443" w:rsidRPr="005A025C" w:rsidRDefault="00622443" w:rsidP="00AD39C9">
            <w:pPr>
              <w:rPr>
                <w:rFonts w:cs="Arial"/>
                <w:b/>
                <w:bCs/>
                <w:color w:val="000000"/>
                <w:sz w:val="18"/>
                <w:szCs w:val="18"/>
              </w:rPr>
            </w:pPr>
            <w:r w:rsidRPr="005A025C">
              <w:rPr>
                <w:rFonts w:cs="Arial"/>
                <w:b/>
                <w:bCs/>
                <w:color w:val="000000"/>
                <w:sz w:val="18"/>
                <w:szCs w:val="18"/>
              </w:rPr>
              <w:t xml:space="preserve">Institution Name </w:t>
            </w:r>
          </w:p>
        </w:tc>
        <w:tc>
          <w:tcPr>
            <w:tcW w:w="1954" w:type="dxa"/>
          </w:tcPr>
          <w:p w14:paraId="5BF3DF53" w14:textId="77777777" w:rsidR="00622443" w:rsidRPr="005A025C" w:rsidRDefault="00622443" w:rsidP="00AD39C9">
            <w:pPr>
              <w:rPr>
                <w:rFonts w:cs="Arial"/>
                <w:b/>
                <w:bCs/>
                <w:color w:val="000000"/>
                <w:sz w:val="18"/>
                <w:szCs w:val="18"/>
              </w:rPr>
            </w:pPr>
            <w:r w:rsidRPr="005A025C">
              <w:rPr>
                <w:rFonts w:cs="Arial"/>
                <w:b/>
                <w:bCs/>
                <w:color w:val="000000"/>
                <w:sz w:val="18"/>
                <w:szCs w:val="18"/>
              </w:rPr>
              <w:t>Date of Approval</w:t>
            </w:r>
          </w:p>
        </w:tc>
      </w:tr>
      <w:tr w:rsidR="00622443" w:rsidRPr="005A025C" w14:paraId="36201862" w14:textId="77777777" w:rsidTr="00AD39C9">
        <w:trPr>
          <w:trHeight w:val="1074"/>
        </w:trPr>
        <w:tc>
          <w:tcPr>
            <w:tcW w:w="842" w:type="dxa"/>
          </w:tcPr>
          <w:p w14:paraId="53E81759" w14:textId="77777777" w:rsidR="00622443" w:rsidRPr="005A025C" w:rsidRDefault="00622443" w:rsidP="00AD39C9">
            <w:pPr>
              <w:rPr>
                <w:rFonts w:cs="Arial"/>
                <w:color w:val="000000"/>
                <w:sz w:val="18"/>
                <w:szCs w:val="18"/>
              </w:rPr>
            </w:pPr>
            <w:r w:rsidRPr="005A025C">
              <w:rPr>
                <w:rFonts w:cs="Arial"/>
                <w:color w:val="000000"/>
                <w:sz w:val="18"/>
                <w:szCs w:val="18"/>
              </w:rPr>
              <w:t>1</w:t>
            </w:r>
          </w:p>
        </w:tc>
        <w:tc>
          <w:tcPr>
            <w:tcW w:w="3203" w:type="dxa"/>
          </w:tcPr>
          <w:p w14:paraId="09D49EBB" w14:textId="77777777" w:rsidR="00622443" w:rsidRPr="005A025C" w:rsidRDefault="00622443" w:rsidP="00AD39C9">
            <w:pPr>
              <w:rPr>
                <w:rFonts w:cs="Arial"/>
                <w:color w:val="000000"/>
                <w:sz w:val="18"/>
                <w:szCs w:val="18"/>
              </w:rPr>
            </w:pPr>
            <w:r w:rsidRPr="005A025C">
              <w:rPr>
                <w:rFonts w:cs="Arial"/>
                <w:color w:val="000000"/>
                <w:sz w:val="18"/>
                <w:szCs w:val="18"/>
              </w:rPr>
              <w:t>Sahyadri hospital Ltd. Ethics Committee.</w:t>
            </w:r>
          </w:p>
        </w:tc>
        <w:tc>
          <w:tcPr>
            <w:tcW w:w="3769" w:type="dxa"/>
          </w:tcPr>
          <w:p w14:paraId="3CDA26E7" w14:textId="77777777" w:rsidR="00622443" w:rsidRPr="005A025C" w:rsidRDefault="00622443" w:rsidP="00AD39C9">
            <w:pPr>
              <w:rPr>
                <w:rFonts w:cs="Arial"/>
                <w:color w:val="000000"/>
                <w:sz w:val="18"/>
                <w:szCs w:val="18"/>
              </w:rPr>
            </w:pPr>
            <w:r w:rsidRPr="005A025C">
              <w:rPr>
                <w:rFonts w:cs="Arial"/>
                <w:color w:val="000000"/>
                <w:sz w:val="18"/>
                <w:szCs w:val="18"/>
              </w:rPr>
              <w:t>Sahyadri Super Specialty Hospital</w:t>
            </w:r>
          </w:p>
        </w:tc>
        <w:tc>
          <w:tcPr>
            <w:tcW w:w="1954" w:type="dxa"/>
          </w:tcPr>
          <w:p w14:paraId="181343E3" w14:textId="77777777" w:rsidR="00622443" w:rsidRPr="005A025C" w:rsidRDefault="00622443" w:rsidP="00AD39C9">
            <w:pPr>
              <w:rPr>
                <w:rFonts w:cs="Arial"/>
                <w:color w:val="000000"/>
                <w:sz w:val="18"/>
                <w:szCs w:val="18"/>
              </w:rPr>
            </w:pPr>
            <w:r w:rsidRPr="005A025C">
              <w:rPr>
                <w:rFonts w:cs="Arial"/>
                <w:color w:val="000000"/>
                <w:sz w:val="18"/>
                <w:szCs w:val="18"/>
              </w:rPr>
              <w:t>18 Jan 2019</w:t>
            </w:r>
          </w:p>
        </w:tc>
      </w:tr>
      <w:tr w:rsidR="00622443" w:rsidRPr="005A025C" w14:paraId="7F25B453" w14:textId="77777777" w:rsidTr="00AD39C9">
        <w:trPr>
          <w:trHeight w:val="661"/>
        </w:trPr>
        <w:tc>
          <w:tcPr>
            <w:tcW w:w="842" w:type="dxa"/>
          </w:tcPr>
          <w:p w14:paraId="085434EE" w14:textId="77777777" w:rsidR="00622443" w:rsidRPr="005A025C" w:rsidRDefault="00622443" w:rsidP="00AD39C9">
            <w:pPr>
              <w:rPr>
                <w:rFonts w:cs="Arial"/>
                <w:color w:val="000000"/>
                <w:sz w:val="18"/>
                <w:szCs w:val="18"/>
              </w:rPr>
            </w:pPr>
            <w:r w:rsidRPr="005A025C">
              <w:rPr>
                <w:rFonts w:cs="Arial"/>
                <w:color w:val="000000"/>
                <w:sz w:val="18"/>
                <w:szCs w:val="18"/>
              </w:rPr>
              <w:t>2</w:t>
            </w:r>
          </w:p>
        </w:tc>
        <w:tc>
          <w:tcPr>
            <w:tcW w:w="3203" w:type="dxa"/>
          </w:tcPr>
          <w:p w14:paraId="217F5352" w14:textId="77777777" w:rsidR="00622443" w:rsidRPr="005A025C" w:rsidRDefault="00622443" w:rsidP="00AD39C9">
            <w:pPr>
              <w:rPr>
                <w:rFonts w:cs="Arial"/>
                <w:color w:val="000000"/>
                <w:sz w:val="18"/>
                <w:szCs w:val="18"/>
              </w:rPr>
            </w:pPr>
            <w:r w:rsidRPr="005A025C">
              <w:rPr>
                <w:rFonts w:cs="Arial"/>
                <w:color w:val="000000"/>
                <w:sz w:val="18"/>
                <w:szCs w:val="18"/>
              </w:rPr>
              <w:t>Kanoria Ethics Committee</w:t>
            </w:r>
          </w:p>
        </w:tc>
        <w:tc>
          <w:tcPr>
            <w:tcW w:w="3769" w:type="dxa"/>
          </w:tcPr>
          <w:p w14:paraId="2CAC47DB" w14:textId="77777777" w:rsidR="00622443" w:rsidRPr="005A025C" w:rsidRDefault="00622443" w:rsidP="00AD39C9">
            <w:pPr>
              <w:rPr>
                <w:rFonts w:cs="Arial"/>
                <w:color w:val="000000"/>
                <w:sz w:val="18"/>
                <w:szCs w:val="18"/>
              </w:rPr>
            </w:pPr>
            <w:r w:rsidRPr="005A025C">
              <w:rPr>
                <w:rFonts w:cs="Arial"/>
                <w:color w:val="000000"/>
                <w:sz w:val="18"/>
                <w:szCs w:val="18"/>
              </w:rPr>
              <w:t>Kanoria Hospital and Research Centre</w:t>
            </w:r>
          </w:p>
        </w:tc>
        <w:tc>
          <w:tcPr>
            <w:tcW w:w="1954" w:type="dxa"/>
          </w:tcPr>
          <w:p w14:paraId="684D78F1" w14:textId="77777777" w:rsidR="00622443" w:rsidRPr="005A025C" w:rsidRDefault="00622443" w:rsidP="00AD39C9">
            <w:pPr>
              <w:rPr>
                <w:rFonts w:cs="Arial"/>
                <w:color w:val="000000"/>
                <w:sz w:val="18"/>
                <w:szCs w:val="18"/>
              </w:rPr>
            </w:pPr>
            <w:r w:rsidRPr="005A025C">
              <w:rPr>
                <w:rFonts w:cs="Arial"/>
                <w:color w:val="000000"/>
                <w:sz w:val="18"/>
                <w:szCs w:val="18"/>
              </w:rPr>
              <w:t>23 Feb 2019</w:t>
            </w:r>
          </w:p>
        </w:tc>
      </w:tr>
      <w:tr w:rsidR="00622443" w:rsidRPr="005A025C" w14:paraId="72A24DA8" w14:textId="77777777" w:rsidTr="00AD39C9">
        <w:trPr>
          <w:trHeight w:val="1074"/>
        </w:trPr>
        <w:tc>
          <w:tcPr>
            <w:tcW w:w="842" w:type="dxa"/>
          </w:tcPr>
          <w:p w14:paraId="6483E13E" w14:textId="77777777" w:rsidR="00622443" w:rsidRPr="005A025C" w:rsidRDefault="00622443" w:rsidP="00AD39C9">
            <w:pPr>
              <w:rPr>
                <w:rFonts w:cs="Arial"/>
                <w:color w:val="000000"/>
                <w:sz w:val="18"/>
                <w:szCs w:val="18"/>
              </w:rPr>
            </w:pPr>
            <w:r w:rsidRPr="005A025C">
              <w:rPr>
                <w:rFonts w:cs="Arial"/>
                <w:color w:val="000000"/>
                <w:sz w:val="18"/>
                <w:szCs w:val="18"/>
              </w:rPr>
              <w:t>3</w:t>
            </w:r>
          </w:p>
        </w:tc>
        <w:tc>
          <w:tcPr>
            <w:tcW w:w="3203" w:type="dxa"/>
          </w:tcPr>
          <w:p w14:paraId="3264E290"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Deenanath Mangeshkar Hospital</w:t>
            </w:r>
          </w:p>
        </w:tc>
        <w:tc>
          <w:tcPr>
            <w:tcW w:w="3769" w:type="dxa"/>
          </w:tcPr>
          <w:p w14:paraId="63547C63" w14:textId="77777777" w:rsidR="00622443" w:rsidRPr="005A025C" w:rsidRDefault="00622443" w:rsidP="00AD39C9">
            <w:pPr>
              <w:rPr>
                <w:rFonts w:cs="Arial"/>
                <w:color w:val="000000"/>
                <w:sz w:val="18"/>
                <w:szCs w:val="18"/>
              </w:rPr>
            </w:pPr>
            <w:r w:rsidRPr="005A025C">
              <w:rPr>
                <w:rFonts w:cs="Arial"/>
                <w:color w:val="000000"/>
                <w:sz w:val="18"/>
                <w:szCs w:val="18"/>
              </w:rPr>
              <w:t>Deenanath Mangeshkar Hospital</w:t>
            </w:r>
          </w:p>
        </w:tc>
        <w:tc>
          <w:tcPr>
            <w:tcW w:w="1954" w:type="dxa"/>
          </w:tcPr>
          <w:p w14:paraId="3B34C625" w14:textId="77777777" w:rsidR="00622443" w:rsidRPr="005A025C" w:rsidRDefault="00622443" w:rsidP="00AD39C9">
            <w:pPr>
              <w:rPr>
                <w:rFonts w:cs="Arial"/>
                <w:color w:val="000000"/>
                <w:sz w:val="18"/>
                <w:szCs w:val="18"/>
              </w:rPr>
            </w:pPr>
            <w:r w:rsidRPr="005A025C">
              <w:rPr>
                <w:rFonts w:cs="Arial"/>
                <w:color w:val="000000"/>
                <w:sz w:val="18"/>
                <w:szCs w:val="18"/>
              </w:rPr>
              <w:t>04 Apr 2019</w:t>
            </w:r>
          </w:p>
        </w:tc>
      </w:tr>
      <w:tr w:rsidR="00622443" w:rsidRPr="005A025C" w14:paraId="631864B2" w14:textId="77777777" w:rsidTr="00AD39C9">
        <w:trPr>
          <w:trHeight w:val="1556"/>
        </w:trPr>
        <w:tc>
          <w:tcPr>
            <w:tcW w:w="842" w:type="dxa"/>
          </w:tcPr>
          <w:p w14:paraId="578A2C87" w14:textId="77777777" w:rsidR="00622443" w:rsidRPr="005A025C" w:rsidRDefault="00622443" w:rsidP="00AD39C9">
            <w:pPr>
              <w:rPr>
                <w:rFonts w:cs="Arial"/>
                <w:color w:val="000000"/>
                <w:sz w:val="18"/>
                <w:szCs w:val="18"/>
              </w:rPr>
            </w:pPr>
            <w:r w:rsidRPr="005A025C">
              <w:rPr>
                <w:rFonts w:cs="Arial"/>
                <w:color w:val="000000"/>
                <w:sz w:val="18"/>
                <w:szCs w:val="18"/>
              </w:rPr>
              <w:t>4</w:t>
            </w:r>
          </w:p>
        </w:tc>
        <w:tc>
          <w:tcPr>
            <w:tcW w:w="3203" w:type="dxa"/>
          </w:tcPr>
          <w:p w14:paraId="6ADB12AE"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Rajiv Gandhi Institute of Medical Sciences &amp; RIMS Govt. General Hospital</w:t>
            </w:r>
          </w:p>
        </w:tc>
        <w:tc>
          <w:tcPr>
            <w:tcW w:w="3769" w:type="dxa"/>
          </w:tcPr>
          <w:p w14:paraId="71687CAB" w14:textId="77777777" w:rsidR="00622443" w:rsidRPr="005A025C" w:rsidRDefault="00622443" w:rsidP="00AD39C9">
            <w:pPr>
              <w:rPr>
                <w:rFonts w:cs="Arial"/>
                <w:color w:val="000000"/>
                <w:sz w:val="18"/>
                <w:szCs w:val="18"/>
              </w:rPr>
            </w:pPr>
            <w:r w:rsidRPr="005A025C">
              <w:rPr>
                <w:rFonts w:cs="Arial"/>
                <w:color w:val="000000"/>
                <w:sz w:val="18"/>
                <w:szCs w:val="18"/>
              </w:rPr>
              <w:t>Rajiv Gandhi Institute of Medical Sciences and RIMS Government General Hospital</w:t>
            </w:r>
          </w:p>
        </w:tc>
        <w:tc>
          <w:tcPr>
            <w:tcW w:w="1954" w:type="dxa"/>
          </w:tcPr>
          <w:p w14:paraId="508395D8" w14:textId="77777777" w:rsidR="00622443" w:rsidRPr="005A025C" w:rsidRDefault="00622443" w:rsidP="00AD39C9">
            <w:pPr>
              <w:rPr>
                <w:rFonts w:cs="Arial"/>
                <w:color w:val="000000"/>
                <w:sz w:val="18"/>
                <w:szCs w:val="18"/>
              </w:rPr>
            </w:pPr>
            <w:r w:rsidRPr="005A025C">
              <w:rPr>
                <w:rFonts w:cs="Arial"/>
                <w:color w:val="000000"/>
                <w:sz w:val="18"/>
                <w:szCs w:val="18"/>
              </w:rPr>
              <w:t>28 Feb 2019</w:t>
            </w:r>
          </w:p>
        </w:tc>
      </w:tr>
      <w:tr w:rsidR="00622443" w:rsidRPr="005A025C" w14:paraId="10210897" w14:textId="77777777" w:rsidTr="00AD39C9">
        <w:trPr>
          <w:trHeight w:val="1070"/>
        </w:trPr>
        <w:tc>
          <w:tcPr>
            <w:tcW w:w="842" w:type="dxa"/>
          </w:tcPr>
          <w:p w14:paraId="39DBE9B7" w14:textId="77777777" w:rsidR="00622443" w:rsidRPr="005A025C" w:rsidRDefault="00622443" w:rsidP="00AD39C9">
            <w:pPr>
              <w:rPr>
                <w:rFonts w:cs="Arial"/>
                <w:color w:val="000000"/>
                <w:sz w:val="18"/>
                <w:szCs w:val="18"/>
              </w:rPr>
            </w:pPr>
            <w:r w:rsidRPr="005A025C">
              <w:rPr>
                <w:rFonts w:cs="Arial"/>
                <w:color w:val="000000"/>
                <w:sz w:val="18"/>
                <w:szCs w:val="18"/>
              </w:rPr>
              <w:t>5</w:t>
            </w:r>
          </w:p>
        </w:tc>
        <w:tc>
          <w:tcPr>
            <w:tcW w:w="3203" w:type="dxa"/>
          </w:tcPr>
          <w:p w14:paraId="44A1DE48" w14:textId="77777777" w:rsidR="00622443" w:rsidRPr="005A025C" w:rsidRDefault="00622443" w:rsidP="00AD39C9">
            <w:pPr>
              <w:rPr>
                <w:rFonts w:cs="Arial"/>
                <w:color w:val="000000"/>
                <w:sz w:val="18"/>
                <w:szCs w:val="18"/>
              </w:rPr>
            </w:pPr>
            <w:r w:rsidRPr="005A025C">
              <w:rPr>
                <w:rFonts w:cs="Arial"/>
                <w:color w:val="000000"/>
                <w:sz w:val="18"/>
                <w:szCs w:val="18"/>
              </w:rPr>
              <w:t xml:space="preserve">Institutional Ethics Committee, Poona hospital and Research Centre </w:t>
            </w:r>
          </w:p>
        </w:tc>
        <w:tc>
          <w:tcPr>
            <w:tcW w:w="3769" w:type="dxa"/>
          </w:tcPr>
          <w:p w14:paraId="10D950F8" w14:textId="77777777" w:rsidR="00622443" w:rsidRPr="005A025C" w:rsidRDefault="00622443" w:rsidP="00AD39C9">
            <w:pPr>
              <w:rPr>
                <w:rFonts w:cs="Arial"/>
                <w:color w:val="000000"/>
                <w:sz w:val="18"/>
                <w:szCs w:val="18"/>
              </w:rPr>
            </w:pPr>
            <w:r w:rsidRPr="005A025C">
              <w:rPr>
                <w:rFonts w:cs="Arial"/>
                <w:color w:val="000000"/>
                <w:sz w:val="18"/>
                <w:szCs w:val="18"/>
              </w:rPr>
              <w:t>Poona Hospital and Research Centre</w:t>
            </w:r>
          </w:p>
          <w:p w14:paraId="7C03E147" w14:textId="77777777" w:rsidR="00622443" w:rsidRPr="005A025C" w:rsidRDefault="00622443" w:rsidP="00AD39C9">
            <w:pPr>
              <w:rPr>
                <w:rFonts w:cs="Arial"/>
                <w:color w:val="000000"/>
                <w:sz w:val="18"/>
                <w:szCs w:val="18"/>
              </w:rPr>
            </w:pPr>
          </w:p>
        </w:tc>
        <w:tc>
          <w:tcPr>
            <w:tcW w:w="1954" w:type="dxa"/>
          </w:tcPr>
          <w:p w14:paraId="3BE660EC" w14:textId="77777777" w:rsidR="00622443" w:rsidRPr="005A025C" w:rsidRDefault="00622443" w:rsidP="00AD39C9">
            <w:pPr>
              <w:rPr>
                <w:rFonts w:cs="Arial"/>
                <w:color w:val="000000"/>
                <w:sz w:val="18"/>
                <w:szCs w:val="18"/>
              </w:rPr>
            </w:pPr>
            <w:r w:rsidRPr="005A025C">
              <w:rPr>
                <w:rFonts w:cs="Arial"/>
                <w:color w:val="000000"/>
                <w:sz w:val="18"/>
                <w:szCs w:val="18"/>
              </w:rPr>
              <w:t>24 Apr 2019</w:t>
            </w:r>
          </w:p>
        </w:tc>
      </w:tr>
      <w:tr w:rsidR="00622443" w:rsidRPr="005A025C" w14:paraId="625476CE" w14:textId="77777777" w:rsidTr="00AD39C9">
        <w:trPr>
          <w:trHeight w:val="1074"/>
        </w:trPr>
        <w:tc>
          <w:tcPr>
            <w:tcW w:w="842" w:type="dxa"/>
          </w:tcPr>
          <w:p w14:paraId="5E534DF0" w14:textId="77777777" w:rsidR="00622443" w:rsidRPr="005A025C" w:rsidRDefault="00622443" w:rsidP="00AD39C9">
            <w:pPr>
              <w:rPr>
                <w:rFonts w:cs="Arial"/>
                <w:color w:val="000000"/>
                <w:sz w:val="18"/>
                <w:szCs w:val="18"/>
              </w:rPr>
            </w:pPr>
            <w:r w:rsidRPr="005A025C">
              <w:rPr>
                <w:rFonts w:cs="Arial"/>
                <w:color w:val="000000"/>
                <w:sz w:val="18"/>
                <w:szCs w:val="18"/>
              </w:rPr>
              <w:t>6</w:t>
            </w:r>
          </w:p>
        </w:tc>
        <w:tc>
          <w:tcPr>
            <w:tcW w:w="3203" w:type="dxa"/>
          </w:tcPr>
          <w:p w14:paraId="3CE1DC29" w14:textId="77777777" w:rsidR="00622443" w:rsidRPr="005A025C" w:rsidRDefault="00622443" w:rsidP="00AD39C9">
            <w:pPr>
              <w:rPr>
                <w:rFonts w:cs="Arial"/>
                <w:color w:val="000000"/>
                <w:sz w:val="18"/>
                <w:szCs w:val="18"/>
              </w:rPr>
            </w:pPr>
            <w:r w:rsidRPr="005A025C">
              <w:rPr>
                <w:rFonts w:cs="Arial"/>
                <w:color w:val="000000"/>
                <w:sz w:val="18"/>
                <w:szCs w:val="18"/>
              </w:rPr>
              <w:t>Ethics Committee of CIMS Hospital</w:t>
            </w:r>
          </w:p>
        </w:tc>
        <w:tc>
          <w:tcPr>
            <w:tcW w:w="3769" w:type="dxa"/>
          </w:tcPr>
          <w:p w14:paraId="3FC7E0EB" w14:textId="77777777" w:rsidR="00622443" w:rsidRPr="005A025C" w:rsidRDefault="00622443" w:rsidP="00AD39C9">
            <w:pPr>
              <w:rPr>
                <w:rFonts w:cs="Arial"/>
                <w:color w:val="000000"/>
                <w:sz w:val="18"/>
                <w:szCs w:val="18"/>
              </w:rPr>
            </w:pPr>
            <w:r w:rsidRPr="005A025C">
              <w:rPr>
                <w:rFonts w:cs="Arial"/>
                <w:color w:val="000000"/>
                <w:sz w:val="18"/>
                <w:szCs w:val="18"/>
              </w:rPr>
              <w:t>Care Institute of Medical Sciences (CIMS) Hospital</w:t>
            </w:r>
          </w:p>
        </w:tc>
        <w:tc>
          <w:tcPr>
            <w:tcW w:w="1954" w:type="dxa"/>
          </w:tcPr>
          <w:p w14:paraId="720C70E8" w14:textId="77777777" w:rsidR="00622443" w:rsidRPr="005A025C" w:rsidRDefault="00622443" w:rsidP="00AD39C9">
            <w:pPr>
              <w:rPr>
                <w:rFonts w:cs="Arial"/>
                <w:color w:val="000000"/>
                <w:sz w:val="18"/>
                <w:szCs w:val="18"/>
              </w:rPr>
            </w:pPr>
            <w:r w:rsidRPr="005A025C">
              <w:rPr>
                <w:rFonts w:cs="Arial"/>
                <w:color w:val="000000"/>
                <w:sz w:val="18"/>
                <w:szCs w:val="18"/>
              </w:rPr>
              <w:t>08 Apr.2019</w:t>
            </w:r>
          </w:p>
        </w:tc>
      </w:tr>
      <w:tr w:rsidR="00622443" w:rsidRPr="005A025C" w14:paraId="6502A4A3" w14:textId="77777777" w:rsidTr="00AD39C9">
        <w:trPr>
          <w:trHeight w:val="1497"/>
        </w:trPr>
        <w:tc>
          <w:tcPr>
            <w:tcW w:w="842" w:type="dxa"/>
          </w:tcPr>
          <w:p w14:paraId="5D5EA6DC" w14:textId="77777777" w:rsidR="00622443" w:rsidRPr="005A025C" w:rsidRDefault="00622443" w:rsidP="00AD39C9">
            <w:pPr>
              <w:rPr>
                <w:rFonts w:cs="Arial"/>
                <w:color w:val="000000"/>
                <w:sz w:val="18"/>
                <w:szCs w:val="18"/>
              </w:rPr>
            </w:pPr>
            <w:r w:rsidRPr="005A025C">
              <w:rPr>
                <w:rFonts w:cs="Arial"/>
                <w:color w:val="000000"/>
                <w:sz w:val="18"/>
                <w:szCs w:val="18"/>
              </w:rPr>
              <w:t>7</w:t>
            </w:r>
          </w:p>
        </w:tc>
        <w:tc>
          <w:tcPr>
            <w:tcW w:w="3203" w:type="dxa"/>
          </w:tcPr>
          <w:p w14:paraId="13342097"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Guntur Medical College and Govt. General Hospital</w:t>
            </w:r>
          </w:p>
        </w:tc>
        <w:tc>
          <w:tcPr>
            <w:tcW w:w="3769" w:type="dxa"/>
          </w:tcPr>
          <w:p w14:paraId="51D2EC17" w14:textId="77777777" w:rsidR="00622443" w:rsidRPr="005A025C" w:rsidRDefault="00622443" w:rsidP="00AD39C9">
            <w:pPr>
              <w:rPr>
                <w:rFonts w:cs="Arial"/>
                <w:color w:val="000000"/>
                <w:sz w:val="18"/>
                <w:szCs w:val="18"/>
              </w:rPr>
            </w:pPr>
            <w:r w:rsidRPr="005A025C">
              <w:rPr>
                <w:rFonts w:cs="Arial"/>
                <w:bCs/>
                <w:color w:val="000000"/>
                <w:sz w:val="18"/>
                <w:szCs w:val="18"/>
              </w:rPr>
              <w:t>Guntur Government General Hospital</w:t>
            </w:r>
          </w:p>
        </w:tc>
        <w:tc>
          <w:tcPr>
            <w:tcW w:w="1954" w:type="dxa"/>
          </w:tcPr>
          <w:p w14:paraId="23B800C7" w14:textId="77777777" w:rsidR="00622443" w:rsidRPr="005A025C" w:rsidRDefault="00622443" w:rsidP="00AD39C9">
            <w:pPr>
              <w:rPr>
                <w:rFonts w:cs="Arial"/>
                <w:color w:val="000000"/>
                <w:sz w:val="18"/>
                <w:szCs w:val="18"/>
              </w:rPr>
            </w:pPr>
            <w:r w:rsidRPr="005A025C">
              <w:rPr>
                <w:rFonts w:cs="Arial"/>
                <w:color w:val="000000"/>
                <w:sz w:val="18"/>
                <w:szCs w:val="18"/>
              </w:rPr>
              <w:t>14 Mar 2019</w:t>
            </w:r>
          </w:p>
        </w:tc>
      </w:tr>
      <w:tr w:rsidR="00622443" w:rsidRPr="005A025C" w14:paraId="306825D7" w14:textId="77777777" w:rsidTr="00AD39C9">
        <w:trPr>
          <w:trHeight w:val="1074"/>
        </w:trPr>
        <w:tc>
          <w:tcPr>
            <w:tcW w:w="842" w:type="dxa"/>
          </w:tcPr>
          <w:p w14:paraId="3172F2F5" w14:textId="77777777" w:rsidR="00622443" w:rsidRPr="005A025C" w:rsidRDefault="00622443" w:rsidP="00AD39C9">
            <w:pPr>
              <w:rPr>
                <w:rFonts w:cs="Arial"/>
                <w:color w:val="000000"/>
                <w:sz w:val="18"/>
                <w:szCs w:val="18"/>
              </w:rPr>
            </w:pPr>
            <w:r w:rsidRPr="005A025C">
              <w:rPr>
                <w:rFonts w:cs="Arial"/>
                <w:color w:val="000000"/>
                <w:sz w:val="18"/>
                <w:szCs w:val="18"/>
              </w:rPr>
              <w:t>8</w:t>
            </w:r>
          </w:p>
        </w:tc>
        <w:tc>
          <w:tcPr>
            <w:tcW w:w="3203" w:type="dxa"/>
          </w:tcPr>
          <w:p w14:paraId="21DF7081"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LMH</w:t>
            </w:r>
          </w:p>
        </w:tc>
        <w:tc>
          <w:tcPr>
            <w:tcW w:w="3769" w:type="dxa"/>
          </w:tcPr>
          <w:p w14:paraId="13EBD3FE" w14:textId="77777777" w:rsidR="00622443" w:rsidRPr="005A025C" w:rsidRDefault="00622443" w:rsidP="00AD39C9">
            <w:pPr>
              <w:rPr>
                <w:rFonts w:cs="Arial"/>
                <w:color w:val="000000"/>
                <w:sz w:val="18"/>
                <w:szCs w:val="18"/>
              </w:rPr>
            </w:pPr>
            <w:r w:rsidRPr="005A025C">
              <w:rPr>
                <w:rFonts w:cs="Arial"/>
                <w:color w:val="000000"/>
                <w:sz w:val="18"/>
                <w:szCs w:val="18"/>
              </w:rPr>
              <w:t>Lata Mangeshkar Multi Specialty Hospital</w:t>
            </w:r>
          </w:p>
        </w:tc>
        <w:tc>
          <w:tcPr>
            <w:tcW w:w="1954" w:type="dxa"/>
          </w:tcPr>
          <w:p w14:paraId="5930638E" w14:textId="77777777" w:rsidR="00622443" w:rsidRPr="005A025C" w:rsidRDefault="00622443" w:rsidP="00AD39C9">
            <w:pPr>
              <w:rPr>
                <w:rFonts w:cs="Arial"/>
                <w:color w:val="000000"/>
                <w:sz w:val="18"/>
                <w:szCs w:val="18"/>
              </w:rPr>
            </w:pPr>
            <w:r w:rsidRPr="005A025C">
              <w:rPr>
                <w:rFonts w:cs="Arial"/>
                <w:color w:val="000000"/>
                <w:sz w:val="18"/>
                <w:szCs w:val="18"/>
              </w:rPr>
              <w:t>07 Mar 2019</w:t>
            </w:r>
          </w:p>
        </w:tc>
      </w:tr>
      <w:tr w:rsidR="00622443" w:rsidRPr="005A025C" w14:paraId="0641662C" w14:textId="77777777" w:rsidTr="00AD39C9">
        <w:trPr>
          <w:trHeight w:val="1083"/>
        </w:trPr>
        <w:tc>
          <w:tcPr>
            <w:tcW w:w="842" w:type="dxa"/>
          </w:tcPr>
          <w:p w14:paraId="2680681F" w14:textId="77777777" w:rsidR="00622443" w:rsidRPr="005A025C" w:rsidRDefault="00622443" w:rsidP="00AD39C9">
            <w:pPr>
              <w:rPr>
                <w:rFonts w:cs="Arial"/>
                <w:color w:val="000000"/>
                <w:sz w:val="18"/>
                <w:szCs w:val="18"/>
              </w:rPr>
            </w:pPr>
            <w:r w:rsidRPr="005A025C">
              <w:rPr>
                <w:rFonts w:cs="Arial"/>
                <w:color w:val="000000"/>
                <w:sz w:val="18"/>
                <w:szCs w:val="18"/>
              </w:rPr>
              <w:lastRenderedPageBreak/>
              <w:t>9</w:t>
            </w:r>
          </w:p>
        </w:tc>
        <w:tc>
          <w:tcPr>
            <w:tcW w:w="3203" w:type="dxa"/>
          </w:tcPr>
          <w:p w14:paraId="27273DE3" w14:textId="77777777" w:rsidR="00622443" w:rsidRPr="005A025C" w:rsidRDefault="00622443" w:rsidP="00AD39C9">
            <w:pPr>
              <w:rPr>
                <w:rFonts w:cs="Arial"/>
                <w:color w:val="000000"/>
                <w:sz w:val="18"/>
                <w:szCs w:val="18"/>
              </w:rPr>
            </w:pPr>
            <w:r w:rsidRPr="005A025C">
              <w:rPr>
                <w:rFonts w:cs="Arial"/>
                <w:color w:val="000000"/>
                <w:sz w:val="18"/>
                <w:szCs w:val="18"/>
              </w:rPr>
              <w:t>MAHE Ethics Committee, Kasturba Medical College Hospital</w:t>
            </w:r>
          </w:p>
        </w:tc>
        <w:tc>
          <w:tcPr>
            <w:tcW w:w="3769" w:type="dxa"/>
          </w:tcPr>
          <w:p w14:paraId="277DF207" w14:textId="77777777" w:rsidR="00622443" w:rsidRPr="005A025C" w:rsidRDefault="00622443" w:rsidP="00AD39C9">
            <w:pPr>
              <w:rPr>
                <w:rFonts w:cs="Arial"/>
                <w:color w:val="000000"/>
                <w:sz w:val="18"/>
                <w:szCs w:val="18"/>
              </w:rPr>
            </w:pPr>
            <w:r w:rsidRPr="005A025C">
              <w:rPr>
                <w:rFonts w:cs="Arial"/>
                <w:color w:val="000000"/>
                <w:sz w:val="18"/>
                <w:szCs w:val="18"/>
              </w:rPr>
              <w:t>Kasturba Medical College Hospital</w:t>
            </w:r>
          </w:p>
        </w:tc>
        <w:tc>
          <w:tcPr>
            <w:tcW w:w="1954" w:type="dxa"/>
          </w:tcPr>
          <w:p w14:paraId="25BAB1BD" w14:textId="77777777" w:rsidR="00622443" w:rsidRPr="005A025C" w:rsidRDefault="00622443" w:rsidP="00AD39C9">
            <w:pPr>
              <w:rPr>
                <w:rFonts w:cs="Arial"/>
                <w:color w:val="000000"/>
                <w:sz w:val="18"/>
                <w:szCs w:val="18"/>
              </w:rPr>
            </w:pPr>
            <w:r w:rsidRPr="005A025C">
              <w:rPr>
                <w:rFonts w:cs="Arial"/>
                <w:color w:val="000000"/>
                <w:sz w:val="18"/>
                <w:szCs w:val="18"/>
              </w:rPr>
              <w:t>11 Jun 2019</w:t>
            </w:r>
          </w:p>
        </w:tc>
      </w:tr>
      <w:tr w:rsidR="00622443" w:rsidRPr="005A025C" w14:paraId="5B2402B7" w14:textId="77777777" w:rsidTr="00AD39C9">
        <w:trPr>
          <w:trHeight w:val="1487"/>
        </w:trPr>
        <w:tc>
          <w:tcPr>
            <w:tcW w:w="842" w:type="dxa"/>
          </w:tcPr>
          <w:p w14:paraId="15F9568A" w14:textId="77777777" w:rsidR="00622443" w:rsidRPr="005A025C" w:rsidRDefault="00622443" w:rsidP="00AD39C9">
            <w:pPr>
              <w:rPr>
                <w:rFonts w:cs="Arial"/>
                <w:color w:val="000000"/>
                <w:sz w:val="18"/>
                <w:szCs w:val="18"/>
              </w:rPr>
            </w:pPr>
            <w:r w:rsidRPr="005A025C">
              <w:rPr>
                <w:rFonts w:cs="Arial"/>
                <w:color w:val="000000"/>
                <w:sz w:val="18"/>
                <w:szCs w:val="18"/>
              </w:rPr>
              <w:t>10</w:t>
            </w:r>
          </w:p>
        </w:tc>
        <w:tc>
          <w:tcPr>
            <w:tcW w:w="3203" w:type="dxa"/>
          </w:tcPr>
          <w:p w14:paraId="1979BA96"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Government Medical, College &amp; Hospital, Nagpur</w:t>
            </w:r>
          </w:p>
        </w:tc>
        <w:tc>
          <w:tcPr>
            <w:tcW w:w="3769" w:type="dxa"/>
          </w:tcPr>
          <w:p w14:paraId="6DF7C6C9" w14:textId="77777777" w:rsidR="00622443" w:rsidRPr="005A025C" w:rsidRDefault="00622443" w:rsidP="00AD39C9">
            <w:pPr>
              <w:rPr>
                <w:rFonts w:cs="Arial"/>
                <w:color w:val="000000"/>
                <w:sz w:val="18"/>
                <w:szCs w:val="18"/>
              </w:rPr>
            </w:pPr>
            <w:r w:rsidRPr="005A025C">
              <w:rPr>
                <w:rFonts w:cs="Arial"/>
                <w:color w:val="000000"/>
                <w:sz w:val="18"/>
                <w:szCs w:val="18"/>
              </w:rPr>
              <w:t>Government Medical College &amp; Hospital</w:t>
            </w:r>
          </w:p>
        </w:tc>
        <w:tc>
          <w:tcPr>
            <w:tcW w:w="1954" w:type="dxa"/>
          </w:tcPr>
          <w:p w14:paraId="5591F2FF" w14:textId="77777777" w:rsidR="00622443" w:rsidRPr="005A025C" w:rsidRDefault="00622443" w:rsidP="00AD39C9">
            <w:pPr>
              <w:rPr>
                <w:rFonts w:cs="Arial"/>
                <w:color w:val="000000"/>
                <w:sz w:val="18"/>
                <w:szCs w:val="18"/>
              </w:rPr>
            </w:pPr>
            <w:r w:rsidRPr="005A025C">
              <w:rPr>
                <w:rFonts w:cs="Arial"/>
                <w:color w:val="000000"/>
                <w:sz w:val="18"/>
                <w:szCs w:val="18"/>
              </w:rPr>
              <w:t>01 Jun 2019</w:t>
            </w:r>
          </w:p>
        </w:tc>
      </w:tr>
      <w:tr w:rsidR="00622443" w:rsidRPr="005A025C" w14:paraId="7E792FA8" w14:textId="77777777" w:rsidTr="00AD39C9">
        <w:trPr>
          <w:trHeight w:val="1083"/>
        </w:trPr>
        <w:tc>
          <w:tcPr>
            <w:tcW w:w="842" w:type="dxa"/>
          </w:tcPr>
          <w:p w14:paraId="0F891DC5" w14:textId="77777777" w:rsidR="00622443" w:rsidRPr="005A025C" w:rsidRDefault="00622443" w:rsidP="00AD39C9">
            <w:pPr>
              <w:rPr>
                <w:rFonts w:cs="Arial"/>
                <w:color w:val="000000"/>
                <w:sz w:val="18"/>
                <w:szCs w:val="18"/>
              </w:rPr>
            </w:pPr>
            <w:r w:rsidRPr="005A025C">
              <w:rPr>
                <w:rFonts w:cs="Arial"/>
                <w:color w:val="000000"/>
                <w:sz w:val="18"/>
                <w:szCs w:val="18"/>
              </w:rPr>
              <w:t>11</w:t>
            </w:r>
          </w:p>
        </w:tc>
        <w:tc>
          <w:tcPr>
            <w:tcW w:w="3203" w:type="dxa"/>
          </w:tcPr>
          <w:p w14:paraId="1A47C8A3"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Maulana Azad Medical College</w:t>
            </w:r>
          </w:p>
        </w:tc>
        <w:tc>
          <w:tcPr>
            <w:tcW w:w="3769" w:type="dxa"/>
          </w:tcPr>
          <w:p w14:paraId="4EE8E649" w14:textId="77777777" w:rsidR="00622443" w:rsidRPr="005A025C" w:rsidRDefault="00622443" w:rsidP="00AD39C9">
            <w:pPr>
              <w:rPr>
                <w:rFonts w:cs="Arial"/>
                <w:color w:val="000000"/>
                <w:sz w:val="18"/>
                <w:szCs w:val="18"/>
              </w:rPr>
            </w:pPr>
            <w:r w:rsidRPr="005A025C">
              <w:rPr>
                <w:rFonts w:cs="Arial"/>
                <w:color w:val="000000"/>
                <w:sz w:val="18"/>
                <w:szCs w:val="18"/>
              </w:rPr>
              <w:t>Maulana Azad Medical College and Associated Lok Nayak</w:t>
            </w:r>
          </w:p>
        </w:tc>
        <w:tc>
          <w:tcPr>
            <w:tcW w:w="1954" w:type="dxa"/>
          </w:tcPr>
          <w:p w14:paraId="57D76CE3" w14:textId="77777777" w:rsidR="00622443" w:rsidRPr="005A025C" w:rsidRDefault="00622443" w:rsidP="00AD39C9">
            <w:pPr>
              <w:rPr>
                <w:rFonts w:cs="Arial"/>
                <w:color w:val="000000"/>
                <w:sz w:val="18"/>
                <w:szCs w:val="18"/>
              </w:rPr>
            </w:pPr>
            <w:r w:rsidRPr="005A025C">
              <w:rPr>
                <w:rFonts w:cs="Arial"/>
                <w:color w:val="000000"/>
                <w:sz w:val="18"/>
                <w:szCs w:val="18"/>
              </w:rPr>
              <w:t>27 May 2019</w:t>
            </w:r>
          </w:p>
        </w:tc>
      </w:tr>
      <w:tr w:rsidR="00622443" w:rsidRPr="005A025C" w14:paraId="2EF92392" w14:textId="77777777" w:rsidTr="00AD39C9">
        <w:trPr>
          <w:trHeight w:val="1074"/>
        </w:trPr>
        <w:tc>
          <w:tcPr>
            <w:tcW w:w="842" w:type="dxa"/>
          </w:tcPr>
          <w:p w14:paraId="0A262F27" w14:textId="77777777" w:rsidR="00622443" w:rsidRPr="005A025C" w:rsidRDefault="00622443" w:rsidP="00AD39C9">
            <w:pPr>
              <w:rPr>
                <w:rFonts w:cs="Arial"/>
                <w:color w:val="000000"/>
                <w:sz w:val="18"/>
                <w:szCs w:val="18"/>
              </w:rPr>
            </w:pPr>
            <w:r w:rsidRPr="005A025C">
              <w:rPr>
                <w:rFonts w:cs="Arial"/>
                <w:color w:val="000000"/>
                <w:sz w:val="18"/>
                <w:szCs w:val="18"/>
              </w:rPr>
              <w:t>12</w:t>
            </w:r>
          </w:p>
        </w:tc>
        <w:tc>
          <w:tcPr>
            <w:tcW w:w="3203" w:type="dxa"/>
          </w:tcPr>
          <w:p w14:paraId="75EBAD07" w14:textId="77777777" w:rsidR="00622443" w:rsidRPr="005A025C" w:rsidRDefault="00622443" w:rsidP="00AD39C9">
            <w:pPr>
              <w:rPr>
                <w:rFonts w:cs="Arial"/>
                <w:color w:val="000000"/>
                <w:sz w:val="18"/>
                <w:szCs w:val="18"/>
              </w:rPr>
            </w:pPr>
            <w:r w:rsidRPr="005A025C">
              <w:rPr>
                <w:rFonts w:cs="Arial"/>
                <w:color w:val="000000"/>
                <w:sz w:val="18"/>
                <w:szCs w:val="18"/>
              </w:rPr>
              <w:t>People Tree Hospitals Ethics Committee</w:t>
            </w:r>
          </w:p>
        </w:tc>
        <w:tc>
          <w:tcPr>
            <w:tcW w:w="3769" w:type="dxa"/>
          </w:tcPr>
          <w:p w14:paraId="6D59D8C8" w14:textId="77777777" w:rsidR="00622443" w:rsidRPr="005A025C" w:rsidRDefault="00622443" w:rsidP="00AD39C9">
            <w:pPr>
              <w:rPr>
                <w:rFonts w:cs="Arial"/>
                <w:color w:val="000000"/>
                <w:sz w:val="18"/>
                <w:szCs w:val="18"/>
              </w:rPr>
            </w:pPr>
            <w:r w:rsidRPr="005A025C">
              <w:rPr>
                <w:rFonts w:cs="Arial"/>
                <w:color w:val="000000"/>
                <w:sz w:val="18"/>
                <w:szCs w:val="18"/>
              </w:rPr>
              <w:t>People Tree Hospital 2</w:t>
            </w:r>
          </w:p>
        </w:tc>
        <w:tc>
          <w:tcPr>
            <w:tcW w:w="1954" w:type="dxa"/>
          </w:tcPr>
          <w:p w14:paraId="2ADE5895" w14:textId="77777777" w:rsidR="00622443" w:rsidRPr="005A025C" w:rsidRDefault="00622443" w:rsidP="00AD39C9">
            <w:pPr>
              <w:rPr>
                <w:rFonts w:cs="Arial"/>
                <w:color w:val="000000"/>
                <w:sz w:val="18"/>
                <w:szCs w:val="18"/>
              </w:rPr>
            </w:pPr>
            <w:r w:rsidRPr="005A025C">
              <w:rPr>
                <w:rFonts w:cs="Arial"/>
                <w:color w:val="000000"/>
                <w:sz w:val="18"/>
                <w:szCs w:val="18"/>
              </w:rPr>
              <w:t>30 Jan 2019</w:t>
            </w:r>
          </w:p>
        </w:tc>
      </w:tr>
      <w:tr w:rsidR="00622443" w:rsidRPr="005A025C" w14:paraId="0BADDE99" w14:textId="77777777" w:rsidTr="00AD39C9">
        <w:trPr>
          <w:trHeight w:val="1074"/>
        </w:trPr>
        <w:tc>
          <w:tcPr>
            <w:tcW w:w="842" w:type="dxa"/>
          </w:tcPr>
          <w:p w14:paraId="26D670E8" w14:textId="77777777" w:rsidR="00622443" w:rsidRPr="005A025C" w:rsidRDefault="00622443" w:rsidP="00AD39C9">
            <w:pPr>
              <w:rPr>
                <w:rFonts w:cs="Arial"/>
                <w:color w:val="000000"/>
                <w:sz w:val="18"/>
                <w:szCs w:val="18"/>
              </w:rPr>
            </w:pPr>
            <w:r w:rsidRPr="005A025C">
              <w:rPr>
                <w:rFonts w:cs="Arial"/>
                <w:color w:val="000000"/>
                <w:sz w:val="18"/>
                <w:szCs w:val="18"/>
              </w:rPr>
              <w:t>13</w:t>
            </w:r>
          </w:p>
        </w:tc>
        <w:tc>
          <w:tcPr>
            <w:tcW w:w="3203" w:type="dxa"/>
          </w:tcPr>
          <w:p w14:paraId="0BB63818"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Committee-Anu Hospitals</w:t>
            </w:r>
          </w:p>
        </w:tc>
        <w:tc>
          <w:tcPr>
            <w:tcW w:w="3769" w:type="dxa"/>
          </w:tcPr>
          <w:p w14:paraId="6892B2F4" w14:textId="77777777" w:rsidR="00622443" w:rsidRPr="005A025C" w:rsidRDefault="00622443" w:rsidP="00AD39C9">
            <w:pPr>
              <w:rPr>
                <w:rFonts w:cs="Arial"/>
                <w:color w:val="000000"/>
                <w:sz w:val="18"/>
                <w:szCs w:val="18"/>
              </w:rPr>
            </w:pPr>
            <w:r w:rsidRPr="005A025C">
              <w:rPr>
                <w:rFonts w:cs="Arial"/>
                <w:color w:val="000000"/>
                <w:sz w:val="18"/>
                <w:szCs w:val="18"/>
              </w:rPr>
              <w:t>Anu Hospitals</w:t>
            </w:r>
          </w:p>
        </w:tc>
        <w:tc>
          <w:tcPr>
            <w:tcW w:w="1954" w:type="dxa"/>
          </w:tcPr>
          <w:p w14:paraId="5EE82A5B" w14:textId="77777777" w:rsidR="00622443" w:rsidRPr="005A025C" w:rsidRDefault="00622443" w:rsidP="00AD39C9">
            <w:pPr>
              <w:rPr>
                <w:rFonts w:cs="Arial"/>
                <w:color w:val="000000"/>
                <w:sz w:val="18"/>
                <w:szCs w:val="18"/>
              </w:rPr>
            </w:pPr>
            <w:r w:rsidRPr="005A025C">
              <w:rPr>
                <w:rFonts w:cs="Arial"/>
                <w:color w:val="000000"/>
                <w:sz w:val="18"/>
                <w:szCs w:val="18"/>
              </w:rPr>
              <w:t>08 Mar 2019</w:t>
            </w:r>
          </w:p>
        </w:tc>
      </w:tr>
      <w:tr w:rsidR="00622443" w:rsidRPr="005A025C" w14:paraId="0CB3255D" w14:textId="77777777" w:rsidTr="00AD39C9">
        <w:trPr>
          <w:trHeight w:val="1074"/>
        </w:trPr>
        <w:tc>
          <w:tcPr>
            <w:tcW w:w="842" w:type="dxa"/>
          </w:tcPr>
          <w:p w14:paraId="28413886" w14:textId="77777777" w:rsidR="00622443" w:rsidRPr="005A025C" w:rsidRDefault="00622443" w:rsidP="00AD39C9">
            <w:pPr>
              <w:rPr>
                <w:rFonts w:cs="Arial"/>
                <w:color w:val="000000"/>
                <w:sz w:val="18"/>
                <w:szCs w:val="18"/>
              </w:rPr>
            </w:pPr>
            <w:r w:rsidRPr="005A025C">
              <w:rPr>
                <w:rFonts w:cs="Arial"/>
                <w:color w:val="000000"/>
                <w:sz w:val="18"/>
                <w:szCs w:val="18"/>
              </w:rPr>
              <w:t>14</w:t>
            </w:r>
          </w:p>
        </w:tc>
        <w:tc>
          <w:tcPr>
            <w:tcW w:w="3203" w:type="dxa"/>
          </w:tcPr>
          <w:p w14:paraId="69223535" w14:textId="77777777" w:rsidR="00622443" w:rsidRPr="005A025C" w:rsidRDefault="00622443" w:rsidP="00AD39C9">
            <w:pPr>
              <w:rPr>
                <w:rFonts w:cs="Arial"/>
                <w:color w:val="000000"/>
                <w:sz w:val="18"/>
                <w:szCs w:val="18"/>
              </w:rPr>
            </w:pPr>
            <w:r w:rsidRPr="005A025C">
              <w:rPr>
                <w:rFonts w:cs="Arial"/>
                <w:color w:val="000000"/>
                <w:sz w:val="18"/>
                <w:szCs w:val="18"/>
              </w:rPr>
              <w:t>Institutional Ethics Committee, KLE University</w:t>
            </w:r>
          </w:p>
        </w:tc>
        <w:tc>
          <w:tcPr>
            <w:tcW w:w="3769" w:type="dxa"/>
          </w:tcPr>
          <w:p w14:paraId="60602BDC" w14:textId="77777777" w:rsidR="00622443" w:rsidRPr="005A025C" w:rsidRDefault="00622443" w:rsidP="00AD39C9">
            <w:pPr>
              <w:rPr>
                <w:rFonts w:cs="Arial"/>
                <w:color w:val="000000"/>
                <w:sz w:val="18"/>
                <w:szCs w:val="18"/>
              </w:rPr>
            </w:pPr>
            <w:r w:rsidRPr="005A025C">
              <w:rPr>
                <w:rFonts w:cs="Arial"/>
                <w:color w:val="000000"/>
                <w:sz w:val="18"/>
                <w:szCs w:val="18"/>
              </w:rPr>
              <w:t>KLES DR Prabhakar Kore Hospital and MRC</w:t>
            </w:r>
          </w:p>
        </w:tc>
        <w:tc>
          <w:tcPr>
            <w:tcW w:w="1954" w:type="dxa"/>
          </w:tcPr>
          <w:p w14:paraId="647F8F8E" w14:textId="77777777" w:rsidR="00622443" w:rsidRPr="005A025C" w:rsidRDefault="00622443" w:rsidP="00AD39C9">
            <w:pPr>
              <w:rPr>
                <w:rFonts w:cs="Arial"/>
                <w:color w:val="000000"/>
                <w:sz w:val="18"/>
                <w:szCs w:val="18"/>
              </w:rPr>
            </w:pPr>
            <w:r w:rsidRPr="005A025C">
              <w:rPr>
                <w:rFonts w:cs="Arial"/>
                <w:color w:val="000000"/>
                <w:sz w:val="18"/>
                <w:szCs w:val="18"/>
              </w:rPr>
              <w:t>26 Jun 2019</w:t>
            </w:r>
          </w:p>
        </w:tc>
      </w:tr>
    </w:tbl>
    <w:p w14:paraId="4FAD0E0B" w14:textId="77777777" w:rsidR="00622443" w:rsidRPr="005A025C" w:rsidRDefault="00622443" w:rsidP="00622443">
      <w:pPr>
        <w:rPr>
          <w:rFonts w:cs="Arial"/>
          <w:color w:val="000000"/>
          <w:sz w:val="18"/>
          <w:szCs w:val="18"/>
        </w:rPr>
      </w:pPr>
    </w:p>
    <w:p w14:paraId="0A3803D6" w14:textId="77777777" w:rsidR="0063009E" w:rsidRPr="005A025C" w:rsidRDefault="0063009E">
      <w:pPr>
        <w:rPr>
          <w:color w:val="000000"/>
        </w:rPr>
      </w:pPr>
    </w:p>
    <w:sectPr w:rsidR="0063009E" w:rsidRPr="005A025C" w:rsidSect="00C94612">
      <w:footerReference w:type="even" r:id="rId7"/>
      <w:footerReference w:type="default" r:id="rId8"/>
      <w:footerReference w:type="first" r:id="rId9"/>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1EAB" w14:textId="77777777" w:rsidR="00F36D34" w:rsidRDefault="00F36D34">
      <w:pPr>
        <w:spacing w:line="240" w:lineRule="auto"/>
      </w:pPr>
      <w:r>
        <w:separator/>
      </w:r>
    </w:p>
  </w:endnote>
  <w:endnote w:type="continuationSeparator" w:id="0">
    <w:p w14:paraId="757F0169" w14:textId="77777777" w:rsidR="00F36D34" w:rsidRDefault="00F36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GBCPM+CenturySchoolbook">
    <w:altName w:val="Century Schoolbook"/>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B889" w14:textId="77777777" w:rsidR="006C5368" w:rsidRDefault="00622443"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0F54A8" w14:textId="77777777" w:rsidR="006C5368" w:rsidRDefault="0006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46E4" w14:textId="6D7145C6" w:rsidR="006C5368" w:rsidRDefault="005A025C"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2D8EBA5C" wp14:editId="3EA1249E">
              <wp:simplePos x="0" y="0"/>
              <wp:positionH relativeFrom="page">
                <wp:posOffset>0</wp:posOffset>
              </wp:positionH>
              <wp:positionV relativeFrom="page">
                <wp:posOffset>9603740</wp:posOffset>
              </wp:positionV>
              <wp:extent cx="7772400" cy="263525"/>
              <wp:effectExtent l="0" t="0" r="0" b="3175"/>
              <wp:wrapNone/>
              <wp:docPr id="3" name="MSIPCM82e34d9ba73f4c7aae6a3dfc"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EE536" w14:textId="4131DF95" w:rsidR="005A025C" w:rsidRPr="005A025C" w:rsidRDefault="005A025C" w:rsidP="005A025C">
                          <w:pPr>
                            <w:rPr>
                              <w:rFonts w:ascii="Rockwell" w:hAnsi="Rockwell"/>
                              <w:color w:val="0078D7"/>
                              <w:sz w:val="18"/>
                            </w:rPr>
                          </w:pPr>
                          <w:r w:rsidRPr="005A025C">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8EBA5C" id="_x0000_t202" coordsize="21600,21600" o:spt="202" path="m,l,21600r21600,l21600,xe">
              <v:stroke joinstyle="miter"/>
              <v:path gradientshapeok="t" o:connecttype="rect"/>
            </v:shapetype>
            <v:shape id="MSIPCM82e34d9ba73f4c7aae6a3dfc"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" o:allowincell="f" filled="f" stroked="f" strokeweight=".5pt">
              <v:fill o:detectmouseclick="t"/>
              <v:textbox inset="20pt,0,,0">
                <w:txbxContent>
                  <w:p w14:paraId="368EE536" w14:textId="4131DF95" w:rsidR="005A025C" w:rsidRPr="005A025C" w:rsidRDefault="005A025C" w:rsidP="005A025C">
                    <w:pPr>
                      <w:rPr>
                        <w:rFonts w:ascii="Rockwell" w:hAnsi="Rockwell"/>
                        <w:color w:val="0078D7"/>
                        <w:sz w:val="18"/>
                      </w:rPr>
                    </w:pPr>
                    <w:r w:rsidRPr="005A025C">
                      <w:rPr>
                        <w:rFonts w:ascii="Rockwell" w:hAnsi="Rockwell"/>
                        <w:color w:val="0078D7"/>
                        <w:sz w:val="18"/>
                      </w:rPr>
                      <w:t>Information Classification: General</w:t>
                    </w:r>
                  </w:p>
                </w:txbxContent>
              </v:textbox>
              <w10:wrap anchorx="page" anchory="page"/>
            </v:shape>
          </w:pict>
        </mc:Fallback>
      </mc:AlternateContent>
    </w:r>
    <w:r w:rsidR="00622443">
      <w:rPr>
        <w:rStyle w:val="PageNumber"/>
      </w:rPr>
      <w:fldChar w:fldCharType="begin"/>
    </w:r>
    <w:r w:rsidR="00622443">
      <w:rPr>
        <w:rStyle w:val="PageNumber"/>
      </w:rPr>
      <w:instrText xml:space="preserve">PAGE  </w:instrText>
    </w:r>
    <w:r w:rsidR="00622443">
      <w:rPr>
        <w:rStyle w:val="PageNumber"/>
      </w:rPr>
      <w:fldChar w:fldCharType="separate"/>
    </w:r>
    <w:r w:rsidR="00622443">
      <w:rPr>
        <w:rStyle w:val="PageNumber"/>
        <w:noProof/>
      </w:rPr>
      <w:t>5</w:t>
    </w:r>
    <w:r w:rsidR="00622443">
      <w:rPr>
        <w:rStyle w:val="PageNumber"/>
      </w:rPr>
      <w:fldChar w:fldCharType="end"/>
    </w:r>
  </w:p>
  <w:p w14:paraId="38AC54D9" w14:textId="77777777" w:rsidR="006C5368" w:rsidRDefault="00067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F851" w14:textId="65726E54" w:rsidR="002E342A" w:rsidRDefault="005A025C">
    <w:pPr>
      <w:pStyle w:val="Footer"/>
      <w:jc w:val="right"/>
    </w:pPr>
    <w:r>
      <w:rPr>
        <w:noProof/>
      </w:rPr>
      <mc:AlternateContent>
        <mc:Choice Requires="wps">
          <w:drawing>
            <wp:anchor distT="0" distB="0" distL="114300" distR="114300" simplePos="0" relativeHeight="251660288" behindDoc="0" locked="0" layoutInCell="0" allowOverlap="1" wp14:anchorId="71FF71BE" wp14:editId="71E6D54B">
              <wp:simplePos x="0" y="0"/>
              <wp:positionH relativeFrom="page">
                <wp:posOffset>0</wp:posOffset>
              </wp:positionH>
              <wp:positionV relativeFrom="page">
                <wp:posOffset>9603740</wp:posOffset>
              </wp:positionV>
              <wp:extent cx="7772400" cy="263525"/>
              <wp:effectExtent l="0" t="0" r="0" b="3175"/>
              <wp:wrapNone/>
              <wp:docPr id="4" name="MSIPCMfce94a1b95c87b8e66e8fedf" descr="{&quot;HashCode&quot;:-134840300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77B204" w14:textId="45478081" w:rsidR="005A025C" w:rsidRPr="005A025C" w:rsidRDefault="005A025C" w:rsidP="005A025C">
                          <w:pPr>
                            <w:rPr>
                              <w:rFonts w:ascii="Rockwell" w:hAnsi="Rockwell"/>
                              <w:color w:val="0078D7"/>
                              <w:sz w:val="18"/>
                            </w:rPr>
                          </w:pPr>
                          <w:r w:rsidRPr="005A025C">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FF71BE" id="_x0000_t202" coordsize="21600,21600" o:spt="202" path="m,l,21600r21600,l21600,xe">
              <v:stroke joinstyle="miter"/>
              <v:path gradientshapeok="t" o:connecttype="rect"/>
            </v:shapetype>
            <v:shape id="MSIPCMfce94a1b95c87b8e66e8fedf" o:spid="_x0000_s1027" type="#_x0000_t202" alt="{&quot;HashCode&quot;:-1348403003,&quot;Height&quot;:792.0,&quot;Width&quot;:612.0,&quot;Placement&quot;:&quot;Footer&quot;,&quot;Index&quot;:&quot;FirstPage&quot;,&quot;Section&quot;:1,&quot;Top&quot;:0.0,&quot;Left&quot;:0.0}" style="position:absolute;left:0;text-align:left;margin-left:0;margin-top:756.2pt;width:612pt;height:20.7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" o:allowincell="f" filled="f" stroked="f" strokeweight=".5pt">
              <v:fill o:detectmouseclick="t"/>
              <v:textbox inset="20pt,0,,0">
                <w:txbxContent>
                  <w:p w14:paraId="2E77B204" w14:textId="45478081" w:rsidR="005A025C" w:rsidRPr="005A025C" w:rsidRDefault="005A025C" w:rsidP="005A025C">
                    <w:pPr>
                      <w:rPr>
                        <w:rFonts w:ascii="Rockwell" w:hAnsi="Rockwell"/>
                        <w:color w:val="0078D7"/>
                        <w:sz w:val="18"/>
                      </w:rPr>
                    </w:pPr>
                    <w:r w:rsidRPr="005A025C">
                      <w:rPr>
                        <w:rFonts w:ascii="Rockwell" w:hAnsi="Rockwell"/>
                        <w:color w:val="0078D7"/>
                        <w:sz w:val="18"/>
                      </w:rPr>
                      <w:t>Information Classification: General</w:t>
                    </w:r>
                  </w:p>
                </w:txbxContent>
              </v:textbox>
              <w10:wrap anchorx="page" anchory="page"/>
            </v:shape>
          </w:pict>
        </mc:Fallback>
      </mc:AlternateContent>
    </w:r>
    <w:sdt>
      <w:sdtPr>
        <w:id w:val="-57949190"/>
        <w:docPartObj>
          <w:docPartGallery w:val="Page Numbers (Bottom of Page)"/>
          <w:docPartUnique/>
        </w:docPartObj>
      </w:sdtPr>
      <w:sdtEndPr>
        <w:rPr>
          <w:noProof/>
        </w:rPr>
      </w:sdtEndPr>
      <w:sdtContent>
        <w:r w:rsidR="002E342A">
          <w:fldChar w:fldCharType="begin"/>
        </w:r>
        <w:r w:rsidR="002E342A">
          <w:instrText xml:space="preserve"> PAGE   \* MERGEFORMAT </w:instrText>
        </w:r>
        <w:r w:rsidR="002E342A">
          <w:fldChar w:fldCharType="separate"/>
        </w:r>
        <w:r w:rsidR="002E342A">
          <w:rPr>
            <w:noProof/>
          </w:rPr>
          <w:t>2</w:t>
        </w:r>
        <w:r w:rsidR="002E342A">
          <w:rPr>
            <w:noProof/>
          </w:rPr>
          <w:fldChar w:fldCharType="end"/>
        </w:r>
      </w:sdtContent>
    </w:sdt>
  </w:p>
  <w:p w14:paraId="195B8C29" w14:textId="77777777" w:rsidR="002E342A" w:rsidRDefault="002E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68EE" w14:textId="77777777" w:rsidR="00F36D34" w:rsidRDefault="00F36D34">
      <w:pPr>
        <w:spacing w:line="240" w:lineRule="auto"/>
      </w:pPr>
      <w:r>
        <w:separator/>
      </w:r>
    </w:p>
  </w:footnote>
  <w:footnote w:type="continuationSeparator" w:id="0">
    <w:p w14:paraId="38527932" w14:textId="77777777" w:rsidR="00F36D34" w:rsidRDefault="00F36D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63659"/>
    <w:multiLevelType w:val="hybridMultilevel"/>
    <w:tmpl w:val="44F2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32774"/>
    <w:multiLevelType w:val="hybridMultilevel"/>
    <w:tmpl w:val="86FAB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47670"/>
    <w:multiLevelType w:val="hybridMultilevel"/>
    <w:tmpl w:val="E1041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E0"/>
    <w:rsid w:val="000640DE"/>
    <w:rsid w:val="00067347"/>
    <w:rsid w:val="00195A65"/>
    <w:rsid w:val="00240D06"/>
    <w:rsid w:val="00260DE0"/>
    <w:rsid w:val="00293735"/>
    <w:rsid w:val="002A29E0"/>
    <w:rsid w:val="002E342A"/>
    <w:rsid w:val="00463C02"/>
    <w:rsid w:val="004D5F4A"/>
    <w:rsid w:val="004E2290"/>
    <w:rsid w:val="0057181A"/>
    <w:rsid w:val="005A025C"/>
    <w:rsid w:val="005E0DF3"/>
    <w:rsid w:val="00622443"/>
    <w:rsid w:val="0063009E"/>
    <w:rsid w:val="0068333B"/>
    <w:rsid w:val="007046D3"/>
    <w:rsid w:val="007F4C20"/>
    <w:rsid w:val="00890A2E"/>
    <w:rsid w:val="00A35B87"/>
    <w:rsid w:val="00A5136B"/>
    <w:rsid w:val="00AC6D6C"/>
    <w:rsid w:val="00B0196D"/>
    <w:rsid w:val="00B4529F"/>
    <w:rsid w:val="00C10568"/>
    <w:rsid w:val="00C5706F"/>
    <w:rsid w:val="00C749F0"/>
    <w:rsid w:val="00CB341E"/>
    <w:rsid w:val="00E45411"/>
    <w:rsid w:val="00F3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6F62"/>
  <w15:chartTrackingRefBased/>
  <w15:docId w15:val="{C3D19FDE-43C7-4029-B6A2-54D99A21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06"/>
    <w:pPr>
      <w:spacing w:after="0" w:line="480" w:lineRule="auto"/>
    </w:pPr>
    <w:rPr>
      <w:rFonts w:ascii="Arial" w:eastAsia="Times New Roman" w:hAnsi="Arial" w:cs="Times New Roman"/>
      <w:sz w:val="20"/>
      <w:szCs w:val="24"/>
    </w:rPr>
  </w:style>
  <w:style w:type="paragraph" w:styleId="Heading1">
    <w:name w:val="heading 1"/>
    <w:basedOn w:val="Normal"/>
    <w:next w:val="Normal"/>
    <w:link w:val="Heading1Char"/>
    <w:qFormat/>
    <w:rsid w:val="00240D06"/>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240D0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D06"/>
    <w:rPr>
      <w:rFonts w:ascii="Arial" w:eastAsia="Times New Roman" w:hAnsi="Arial" w:cs="Arial"/>
      <w:b/>
      <w:bCs/>
      <w:kern w:val="32"/>
      <w:sz w:val="32"/>
      <w:szCs w:val="32"/>
    </w:rPr>
  </w:style>
  <w:style w:type="character" w:customStyle="1" w:styleId="Heading2Char">
    <w:name w:val="Heading 2 Char"/>
    <w:basedOn w:val="DefaultParagraphFont"/>
    <w:link w:val="Heading2"/>
    <w:rsid w:val="00240D06"/>
    <w:rPr>
      <w:rFonts w:ascii="Arial" w:eastAsia="Times New Roman" w:hAnsi="Arial" w:cs="Arial"/>
      <w:b/>
      <w:bCs/>
      <w:i/>
      <w:iCs/>
      <w:sz w:val="28"/>
      <w:szCs w:val="28"/>
    </w:rPr>
  </w:style>
  <w:style w:type="paragraph" w:styleId="Footer">
    <w:name w:val="footer"/>
    <w:basedOn w:val="Normal"/>
    <w:link w:val="FooterChar"/>
    <w:uiPriority w:val="99"/>
    <w:rsid w:val="00240D06"/>
    <w:pPr>
      <w:tabs>
        <w:tab w:val="center" w:pos="4320"/>
        <w:tab w:val="right" w:pos="8640"/>
      </w:tabs>
    </w:pPr>
  </w:style>
  <w:style w:type="character" w:customStyle="1" w:styleId="FooterChar">
    <w:name w:val="Footer Char"/>
    <w:basedOn w:val="DefaultParagraphFont"/>
    <w:link w:val="Footer"/>
    <w:uiPriority w:val="99"/>
    <w:rsid w:val="00240D06"/>
    <w:rPr>
      <w:rFonts w:ascii="Arial" w:eastAsia="Times New Roman" w:hAnsi="Arial" w:cs="Times New Roman"/>
      <w:sz w:val="20"/>
      <w:szCs w:val="24"/>
    </w:rPr>
  </w:style>
  <w:style w:type="character" w:styleId="PageNumber">
    <w:name w:val="page number"/>
    <w:basedOn w:val="DefaultParagraphFont"/>
    <w:rsid w:val="00240D06"/>
  </w:style>
  <w:style w:type="character" w:styleId="LineNumber">
    <w:name w:val="line number"/>
    <w:basedOn w:val="DefaultParagraphFont"/>
    <w:uiPriority w:val="99"/>
    <w:semiHidden/>
    <w:unhideWhenUsed/>
    <w:rsid w:val="00240D06"/>
  </w:style>
  <w:style w:type="table" w:styleId="TableGrid">
    <w:name w:val="Table Grid"/>
    <w:basedOn w:val="TableNormal"/>
    <w:uiPriority w:val="39"/>
    <w:rsid w:val="0063009E"/>
    <w:pPr>
      <w:spacing w:before="24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09E"/>
    <w:pPr>
      <w:widowControl w:val="0"/>
      <w:autoSpaceDE w:val="0"/>
      <w:autoSpaceDN w:val="0"/>
      <w:adjustRightInd w:val="0"/>
      <w:spacing w:after="0" w:line="240" w:lineRule="auto"/>
    </w:pPr>
    <w:rPr>
      <w:rFonts w:ascii="EGBCPM+CenturySchoolbook" w:eastAsia="Times New Roman" w:hAnsi="EGBCPM+CenturySchoolbook" w:cs="EGBCPM+CenturySchoolbook"/>
      <w:color w:val="000000"/>
      <w:sz w:val="24"/>
      <w:szCs w:val="24"/>
    </w:rPr>
  </w:style>
  <w:style w:type="paragraph" w:styleId="Header">
    <w:name w:val="header"/>
    <w:basedOn w:val="Normal"/>
    <w:link w:val="HeaderChar"/>
    <w:uiPriority w:val="99"/>
    <w:unhideWhenUsed/>
    <w:rsid w:val="002E342A"/>
    <w:pPr>
      <w:tabs>
        <w:tab w:val="center" w:pos="4680"/>
        <w:tab w:val="right" w:pos="9360"/>
      </w:tabs>
      <w:spacing w:line="240" w:lineRule="auto"/>
    </w:pPr>
  </w:style>
  <w:style w:type="character" w:customStyle="1" w:styleId="HeaderChar">
    <w:name w:val="Header Char"/>
    <w:basedOn w:val="DefaultParagraphFont"/>
    <w:link w:val="Header"/>
    <w:uiPriority w:val="99"/>
    <w:rsid w:val="002E342A"/>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Venkata Satya Sai Minnikanti</dc:creator>
  <cp:keywords/>
  <dc:description/>
  <cp:lastModifiedBy>Crocome, Amy</cp:lastModifiedBy>
  <cp:revision>3</cp:revision>
  <dcterms:created xsi:type="dcterms:W3CDTF">2022-07-20T00:04:00Z</dcterms:created>
  <dcterms:modified xsi:type="dcterms:W3CDTF">2022-07-20T00:04:00Z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2022-07-20T00:04:56Z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5e8aaa8b-9cd4-4709-8c2c-935b1372c546</vt:lpwstr>
  </property>
  <property fmtid="{D5CDD505-2E9C-101B-9397-08002B2CF9AE}" pid="8" name="MSIP_Label_2bbab825-a111-45e4-86a1-18cee0005896_ContentBits">
    <vt:lpwstr>2</vt:lpwstr>
  </property>
</Properties>
</file>