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Hlk78979365"/>
      <w:bookmarkStart w:id="1" w:name="_Hlk70433859"/>
      <w:r>
        <w:rPr>
          <w:rFonts w:hint="default" w:ascii="Times New Roman" w:hAnsi="Times New Roman" w:cs="Times New Roman"/>
          <w:b/>
          <w:bCs/>
          <w:sz w:val="32"/>
          <w:szCs w:val="32"/>
        </w:rPr>
        <w:t>Supporting Information</w:t>
      </w:r>
    </w:p>
    <w:p>
      <w:pPr>
        <w:rPr>
          <w:rFonts w:hint="default" w:ascii="Times New Roman" w:hAnsi="Times New Roman" w:cs="Times New Roman"/>
          <w:b/>
          <w:bCs/>
          <w:kern w:val="3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kern w:val="32"/>
          <w:sz w:val="32"/>
          <w:szCs w:val="32"/>
        </w:rPr>
        <w:t>Low Intensity Focused Ultrasound Ignited "Deep-Penetration Nanobomb" (DPNB) for Tetramodal Imaging Guided Hypoxia-Tolerant Sonodynamic therapy Against Hypoxic Tumors</w:t>
      </w:r>
    </w:p>
    <w:p>
      <w:pPr>
        <w:rPr>
          <w:rFonts w:hint="default" w:ascii="Times New Roman" w:hAnsi="Times New Roman" w:cs="Times New Roman"/>
          <w:i/>
          <w:szCs w:val="20"/>
        </w:rPr>
      </w:pPr>
      <w:r>
        <w:rPr>
          <w:rFonts w:hint="default" w:ascii="Times New Roman" w:hAnsi="Times New Roman" w:cs="Times New Roman"/>
          <w:i/>
          <w:szCs w:val="20"/>
        </w:rPr>
        <w:t>Yuanli Luo,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Bin Qiao,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Chao Yang,</w:t>
      </w:r>
      <w:r>
        <w:rPr>
          <w:rFonts w:hint="default" w:ascii="Times New Roman" w:hAnsi="Times New Roman" w:cs="Times New Roman"/>
          <w:i/>
          <w:szCs w:val="20"/>
          <w:vertAlign w:val="superscript"/>
          <w:lang w:val="en-US" w:eastAsia="zh-CN"/>
        </w:rPr>
        <w:t>1，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i/>
          <w:szCs w:val="20"/>
        </w:rPr>
        <w:t xml:space="preserve"> Ping Zhang,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Zhuoyan Xie,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Jin Cao,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Anyu Yang,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Qinyanqiu Xiang,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Haitao Ran,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Zhigang Wang,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Lan Hao,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 Yang Cao,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i/>
          <w:szCs w:val="20"/>
        </w:rPr>
        <w:t xml:space="preserve"> Zhiyi Zhou,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3,*</w:t>
      </w:r>
      <w:r>
        <w:rPr>
          <w:rFonts w:hint="default" w:ascii="Times New Roman" w:hAnsi="Times New Roman" w:cs="Times New Roman"/>
          <w:i/>
          <w:szCs w:val="20"/>
        </w:rPr>
        <w:t xml:space="preserve"> Jianli Ren.</w:t>
      </w:r>
      <w:r>
        <w:rPr>
          <w:rFonts w:hint="default" w:ascii="Times New Roman" w:hAnsi="Times New Roman" w:cs="Times New Roman"/>
          <w:i/>
          <w:szCs w:val="20"/>
          <w:vertAlign w:val="superscript"/>
        </w:rPr>
        <w:t>1,*</w:t>
      </w:r>
    </w:p>
    <w:p>
      <w:pPr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  <w:vertAlign w:val="superscript"/>
        </w:rPr>
        <w:t xml:space="preserve">1 </w:t>
      </w:r>
      <w:r>
        <w:rPr>
          <w:rFonts w:hint="default" w:ascii="Times New Roman" w:hAnsi="Times New Roman" w:cs="Times New Roman"/>
          <w:szCs w:val="20"/>
        </w:rPr>
        <w:t xml:space="preserve">Ultrasound Department of the Second Affiliated </w:t>
      </w:r>
      <w:bookmarkStart w:id="3" w:name="_GoBack"/>
      <w:bookmarkEnd w:id="3"/>
      <w:r>
        <w:rPr>
          <w:rFonts w:hint="default" w:ascii="Times New Roman" w:hAnsi="Times New Roman" w:cs="Times New Roman"/>
          <w:szCs w:val="20"/>
        </w:rPr>
        <w:t>Hospital of Chongqing Medical University, Chongqing Key Laboratory of Ultrasound Molecular Imaging, Chongqing, 400010, P. R. China.</w:t>
      </w:r>
    </w:p>
    <w:p>
      <w:pPr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  <w:vertAlign w:val="superscript"/>
        </w:rPr>
        <w:t>2</w:t>
      </w:r>
      <w:r>
        <w:rPr>
          <w:rFonts w:hint="default" w:ascii="Times New Roman" w:hAnsi="Times New Roman" w:cs="Times New Roman"/>
          <w:szCs w:val="20"/>
        </w:rPr>
        <w:t xml:space="preserve"> Radiology Department of Chongqing General Hospital, University of Chinese Academy of Sciences, Chongqing 400014, P. R. China.</w:t>
      </w:r>
    </w:p>
    <w:p>
      <w:pPr>
        <w:rPr>
          <w:rFonts w:hint="default" w:ascii="Times New Roman" w:hAnsi="Times New Roman" w:cs="Times New Roman"/>
          <w:szCs w:val="20"/>
        </w:rPr>
      </w:pPr>
      <w:r>
        <w:rPr>
          <w:rFonts w:hint="default" w:ascii="Times New Roman" w:hAnsi="Times New Roman" w:cs="Times New Roman"/>
          <w:szCs w:val="20"/>
          <w:vertAlign w:val="superscript"/>
        </w:rPr>
        <w:t>3</w:t>
      </w:r>
      <w:r>
        <w:rPr>
          <w:rFonts w:hint="default" w:ascii="Times New Roman" w:hAnsi="Times New Roman" w:cs="Times New Roman"/>
          <w:szCs w:val="20"/>
        </w:rPr>
        <w:t xml:space="preserve"> General Practice Department of Chongqing General Hospital, University of Chinese Academy of Sciences, Chongqing 400014, P. R. China.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* To whom correspondence should be addressed.</w:t>
      </w:r>
    </w:p>
    <w:p>
      <w:pPr>
        <w:pStyle w:val="1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E-mail</w:t>
      </w:r>
      <w:r>
        <w:rPr>
          <w:rFonts w:hint="default" w:ascii="Times New Roman" w:hAnsi="Times New Roman" w:eastAsia="等线" w:cs="Times New Roman"/>
          <w:szCs w:val="20"/>
          <w:lang w:eastAsia="en-US"/>
        </w:rPr>
        <w:t xml:space="preserve">: </w:t>
      </w:r>
      <w:bookmarkStart w:id="2" w:name="_Hlk17310242"/>
      <w:r>
        <w:rPr>
          <w:rFonts w:hint="default" w:ascii="Times New Roman" w:hAnsi="Times New Roman" w:eastAsia="等线" w:cs="Times New Roman"/>
          <w:szCs w:val="20"/>
          <w:lang w:eastAsia="en-US"/>
        </w:rPr>
        <w:fldChar w:fldCharType="begin"/>
      </w:r>
      <w:r>
        <w:rPr>
          <w:rFonts w:hint="default" w:ascii="Times New Roman" w:hAnsi="Times New Roman" w:eastAsia="等线" w:cs="Times New Roman"/>
          <w:szCs w:val="20"/>
          <w:lang w:eastAsia="en-US"/>
        </w:rPr>
        <w:instrText xml:space="preserve"> HYPERLINK "mailto:renjianli@cqmu.edu.cn" </w:instrText>
      </w:r>
      <w:r>
        <w:rPr>
          <w:rFonts w:hint="default" w:ascii="Times New Roman" w:hAnsi="Times New Roman" w:eastAsia="等线" w:cs="Times New Roman"/>
          <w:szCs w:val="20"/>
          <w:lang w:eastAsia="en-US"/>
        </w:rPr>
        <w:fldChar w:fldCharType="separate"/>
      </w:r>
      <w:r>
        <w:rPr>
          <w:rStyle w:val="15"/>
          <w:rFonts w:hint="default" w:ascii="Times New Roman" w:hAnsi="Times New Roman" w:eastAsia="等线" w:cs="Times New Roman"/>
          <w:szCs w:val="20"/>
          <w:lang w:eastAsia="en-US"/>
        </w:rPr>
        <w:t>renjianli@cqmu.edu.cn</w:t>
      </w:r>
      <w:bookmarkEnd w:id="2"/>
      <w:r>
        <w:rPr>
          <w:rFonts w:hint="default" w:ascii="Times New Roman" w:hAnsi="Times New Roman" w:eastAsia="等线" w:cs="Times New Roman"/>
          <w:szCs w:val="20"/>
          <w:lang w:eastAsia="en-US"/>
        </w:rPr>
        <w:fldChar w:fldCharType="end"/>
      </w:r>
      <w:r>
        <w:rPr>
          <w:rFonts w:hint="default" w:ascii="Times New Roman" w:hAnsi="Times New Roman" w:eastAsia="等线" w:cs="Times New Roman"/>
          <w:szCs w:val="20"/>
          <w:lang w:eastAsia="en-US"/>
        </w:rPr>
        <w:t xml:space="preserve">;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"mailto:zzy16966@163.com"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5"/>
          <w:rFonts w:hint="default" w:ascii="Times New Roman" w:hAnsi="Times New Roman" w:eastAsia="等线" w:cs="Times New Roman"/>
          <w:szCs w:val="20"/>
          <w:lang w:eastAsia="en-US"/>
        </w:rPr>
        <w:t>zzy16966@163.com</w:t>
      </w:r>
      <w:r>
        <w:rPr>
          <w:rStyle w:val="15"/>
          <w:rFonts w:hint="default" w:ascii="Times New Roman" w:hAnsi="Times New Roman" w:eastAsia="等线" w:cs="Times New Roman"/>
          <w:szCs w:val="20"/>
          <w:lang w:eastAsia="en-US"/>
        </w:rPr>
        <w:fldChar w:fldCharType="end"/>
      </w:r>
      <w:r>
        <w:rPr>
          <w:rFonts w:hint="default" w:ascii="Times New Roman" w:hAnsi="Times New Roman" w:cs="Times New Roman"/>
        </w:rPr>
        <w:t xml:space="preserve"> </w:t>
      </w:r>
      <w:bookmarkEnd w:id="0"/>
      <w:bookmarkEnd w:id="1"/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0" distR="0">
            <wp:extent cx="3329940" cy="2423160"/>
            <wp:effectExtent l="0" t="0" r="0" b="0"/>
            <wp:docPr id="16" name="图片 7" descr="全球不同浓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全球不同浓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S1. UV-Vis absorption spectra of different concentrations of  PFP@tLyp-1-LIP-H(Gd).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520440" cy="1992630"/>
            <wp:effectExtent l="0" t="0" r="0" b="0"/>
            <wp:docPr id="15" name="图片 2" descr="P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PD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S2. PDI values of PFP@LIP, PFP@LIP-H(Gd) and PFP@tLyp-1-LIP-H(Gd).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273040" cy="3089910"/>
            <wp:effectExtent l="0" t="0" r="0" b="0"/>
            <wp:docPr id="14" name="图片 3" descr="形状, 多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形状, 多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S3. Uptake of (1) PFP@tLyP-1-LIP-H(Gd) and (2) PFP@LIP-H(Gd) by MDA-MB-231 cells or (3) PFP@tLyP-1-LIP-H(Gd) by HUVEC cells at different incubation times observed by flow-cytometry analysis.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566160" cy="2667000"/>
            <wp:effectExtent l="0" t="0" r="0" b="0"/>
            <wp:docPr id="13" name="图片 8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S4. Fluorescence spectrum of SOSG under a prolonged LIFU irradiation at a fixed PFP@tLyp-1-LIP-H(Gd) concentration (0.75 mg mL</w:t>
      </w:r>
      <w:r>
        <w:rPr>
          <w:rFonts w:hint="default" w:ascii="Times New Roman" w:hAnsi="Times New Roman" w:cs="Times New Roman"/>
          <w:vertAlign w:val="superscript"/>
        </w:rPr>
        <w:t>-1</w:t>
      </w:r>
      <w:r>
        <w:rPr>
          <w:rFonts w:hint="default" w:ascii="Times New Roman" w:hAnsi="Times New Roman" w:cs="Times New Roman"/>
        </w:rPr>
        <w:t>).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409950" cy="2430780"/>
            <wp:effectExtent l="0" t="0" r="0" b="0"/>
            <wp:docPr id="12" name="图片 4" descr="安全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安全性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S5. Cell viability of MDA-MB-231 cells after treatment with PFP@LIP, PFP@LIP-H(Gd) and PFP@tLyp-1-LIP-H(Gd).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375660" cy="2423160"/>
            <wp:effectExtent l="0" t="0" r="0" b="0"/>
            <wp:docPr id="11" name="图片 5" descr="CCK8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CK8治疗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S6. Cell viability of MDA-MB-231 cells after treatment with PFP@LIP, PFP@LIP-H(Gd) and PFP@tLyp-1-LIP-H(Gd) followed by LIFU irradiation (1.6 W cm</w:t>
      </w:r>
      <w:r>
        <w:rPr>
          <w:rFonts w:hint="default" w:ascii="Times New Roman" w:hAnsi="Times New Roman" w:cs="Times New Roman"/>
          <w:vertAlign w:val="superscript"/>
        </w:rPr>
        <w:t>-2</w:t>
      </w:r>
      <w:r>
        <w:rPr>
          <w:rFonts w:hint="default" w:ascii="Times New Roman" w:hAnsi="Times New Roman" w:cs="Times New Roman"/>
        </w:rPr>
        <w:t>, 3 min).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3482340" cy="2423160"/>
            <wp:effectExtent l="0" t="0" r="3810" b="15240"/>
            <wp:docPr id="10" name="图片 6" descr="光声全波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光声全波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S7. PA signal of PFP@tLyp-1-LIP-H(Gd) at different excitation wavelength of 680-900 nm.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269230" cy="4248150"/>
            <wp:effectExtent l="0" t="0" r="0" b="0"/>
            <wp:docPr id="1" name="图片 9" descr="血常规血生化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血常规血生化定稿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S8. The hematological assays of mice post-treated with PFP@tLyp-1-LIP-H(Gd) at different times (0 d, 1 d, 5 d, 7 d and 14 d).</w:t>
      </w:r>
    </w:p>
    <w:sectPr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ZGY5NGJlZWZlNWViNzQzYWY0OWU0ZTU4Y2Q1Y2UifQ=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E7479"/>
    <w:rsid w:val="00203209"/>
    <w:rsid w:val="00217D65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0FFA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B027B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E5F42"/>
    <w:rsid w:val="00DF4C7F"/>
    <w:rsid w:val="00DF6A1F"/>
    <w:rsid w:val="00E031E1"/>
    <w:rsid w:val="00E1216B"/>
    <w:rsid w:val="00E45ED2"/>
    <w:rsid w:val="00E96D4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75925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C935364"/>
    <w:rsid w:val="2D08131F"/>
    <w:rsid w:val="73B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cs="Times New Roman" w:eastAsiaTheme="minorEastAsia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rPr>
      <w:szCs w:val="20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semiHidden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Emphasis"/>
    <w:qFormat/>
    <w:uiPriority w:val="0"/>
    <w:rPr>
      <w:b/>
      <w:bCs/>
    </w:rPr>
  </w:style>
  <w:style w:type="character" w:styleId="14">
    <w:name w:val="lin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16"/>
      <w:szCs w:val="16"/>
    </w:rPr>
  </w:style>
  <w:style w:type="character" w:customStyle="1" w:styleId="17">
    <w:name w:val="页眉 字符"/>
    <w:basedOn w:val="11"/>
    <w:link w:val="8"/>
    <w:qFormat/>
    <w:uiPriority w:val="0"/>
    <w:rPr>
      <w:rFonts w:ascii="Arial" w:hAnsi="Arial"/>
      <w:sz w:val="18"/>
      <w:szCs w:val="18"/>
      <w:lang w:val="en-US" w:eastAsia="en-US"/>
    </w:rPr>
  </w:style>
  <w:style w:type="paragraph" w:customStyle="1" w:styleId="18">
    <w:name w:val="Addresses"/>
    <w:basedOn w:val="1"/>
    <w:qFormat/>
    <w:uiPriority w:val="0"/>
    <w:pPr>
      <w:spacing w:line="240" w:lineRule="auto"/>
    </w:pPr>
    <w:rPr>
      <w:rFonts w:ascii="Times New Roman" w:hAnsi="Times New Roman" w:eastAsia="MS Mincho"/>
      <w:sz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tiff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8.tiff"/><Relationship Id="rId14" Type="http://schemas.openxmlformats.org/officeDocument/2006/relationships/image" Target="media/image7.tiff"/><Relationship Id="rId13" Type="http://schemas.openxmlformats.org/officeDocument/2006/relationships/image" Target="media/image6.tiff"/><Relationship Id="rId12" Type="http://schemas.openxmlformats.org/officeDocument/2006/relationships/image" Target="media/image5.tiff"/><Relationship Id="rId11" Type="http://schemas.openxmlformats.org/officeDocument/2006/relationships/image" Target="media/image4.tiff"/><Relationship Id="rId10" Type="http://schemas.openxmlformats.org/officeDocument/2006/relationships/image" Target="media/image3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Dove Medical Press</Company>
  <Pages>5</Pages>
  <Words>259</Words>
  <Characters>1663</Characters>
  <Lines>14</Lines>
  <Paragraphs>4</Paragraphs>
  <TotalTime>3</TotalTime>
  <ScaleCrop>false</ScaleCrop>
  <LinksUpToDate>false</LinksUpToDate>
  <CharactersWithSpaces>1917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2022-02-08T07:18:00Z</dcterms:created>
  <dc:creator>Angela Jones</dc:creator>
  <cp:lastModifiedBy>qb</cp:lastModifiedBy>
  <cp:lastPrinted>2009-01-07T21:57:00Z</cp:lastPrinted>
  <dcterms:modified xsi:type="dcterms:W3CDTF">2022-06-08T13:55:19Z</dcterms:modified>
  <dc:title>Manuscript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C5ECA7939C0A4E74A585DB78737CE351</vt:lpwstr>
  </property>
</Properties>
</file>