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0176D1" w14:textId="77777777" w:rsidR="00A30AAB" w:rsidRDefault="004B767D">
      <w:pPr>
        <w:spacing w:line="480" w:lineRule="auto"/>
        <w:rPr>
          <w:rFonts w:ascii="Times New Roman" w:eastAsia="AdvTT99c4c969" w:hAnsi="Times New Roman"/>
          <w:kern w:val="0"/>
          <w:sz w:val="24"/>
          <w:szCs w:val="24"/>
        </w:rPr>
      </w:pPr>
      <w:r>
        <w:rPr>
          <w:rFonts w:ascii="Times New Roman" w:eastAsia="AdvTT99c4c969" w:hAnsi="Times New Roman"/>
          <w:b/>
          <w:bCs/>
          <w:kern w:val="0"/>
          <w:sz w:val="24"/>
          <w:szCs w:val="24"/>
        </w:rPr>
        <w:t>Supplement</w:t>
      </w:r>
      <w:r>
        <w:rPr>
          <w:rFonts w:ascii="Times New Roman" w:eastAsia="AdvTT99c4c969" w:hAnsi="Times New Roman"/>
          <w:b/>
          <w:bCs/>
          <w:kern w:val="0"/>
          <w:sz w:val="24"/>
          <w:szCs w:val="24"/>
        </w:rPr>
        <w:t xml:space="preserve"> 1 Cerebral blood flow of MCAO brain monitors at pre-operation, operation and post-operation </w:t>
      </w:r>
    </w:p>
    <w:p w14:paraId="3BB223D0" w14:textId="77777777" w:rsidR="00A30AAB" w:rsidRDefault="004B767D">
      <w:pPr>
        <w:spacing w:line="480" w:lineRule="auto"/>
        <w:rPr>
          <w:rFonts w:ascii="Times New Roman" w:eastAsia="AdvTT99c4c969" w:hAnsi="Times New Roman"/>
          <w:kern w:val="0"/>
          <w:sz w:val="24"/>
          <w:szCs w:val="24"/>
        </w:rPr>
      </w:pPr>
      <w:r>
        <w:rPr>
          <w:rFonts w:ascii="Times New Roman" w:eastAsia="AdvTT99c4c969" w:hAnsi="Times New Roman"/>
          <w:kern w:val="0"/>
          <w:sz w:val="24"/>
          <w:szCs w:val="24"/>
        </w:rPr>
        <w:t xml:space="preserve">(A) Cerebral blood flow is strictly monitored during the MCAO modeling using PeriFlux System 5000 (Perimed AB, Sweden), which is sharply </w:t>
      </w:r>
      <w:r>
        <w:rPr>
          <w:rFonts w:ascii="Times New Roman" w:eastAsia="AdvTT99c4c969" w:hAnsi="Times New Roman"/>
          <w:kern w:val="0"/>
          <w:sz w:val="24"/>
          <w:szCs w:val="24"/>
        </w:rPr>
        <w:t>dropped when line embolism blocks the middle cerebral artery. The cerebral blood flow is also measured by PeriCam PSI (Perimed AB, Sweden) at pre-operation (B) and post-operation (C).</w:t>
      </w:r>
    </w:p>
    <w:p w14:paraId="3C14BF2D" w14:textId="77777777" w:rsidR="00A30AAB" w:rsidRDefault="004B767D">
      <w:pPr>
        <w:spacing w:line="480" w:lineRule="auto"/>
        <w:rPr>
          <w:rFonts w:ascii="Times New Roman" w:eastAsia="SimSun" w:hAnsi="Times New Roman"/>
          <w:kern w:val="0"/>
          <w:sz w:val="24"/>
          <w:szCs w:val="24"/>
        </w:rPr>
      </w:pPr>
      <w:r>
        <w:rPr>
          <w:rFonts w:ascii="Times New Roman" w:eastAsia="SimSun" w:hAnsi="Times New Roman" w:hint="eastAsia"/>
          <w:noProof/>
          <w:kern w:val="0"/>
          <w:sz w:val="24"/>
          <w:szCs w:val="24"/>
        </w:rPr>
        <w:drawing>
          <wp:inline distT="0" distB="0" distL="114300" distR="114300">
            <wp:extent cx="5267960" cy="6092190"/>
            <wp:effectExtent l="0" t="0" r="2540" b="3810"/>
            <wp:docPr id="1" name="图片 1" descr="Supplement 1 202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upplement 1 2022-3-18"/>
                    <pic:cNvPicPr>
                      <a:picLocks noChangeAspect="1"/>
                    </pic:cNvPicPr>
                  </pic:nvPicPr>
                  <pic:blipFill>
                    <a:blip r:embed="rId5"/>
                    <a:stretch>
                      <a:fillRect/>
                    </a:stretch>
                  </pic:blipFill>
                  <pic:spPr>
                    <a:xfrm>
                      <a:off x="0" y="0"/>
                      <a:ext cx="5267960" cy="6092190"/>
                    </a:xfrm>
                    <a:prstGeom prst="rect">
                      <a:avLst/>
                    </a:prstGeom>
                  </pic:spPr>
                </pic:pic>
              </a:graphicData>
            </a:graphic>
          </wp:inline>
        </w:drawing>
      </w:r>
    </w:p>
    <w:p w14:paraId="02F6E84F" w14:textId="77777777" w:rsidR="00A30AAB" w:rsidRDefault="00A30AAB">
      <w:pPr>
        <w:spacing w:line="480" w:lineRule="auto"/>
        <w:rPr>
          <w:rFonts w:ascii="Times New Roman" w:eastAsia="SimSun" w:hAnsi="Times New Roman"/>
          <w:kern w:val="0"/>
          <w:sz w:val="24"/>
          <w:szCs w:val="24"/>
        </w:rPr>
      </w:pPr>
    </w:p>
    <w:p w14:paraId="553AD2B3" w14:textId="77777777" w:rsidR="00A30AAB" w:rsidRDefault="004B767D">
      <w:pPr>
        <w:spacing w:line="480" w:lineRule="auto"/>
        <w:rPr>
          <w:rFonts w:ascii="Times New Roman" w:eastAsia="AdvTT99c4c969" w:hAnsi="Times New Roman"/>
          <w:b/>
          <w:bCs/>
          <w:kern w:val="0"/>
          <w:sz w:val="24"/>
          <w:szCs w:val="24"/>
        </w:rPr>
      </w:pPr>
      <w:r>
        <w:rPr>
          <w:rFonts w:ascii="Times New Roman" w:eastAsia="AdvTT99c4c969" w:hAnsi="Times New Roman"/>
          <w:b/>
          <w:bCs/>
          <w:kern w:val="0"/>
          <w:sz w:val="24"/>
          <w:szCs w:val="24"/>
        </w:rPr>
        <w:lastRenderedPageBreak/>
        <w:t>Supplement 2 Dauricine affects peripheral immunity cells infiltration</w:t>
      </w:r>
      <w:r>
        <w:rPr>
          <w:rFonts w:ascii="Times New Roman" w:eastAsia="AdvTT99c4c969" w:hAnsi="Times New Roman"/>
          <w:b/>
          <w:bCs/>
          <w:kern w:val="0"/>
          <w:sz w:val="24"/>
          <w:szCs w:val="24"/>
        </w:rPr>
        <w:t xml:space="preserve"> into the MCAO-R brain and peripheral immunity in blood </w:t>
      </w:r>
    </w:p>
    <w:p w14:paraId="4CB1F91E" w14:textId="77777777" w:rsidR="00A30AAB" w:rsidRDefault="004B767D">
      <w:pPr>
        <w:spacing w:line="480" w:lineRule="auto"/>
        <w:rPr>
          <w:rFonts w:ascii="Times New Roman" w:eastAsia="SimSun" w:hAnsi="Times New Roman"/>
          <w:kern w:val="0"/>
          <w:sz w:val="24"/>
          <w:szCs w:val="24"/>
        </w:rPr>
      </w:pPr>
      <w:r>
        <w:rPr>
          <w:rFonts w:ascii="Times New Roman" w:eastAsia="AdvTT99c4c969" w:hAnsi="Times New Roman"/>
          <w:kern w:val="0"/>
          <w:sz w:val="24"/>
          <w:szCs w:val="24"/>
        </w:rPr>
        <w:t>(A) Gating strategy for infiltrating immune cells isolated from the ischemic brain after tMCAO. Counts of CD4+ T cells (B), CD8+ T cells (C), B cells (D), macrophage (E), and monocyte (F) in the brai</w:t>
      </w:r>
      <w:r>
        <w:rPr>
          <w:rFonts w:ascii="Times New Roman" w:eastAsia="AdvTT99c4c969" w:hAnsi="Times New Roman"/>
          <w:kern w:val="0"/>
          <w:sz w:val="24"/>
          <w:szCs w:val="24"/>
        </w:rPr>
        <w:t>ns of the sham, control and dauricine groups of tMCAO mice. (G) Gating strategy for infiltrating immune cells isolated from the blood after tMCAO. Counts of CD4+ T cells (H), CD8+ T cells (I), B cells (J), macrophage (K), and monocyte (L) in the blood of t</w:t>
      </w:r>
      <w:r>
        <w:rPr>
          <w:rFonts w:ascii="Times New Roman" w:eastAsia="AdvTT99c4c969" w:hAnsi="Times New Roman"/>
          <w:kern w:val="0"/>
          <w:sz w:val="24"/>
          <w:szCs w:val="24"/>
        </w:rPr>
        <w:t>he sham, control and dauricine groups of tMCAO mice. n = 3 per group. Sham group vs tMCAO group, *p &lt; 0.05; MCAO group vs (MCAO + Dauricine) group, ##p &lt; 0.01, ###p &lt; 0.001; unpaired Student’s t test.</w:t>
      </w:r>
      <w:r>
        <w:rPr>
          <w:rFonts w:ascii="Times New Roman" w:eastAsia="SimSun" w:hAnsi="Times New Roman" w:hint="eastAsia"/>
          <w:kern w:val="0"/>
          <w:sz w:val="24"/>
          <w:szCs w:val="24"/>
        </w:rPr>
        <w:t xml:space="preserve"> </w:t>
      </w:r>
    </w:p>
    <w:p w14:paraId="62AEC771" w14:textId="77777777" w:rsidR="00A30AAB" w:rsidRDefault="004B767D">
      <w:pPr>
        <w:spacing w:line="480" w:lineRule="auto"/>
        <w:rPr>
          <w:rFonts w:ascii="Times New Roman" w:eastAsia="SimSun" w:hAnsi="Times New Roman"/>
          <w:kern w:val="0"/>
          <w:sz w:val="24"/>
          <w:szCs w:val="24"/>
        </w:rPr>
      </w:pPr>
      <w:r>
        <w:rPr>
          <w:rFonts w:ascii="Times New Roman" w:eastAsia="SimSun" w:hAnsi="Times New Roman" w:hint="eastAsia"/>
          <w:noProof/>
          <w:kern w:val="0"/>
          <w:sz w:val="24"/>
          <w:szCs w:val="24"/>
        </w:rPr>
        <w:lastRenderedPageBreak/>
        <w:drawing>
          <wp:inline distT="0" distB="0" distL="114300" distR="114300">
            <wp:extent cx="5238115" cy="5670550"/>
            <wp:effectExtent l="0" t="0" r="6985" b="6350"/>
            <wp:docPr id="2" name="图片 2" descr="Supplement 2 2022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plement 2 20220317"/>
                    <pic:cNvPicPr>
                      <a:picLocks noChangeAspect="1"/>
                    </pic:cNvPicPr>
                  </pic:nvPicPr>
                  <pic:blipFill>
                    <a:blip r:embed="rId6"/>
                    <a:stretch>
                      <a:fillRect/>
                    </a:stretch>
                  </pic:blipFill>
                  <pic:spPr>
                    <a:xfrm>
                      <a:off x="0" y="0"/>
                      <a:ext cx="5238115" cy="5670550"/>
                    </a:xfrm>
                    <a:prstGeom prst="rect">
                      <a:avLst/>
                    </a:prstGeom>
                  </pic:spPr>
                </pic:pic>
              </a:graphicData>
            </a:graphic>
          </wp:inline>
        </w:drawing>
      </w:r>
    </w:p>
    <w:p w14:paraId="66262832" w14:textId="77777777" w:rsidR="00A30AAB" w:rsidRDefault="00A30AAB">
      <w:pPr>
        <w:spacing w:line="480" w:lineRule="auto"/>
        <w:rPr>
          <w:rFonts w:ascii="Times New Roman" w:eastAsia="SimSun" w:hAnsi="Times New Roman"/>
          <w:kern w:val="0"/>
          <w:sz w:val="24"/>
          <w:szCs w:val="24"/>
        </w:rPr>
      </w:pPr>
    </w:p>
    <w:p w14:paraId="60E0E073" w14:textId="77777777" w:rsidR="00A30AAB" w:rsidRDefault="00A30AAB">
      <w:pPr>
        <w:spacing w:line="480" w:lineRule="auto"/>
        <w:rPr>
          <w:rFonts w:ascii="Times New Roman" w:eastAsia="SimSun" w:hAnsi="Times New Roman"/>
          <w:kern w:val="0"/>
          <w:sz w:val="24"/>
          <w:szCs w:val="24"/>
        </w:rPr>
      </w:pPr>
    </w:p>
    <w:p w14:paraId="2E0F9743" w14:textId="77777777" w:rsidR="00A30AAB" w:rsidRDefault="00A30AAB">
      <w:pPr>
        <w:spacing w:line="480" w:lineRule="auto"/>
        <w:rPr>
          <w:rFonts w:ascii="Times New Roman" w:eastAsia="SimSun" w:hAnsi="Times New Roman"/>
          <w:kern w:val="0"/>
          <w:sz w:val="24"/>
          <w:szCs w:val="24"/>
        </w:rPr>
      </w:pPr>
    </w:p>
    <w:p w14:paraId="272AA601" w14:textId="77777777" w:rsidR="00A30AAB" w:rsidRDefault="00A30AAB">
      <w:pPr>
        <w:spacing w:line="480" w:lineRule="auto"/>
        <w:rPr>
          <w:rFonts w:ascii="Times New Roman" w:eastAsia="SimSun" w:hAnsi="Times New Roman"/>
          <w:kern w:val="0"/>
          <w:sz w:val="24"/>
          <w:szCs w:val="24"/>
        </w:rPr>
      </w:pPr>
    </w:p>
    <w:p w14:paraId="2A2F44D7" w14:textId="77777777" w:rsidR="00A30AAB" w:rsidRDefault="00A30AAB">
      <w:pPr>
        <w:spacing w:line="480" w:lineRule="auto"/>
        <w:rPr>
          <w:rFonts w:ascii="Times New Roman" w:eastAsia="SimSun" w:hAnsi="Times New Roman"/>
          <w:kern w:val="0"/>
          <w:sz w:val="24"/>
          <w:szCs w:val="24"/>
        </w:rPr>
      </w:pPr>
    </w:p>
    <w:p w14:paraId="7270A2BA" w14:textId="77777777" w:rsidR="00A30AAB" w:rsidRDefault="00A30AAB">
      <w:pPr>
        <w:spacing w:line="480" w:lineRule="auto"/>
        <w:rPr>
          <w:rFonts w:ascii="Times New Roman" w:eastAsia="SimSun" w:hAnsi="Times New Roman"/>
          <w:kern w:val="0"/>
          <w:sz w:val="24"/>
          <w:szCs w:val="24"/>
        </w:rPr>
      </w:pPr>
    </w:p>
    <w:p w14:paraId="661FA35E" w14:textId="77777777" w:rsidR="00A30AAB" w:rsidRDefault="00A30AAB">
      <w:pPr>
        <w:spacing w:line="480" w:lineRule="auto"/>
        <w:rPr>
          <w:rFonts w:ascii="Times New Roman" w:eastAsia="SimSun" w:hAnsi="Times New Roman"/>
          <w:kern w:val="0"/>
          <w:sz w:val="24"/>
          <w:szCs w:val="24"/>
        </w:rPr>
      </w:pPr>
    </w:p>
    <w:p w14:paraId="66CB3945" w14:textId="77777777" w:rsidR="00A30AAB" w:rsidRDefault="00A30AAB">
      <w:pPr>
        <w:spacing w:line="480" w:lineRule="auto"/>
        <w:rPr>
          <w:rFonts w:ascii="Times New Roman" w:eastAsia="SimSun" w:hAnsi="Times New Roman"/>
          <w:kern w:val="0"/>
          <w:sz w:val="24"/>
          <w:szCs w:val="24"/>
        </w:rPr>
      </w:pPr>
    </w:p>
    <w:p w14:paraId="1D60EA07" w14:textId="77777777" w:rsidR="00A30AAB" w:rsidRDefault="004B767D">
      <w:pPr>
        <w:spacing w:line="480" w:lineRule="auto"/>
        <w:rPr>
          <w:rFonts w:ascii="Times New Roman" w:eastAsia="AdvTT99c4c969" w:hAnsi="Times New Roman"/>
          <w:b/>
          <w:bCs/>
          <w:kern w:val="0"/>
          <w:sz w:val="24"/>
          <w:szCs w:val="24"/>
        </w:rPr>
      </w:pPr>
      <w:r>
        <w:rPr>
          <w:rFonts w:ascii="Times New Roman" w:eastAsia="AdvTT99c4c969" w:hAnsi="Times New Roman"/>
          <w:b/>
          <w:bCs/>
          <w:kern w:val="0"/>
          <w:sz w:val="24"/>
          <w:szCs w:val="24"/>
        </w:rPr>
        <w:lastRenderedPageBreak/>
        <w:t xml:space="preserve">Supplement 3 The effect of dauricine on BBB </w:t>
      </w:r>
      <w:r>
        <w:rPr>
          <w:rFonts w:ascii="Times New Roman" w:eastAsia="AdvTT99c4c969" w:hAnsi="Times New Roman"/>
          <w:b/>
          <w:bCs/>
          <w:kern w:val="0"/>
          <w:sz w:val="24"/>
          <w:szCs w:val="24"/>
        </w:rPr>
        <w:t>in vivo after MCAO</w:t>
      </w:r>
    </w:p>
    <w:p w14:paraId="29FEDFD8" w14:textId="77777777" w:rsidR="00A30AAB" w:rsidRDefault="004B767D">
      <w:pPr>
        <w:spacing w:line="480" w:lineRule="auto"/>
        <w:rPr>
          <w:rFonts w:ascii="Times New Roman" w:eastAsia="AdvTT99c4c969" w:hAnsi="Times New Roman"/>
          <w:kern w:val="0"/>
          <w:sz w:val="24"/>
          <w:szCs w:val="24"/>
        </w:rPr>
      </w:pPr>
      <w:r>
        <w:rPr>
          <w:rFonts w:ascii="Times New Roman" w:eastAsia="AdvTT99c4c969" w:hAnsi="Times New Roman"/>
          <w:kern w:val="0"/>
          <w:sz w:val="24"/>
          <w:szCs w:val="24"/>
        </w:rPr>
        <w:t>(A) The representative picture of MCAO mouse injected with evans blue (EB) and anatomical drawing. (B) The brain and brain slices stained with evans blue (EB). (C) The statistical results of EB concentration in the supernatant at 620 nm.</w:t>
      </w:r>
      <w:r>
        <w:rPr>
          <w:rFonts w:ascii="Times New Roman" w:eastAsia="AdvTT99c4c969" w:hAnsi="Times New Roman"/>
          <w:kern w:val="0"/>
          <w:sz w:val="24"/>
          <w:szCs w:val="24"/>
        </w:rPr>
        <w:t xml:space="preserve"> n = 3 per group. Sham group vs MCAO group, ***p &lt; 0.001, unpaired Student’s t test.</w:t>
      </w:r>
    </w:p>
    <w:p w14:paraId="31DE1805" w14:textId="77777777" w:rsidR="00A30AAB" w:rsidRDefault="004B767D">
      <w:pPr>
        <w:spacing w:line="480" w:lineRule="auto"/>
      </w:pPr>
      <w:r>
        <w:rPr>
          <w:rFonts w:hint="eastAsia"/>
          <w:noProof/>
        </w:rPr>
        <w:drawing>
          <wp:inline distT="0" distB="0" distL="114300" distR="114300">
            <wp:extent cx="5266055" cy="6219190"/>
            <wp:effectExtent l="0" t="0" r="4445" b="3810"/>
            <wp:docPr id="3" name="图片 3" descr="Supplement 3 202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upplement 3 2022-3-16"/>
                    <pic:cNvPicPr>
                      <a:picLocks noChangeAspect="1"/>
                    </pic:cNvPicPr>
                  </pic:nvPicPr>
                  <pic:blipFill>
                    <a:blip r:embed="rId7"/>
                    <a:stretch>
                      <a:fillRect/>
                    </a:stretch>
                  </pic:blipFill>
                  <pic:spPr>
                    <a:xfrm>
                      <a:off x="0" y="0"/>
                      <a:ext cx="5266055" cy="6219190"/>
                    </a:xfrm>
                    <a:prstGeom prst="rect">
                      <a:avLst/>
                    </a:prstGeom>
                  </pic:spPr>
                </pic:pic>
              </a:graphicData>
            </a:graphic>
          </wp:inline>
        </w:drawing>
      </w:r>
    </w:p>
    <w:sectPr w:rsidR="00A30AAB">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dvTT99c4c969">
    <w:altName w:val="Segoe Print"/>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2CD7"/>
    <w:rsid w:val="00362CD7"/>
    <w:rsid w:val="003D6B27"/>
    <w:rsid w:val="004B767D"/>
    <w:rsid w:val="00613278"/>
    <w:rsid w:val="008002EB"/>
    <w:rsid w:val="00A30AAB"/>
    <w:rsid w:val="00B5428E"/>
    <w:rsid w:val="00D44220"/>
    <w:rsid w:val="683221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82537A6-B94D-472B-894A-6879450A3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DengXian" w:eastAsia="DengXian" w:hAnsi="DengXian" w:cs="Times New Roman"/>
      <w:kern w:val="2"/>
      <w:sz w:val="21"/>
      <w:szCs w:val="21"/>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CommentReference">
    <w:name w:val="annotation reference"/>
    <w:basedOn w:val="DefaultParagraphFont"/>
    <w:uiPriority w:val="99"/>
    <w:semiHidden/>
    <w:unhideWhenUsed/>
    <w:qFormat/>
    <w:rPr>
      <w:sz w:val="16"/>
      <w:szCs w:val="16"/>
    </w:rPr>
  </w:style>
  <w:style w:type="character" w:customStyle="1" w:styleId="CommentTextChar">
    <w:name w:val="Comment Text Char"/>
    <w:basedOn w:val="DefaultParagraphFont"/>
    <w:link w:val="CommentText"/>
    <w:uiPriority w:val="99"/>
    <w:semiHidden/>
    <w:rPr>
      <w:rFonts w:ascii="DengXian" w:eastAsia="DengXian" w:hAnsi="DengXian" w:cs="Times New Roman"/>
      <w:sz w:val="20"/>
      <w:szCs w:val="20"/>
    </w:rPr>
  </w:style>
  <w:style w:type="character" w:customStyle="1" w:styleId="CommentSubjectChar">
    <w:name w:val="Comment Subject Char"/>
    <w:basedOn w:val="CommentTextChar"/>
    <w:link w:val="CommentSubject"/>
    <w:uiPriority w:val="99"/>
    <w:semiHidden/>
    <w:rPr>
      <w:rFonts w:ascii="DengXian" w:eastAsia="DengXian" w:hAnsi="DengXi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240</Words>
  <Characters>1368</Characters>
  <Application>Microsoft Office Word</Application>
  <DocSecurity>0</DocSecurity>
  <Lines>11</Lines>
  <Paragraphs>3</Paragraphs>
  <ScaleCrop>false</ScaleCrop>
  <Company/>
  <LinksUpToDate>false</LinksUpToDate>
  <CharactersWithSpaces>1605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 Zhijun</dc:creator>
  <cp:lastModifiedBy>Claudia Bartle</cp:lastModifiedBy>
  <cp:revision>5</cp:revision>
  <dcterms:created xsi:type="dcterms:W3CDTF">2022-03-25T02:16:00Z</dcterms:created>
  <dcterms:modified xsi:type="dcterms:W3CDTF">2022-03-28T20:11:00Z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59FA248C8F164AD7B7764DF40DF6492F</vt:lpwstr>
  </property>
</Properties>
</file>