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5505" w14:textId="77777777" w:rsidR="007B555F" w:rsidRPr="001C39A3" w:rsidRDefault="007B555F" w:rsidP="007B555F">
      <w:pPr>
        <w:pStyle w:val="NoSpacing"/>
        <w:rPr>
          <w:rFonts w:ascii="Arial" w:hAnsi="Arial" w:cs="Arial"/>
          <w:b/>
          <w:sz w:val="24"/>
          <w:szCs w:val="24"/>
        </w:rPr>
      </w:pPr>
      <w:r w:rsidRPr="001C39A3">
        <w:rPr>
          <w:rFonts w:ascii="Arial" w:hAnsi="Arial" w:cs="Arial" w:hint="eastAsia"/>
          <w:b/>
          <w:sz w:val="24"/>
          <w:szCs w:val="24"/>
        </w:rPr>
        <w:t xml:space="preserve">Supplementary </w:t>
      </w:r>
      <w:r w:rsidRPr="001C39A3">
        <w:rPr>
          <w:rFonts w:ascii="Arial" w:hAnsi="Arial" w:cs="Arial"/>
          <w:b/>
          <w:sz w:val="24"/>
          <w:szCs w:val="24"/>
        </w:rPr>
        <w:t xml:space="preserve">Table </w:t>
      </w:r>
      <w:r w:rsidR="00BB7876" w:rsidRPr="001C39A3">
        <w:rPr>
          <w:rFonts w:ascii="Arial" w:hAnsi="Arial" w:cs="Arial" w:hint="eastAsia"/>
          <w:b/>
          <w:sz w:val="24"/>
          <w:szCs w:val="24"/>
        </w:rPr>
        <w:t>1</w:t>
      </w:r>
      <w:r w:rsidRPr="001C39A3">
        <w:rPr>
          <w:rFonts w:ascii="Arial" w:hAnsi="Arial" w:cs="Arial"/>
          <w:b/>
          <w:sz w:val="24"/>
          <w:szCs w:val="24"/>
        </w:rPr>
        <w:t xml:space="preserve">. Patient characteristics according to metastatic burden </w:t>
      </w:r>
    </w:p>
    <w:p w14:paraId="2B32466F" w14:textId="77777777" w:rsidR="007B555F" w:rsidRPr="001C39A3" w:rsidRDefault="007B555F" w:rsidP="007B555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899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76"/>
        <w:gridCol w:w="595"/>
        <w:gridCol w:w="113"/>
        <w:gridCol w:w="1734"/>
        <w:gridCol w:w="985"/>
        <w:gridCol w:w="1250"/>
        <w:gridCol w:w="1045"/>
      </w:tblGrid>
      <w:tr w:rsidR="007B555F" w:rsidRPr="001C39A3" w14:paraId="574045C8" w14:textId="77777777" w:rsidTr="005507F5">
        <w:trPr>
          <w:trHeight w:val="330"/>
        </w:trPr>
        <w:tc>
          <w:tcPr>
            <w:tcW w:w="3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CAD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Variables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94FE" w14:textId="77777777" w:rsidR="007B555F" w:rsidRPr="001C39A3" w:rsidRDefault="00DF315C" w:rsidP="005507F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Extensive</w:t>
            </w:r>
            <w:r w:rsidR="007B555F" w:rsidRPr="001C39A3">
              <w:rPr>
                <w:rFonts w:ascii="Arial" w:hAnsi="Arial" w:cs="Arial"/>
                <w:b/>
                <w:sz w:val="22"/>
              </w:rPr>
              <w:t xml:space="preserve"> metastasis </w:t>
            </w:r>
          </w:p>
          <w:p w14:paraId="1BAE838E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(≥5 lesions) (n=51)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A9A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1C39A3">
              <w:rPr>
                <w:rFonts w:ascii="Arial" w:hAnsi="Arial" w:cs="Arial"/>
                <w:b/>
                <w:sz w:val="22"/>
              </w:rPr>
              <w:t>Oligometastasis</w:t>
            </w:r>
            <w:proofErr w:type="spellEnd"/>
            <w:r w:rsidRPr="001C39A3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4EEB8BF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(&lt;5 lesions) (n=7)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56FE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 w:hint="eastAsia"/>
                <w:b/>
                <w:i/>
                <w:sz w:val="22"/>
              </w:rPr>
              <w:t>p</w:t>
            </w:r>
            <w:r w:rsidRPr="001C39A3">
              <w:rPr>
                <w:rFonts w:ascii="Arial" w:hAnsi="Arial" w:cs="Arial"/>
                <w:b/>
                <w:sz w:val="22"/>
              </w:rPr>
              <w:t xml:space="preserve"> value</w:t>
            </w:r>
          </w:p>
        </w:tc>
      </w:tr>
      <w:tr w:rsidR="007B555F" w:rsidRPr="001C39A3" w14:paraId="36C5DF7F" w14:textId="77777777" w:rsidTr="005507F5">
        <w:trPr>
          <w:trHeight w:val="345"/>
        </w:trPr>
        <w:tc>
          <w:tcPr>
            <w:tcW w:w="327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7C1FEFE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415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N</w:t>
            </w:r>
            <w:r w:rsidRPr="001C39A3">
              <w:rPr>
                <w:rFonts w:ascii="Arial" w:hAnsi="Arial" w:cs="Arial" w:hint="eastAsia"/>
                <w:b/>
                <w:sz w:val="22"/>
              </w:rPr>
              <w:t>umber of patients (%)</w:t>
            </w: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B7BC77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751FC02D" w14:textId="77777777" w:rsidTr="005507F5">
        <w:trPr>
          <w:trHeight w:val="330"/>
        </w:trPr>
        <w:tc>
          <w:tcPr>
            <w:tcW w:w="32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1BE2CD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Age (years)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D8C03F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Median 60 </w:t>
            </w:r>
          </w:p>
          <w:p w14:paraId="1E53E85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29-84)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404EE9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Median 49 </w:t>
            </w:r>
          </w:p>
          <w:p w14:paraId="1C426F1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42-68)</w:t>
            </w: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BACF42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0.351</w:t>
            </w:r>
          </w:p>
        </w:tc>
      </w:tr>
      <w:tr w:rsidR="007B555F" w:rsidRPr="001C39A3" w14:paraId="36374484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1C8524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Sex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2CAD9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0C48D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52D81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738B37D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4A80AD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0.411</w:t>
            </w:r>
          </w:p>
        </w:tc>
      </w:tr>
      <w:tr w:rsidR="007B555F" w:rsidRPr="001C39A3" w14:paraId="3033DDDF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4C435D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C0FE3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48</w:t>
            </w:r>
            <w:r w:rsidRPr="001C39A3">
              <w:rPr>
                <w:rFonts w:ascii="Arial" w:hAnsi="Arial" w:cs="Arial" w:hint="eastAsia"/>
                <w:sz w:val="22"/>
              </w:rPr>
              <w:t xml:space="preserve"> (94.4)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E6072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6</w:t>
            </w:r>
            <w:r w:rsidRPr="001C39A3">
              <w:rPr>
                <w:rFonts w:ascii="Arial" w:hAnsi="Arial" w:cs="Arial" w:hint="eastAsia"/>
                <w:sz w:val="22"/>
              </w:rPr>
              <w:t xml:space="preserve"> (85.7)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AD7A27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787E1B7A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D37439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1EA21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3</w:t>
            </w:r>
            <w:r w:rsidRPr="001C39A3">
              <w:rPr>
                <w:rFonts w:ascii="Arial" w:hAnsi="Arial" w:cs="Arial" w:hint="eastAsia"/>
                <w:sz w:val="22"/>
              </w:rPr>
              <w:t xml:space="preserve"> (5.9)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3D686E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(14.3)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DC2B8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59C6C26A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F0FDE6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HCC etiology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0492DA7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695C5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08A5C3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CC051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EC996D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0.805</w:t>
            </w:r>
          </w:p>
        </w:tc>
      </w:tr>
      <w:tr w:rsidR="007B555F" w:rsidRPr="001C39A3" w14:paraId="43F90238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1D31DA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B-viral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0E4DC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48</w:t>
            </w:r>
            <w:r w:rsidRPr="001C39A3">
              <w:rPr>
                <w:rFonts w:ascii="Arial" w:hAnsi="Arial" w:cs="Arial" w:hint="eastAsia"/>
                <w:sz w:val="22"/>
              </w:rPr>
              <w:t xml:space="preserve"> (94.1)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CA1C50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7</w:t>
            </w:r>
            <w:r w:rsidRPr="001C39A3">
              <w:rPr>
                <w:rFonts w:ascii="Arial" w:hAnsi="Arial" w:cs="Arial" w:hint="eastAsia"/>
                <w:sz w:val="22"/>
              </w:rPr>
              <w:t xml:space="preserve"> (100)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7AD072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7256A0F9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D6F316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C-viral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387D8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2</w:t>
            </w:r>
            <w:r w:rsidRPr="001C39A3">
              <w:rPr>
                <w:rFonts w:ascii="Arial" w:hAnsi="Arial" w:cs="Arial" w:hint="eastAsia"/>
                <w:sz w:val="22"/>
              </w:rPr>
              <w:t xml:space="preserve"> (3.9)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34FC3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</w:t>
            </w:r>
            <w:r w:rsidRPr="001C39A3">
              <w:rPr>
                <w:rFonts w:ascii="Arial" w:hAnsi="Arial" w:cs="Arial" w:hint="eastAsia"/>
                <w:sz w:val="22"/>
              </w:rPr>
              <w:t xml:space="preserve"> (0)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8BC7EB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3DFA7F0E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6A76F5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Others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624A4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(2.0)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C8654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</w:t>
            </w:r>
            <w:r w:rsidRPr="001C39A3">
              <w:rPr>
                <w:rFonts w:ascii="Arial" w:hAnsi="Arial" w:cs="Arial" w:hint="eastAsia"/>
                <w:sz w:val="22"/>
              </w:rPr>
              <w:t xml:space="preserve"> (0)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E13D53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478B252F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E91720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Liver cirrhosis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28F4B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8405B3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F7D47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9F1D2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2ED41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0.123</w:t>
            </w:r>
          </w:p>
        </w:tc>
      </w:tr>
      <w:tr w:rsidR="007B555F" w:rsidRPr="001C39A3" w14:paraId="46EBE6FF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1E6A12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D800E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42</w:t>
            </w:r>
            <w:r w:rsidRPr="001C39A3">
              <w:rPr>
                <w:rFonts w:ascii="Arial" w:hAnsi="Arial" w:cs="Arial" w:hint="eastAsia"/>
                <w:sz w:val="22"/>
              </w:rPr>
              <w:t xml:space="preserve"> (82.4)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A7083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4</w:t>
            </w:r>
            <w:r w:rsidRPr="001C39A3">
              <w:rPr>
                <w:rFonts w:ascii="Arial" w:hAnsi="Arial" w:cs="Arial" w:hint="eastAsia"/>
                <w:sz w:val="22"/>
              </w:rPr>
              <w:t xml:space="preserve"> (57.1)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F1FFB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687513D1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309A478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F775A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9</w:t>
            </w:r>
            <w:r w:rsidRPr="001C39A3">
              <w:rPr>
                <w:rFonts w:ascii="Arial" w:hAnsi="Arial" w:cs="Arial" w:hint="eastAsia"/>
                <w:sz w:val="22"/>
              </w:rPr>
              <w:t xml:space="preserve"> (17.6)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76923E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3</w:t>
            </w:r>
            <w:r w:rsidRPr="001C39A3">
              <w:rPr>
                <w:rFonts w:ascii="Arial" w:hAnsi="Arial" w:cs="Arial" w:hint="eastAsia"/>
                <w:sz w:val="22"/>
              </w:rPr>
              <w:t xml:space="preserve"> (42.9)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793B435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456C69BC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862C76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Child-Pugh grade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C64AE85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87DD57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430ED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9D762C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CB399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0.814</w:t>
            </w:r>
          </w:p>
        </w:tc>
      </w:tr>
      <w:tr w:rsidR="007B555F" w:rsidRPr="001C39A3" w14:paraId="2E5E9FBD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212703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A 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E2967F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30</w:t>
            </w:r>
            <w:r w:rsidRPr="001C39A3">
              <w:rPr>
                <w:rFonts w:ascii="Arial" w:hAnsi="Arial" w:cs="Arial" w:hint="eastAsia"/>
                <w:sz w:val="22"/>
              </w:rPr>
              <w:t xml:space="preserve"> (58.8)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B4827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5</w:t>
            </w:r>
            <w:r w:rsidRPr="001C39A3">
              <w:rPr>
                <w:rFonts w:ascii="Arial" w:hAnsi="Arial" w:cs="Arial" w:hint="eastAsia"/>
                <w:sz w:val="22"/>
              </w:rPr>
              <w:t xml:space="preserve"> (71.4)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3FD101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409C8B91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22F2A5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B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C38DBD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11</w:t>
            </w:r>
            <w:r w:rsidRPr="001C39A3">
              <w:rPr>
                <w:rFonts w:ascii="Arial" w:hAnsi="Arial" w:cs="Arial" w:hint="eastAsia"/>
                <w:sz w:val="22"/>
              </w:rPr>
              <w:t xml:space="preserve"> (21.6)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2177C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(14.3)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FD11B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4805924C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A31277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C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084270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10</w:t>
            </w:r>
            <w:r w:rsidRPr="001C39A3">
              <w:rPr>
                <w:rFonts w:ascii="Arial" w:hAnsi="Arial" w:cs="Arial" w:hint="eastAsia"/>
                <w:sz w:val="22"/>
              </w:rPr>
              <w:t xml:space="preserve"> (19.6)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E9890C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(14.3)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3B5A5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25F13EFD" w14:textId="77777777" w:rsidTr="005507F5">
        <w:trPr>
          <w:trHeight w:val="99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8CA4D85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Time interval between initial HCC diagnosis and SBM (months)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0CADF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Median 15.5 </w:t>
            </w:r>
          </w:p>
          <w:p w14:paraId="157B0E50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0-140)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E0D94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Median 24</w:t>
            </w:r>
          </w:p>
          <w:p w14:paraId="48FC0D7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 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2-45)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89DB9E5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0.428</w:t>
            </w:r>
          </w:p>
        </w:tc>
      </w:tr>
      <w:tr w:rsidR="007B555F" w:rsidRPr="001C39A3" w14:paraId="5D37AD04" w14:textId="77777777" w:rsidTr="005507F5">
        <w:trPr>
          <w:trHeight w:val="66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0A3D9D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 xml:space="preserve">Tumor size </w:t>
            </w:r>
          </w:p>
          <w:p w14:paraId="2AEA7160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b/>
                <w:sz w:val="22"/>
              </w:rPr>
              <w:t>cm</w:t>
            </w:r>
            <w:proofErr w:type="gramEnd"/>
            <w:r w:rsidRPr="001C39A3">
              <w:rPr>
                <w:rFonts w:ascii="Arial" w:hAnsi="Arial" w:cs="Arial"/>
                <w:b/>
                <w:sz w:val="22"/>
              </w:rPr>
              <w:t>, in longest diameter)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F0C3255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Median 3.3</w:t>
            </w:r>
          </w:p>
          <w:p w14:paraId="11F3EB8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1.1-7.9)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59E7AD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Median 2.6</w:t>
            </w:r>
          </w:p>
          <w:p w14:paraId="3BDAA4A7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1.5-3.5)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EB76C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0.447</w:t>
            </w:r>
          </w:p>
        </w:tc>
      </w:tr>
      <w:tr w:rsidR="007B555F" w:rsidRPr="001C39A3" w14:paraId="460B1DC3" w14:textId="77777777" w:rsidTr="005507F5">
        <w:trPr>
          <w:trHeight w:val="99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F569AA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AFP (ng/ml)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0E3783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Median 521.2 </w:t>
            </w:r>
            <w:r w:rsidRPr="001C39A3">
              <w:rPr>
                <w:rFonts w:ascii="Arial" w:hAnsi="Arial" w:cs="Arial"/>
                <w:sz w:val="22"/>
              </w:rPr>
              <w:br/>
              <w:t>(range, 2.58-149,211)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87F7E7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Median 359.35</w:t>
            </w:r>
          </w:p>
          <w:p w14:paraId="183E208D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4.3-100,000)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738D9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0.493</w:t>
            </w:r>
          </w:p>
        </w:tc>
      </w:tr>
      <w:tr w:rsidR="007B555F" w:rsidRPr="001C39A3" w14:paraId="5AD335E0" w14:textId="77777777" w:rsidTr="005507F5">
        <w:trPr>
          <w:trHeight w:val="660"/>
        </w:trPr>
        <w:tc>
          <w:tcPr>
            <w:tcW w:w="3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381A81E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b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PIVKA-II (</w:t>
            </w:r>
            <w:proofErr w:type="spellStart"/>
            <w:r w:rsidRPr="001C39A3">
              <w:rPr>
                <w:rFonts w:ascii="Arial" w:hAnsi="Arial" w:cs="Arial"/>
                <w:b/>
                <w:sz w:val="22"/>
              </w:rPr>
              <w:t>mAU</w:t>
            </w:r>
            <w:proofErr w:type="spellEnd"/>
            <w:r w:rsidRPr="001C39A3">
              <w:rPr>
                <w:rFonts w:ascii="Arial" w:hAnsi="Arial" w:cs="Arial"/>
                <w:b/>
                <w:sz w:val="22"/>
              </w:rPr>
              <w:t>/ml)</w:t>
            </w:r>
          </w:p>
        </w:tc>
        <w:tc>
          <w:tcPr>
            <w:tcW w:w="2442" w:type="dxa"/>
            <w:gridSpan w:val="3"/>
            <w:tcBorders>
              <w:top w:val="nil"/>
            </w:tcBorders>
            <w:shd w:val="clear" w:color="auto" w:fill="auto"/>
            <w:vAlign w:val="center"/>
            <w:hideMark/>
          </w:tcPr>
          <w:p w14:paraId="101B5E6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Median 2000</w:t>
            </w:r>
          </w:p>
          <w:p w14:paraId="0501E85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17-75,000)</w:t>
            </w:r>
          </w:p>
        </w:tc>
        <w:tc>
          <w:tcPr>
            <w:tcW w:w="2235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53B37A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Median 3156</w:t>
            </w:r>
          </w:p>
          <w:p w14:paraId="3BD3110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(</w:t>
            </w:r>
            <w:proofErr w:type="gramStart"/>
            <w:r w:rsidRPr="001C39A3">
              <w:rPr>
                <w:rFonts w:ascii="Arial" w:hAnsi="Arial" w:cs="Arial"/>
                <w:sz w:val="22"/>
              </w:rPr>
              <w:t>range</w:t>
            </w:r>
            <w:proofErr w:type="gramEnd"/>
            <w:r w:rsidRPr="001C39A3">
              <w:rPr>
                <w:rFonts w:ascii="Arial" w:hAnsi="Arial" w:cs="Arial"/>
                <w:sz w:val="22"/>
              </w:rPr>
              <w:t>, 131-59,021)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B403F90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0.101</w:t>
            </w:r>
          </w:p>
        </w:tc>
      </w:tr>
      <w:tr w:rsidR="007B555F" w:rsidRPr="001C39A3" w14:paraId="2227D5F7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C6C5E9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b/>
                <w:color w:val="000000"/>
                <w:kern w:val="0"/>
                <w:sz w:val="22"/>
              </w:rPr>
              <w:t>Status of primary liver tumor</w:t>
            </w:r>
          </w:p>
        </w:tc>
        <w:tc>
          <w:tcPr>
            <w:tcW w:w="5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BA37F4C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A573FA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30E61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F8020F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73BD0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0.347</w:t>
            </w:r>
          </w:p>
        </w:tc>
      </w:tr>
      <w:tr w:rsidR="007B555F" w:rsidRPr="001C39A3" w14:paraId="4ECEB3F7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483A85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PD 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F9FFB3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34</w:t>
            </w:r>
            <w:r w:rsidRPr="001C39A3">
              <w:rPr>
                <w:rFonts w:ascii="Arial" w:hAnsi="Arial" w:cs="Arial" w:hint="eastAsia"/>
                <w:sz w:val="22"/>
              </w:rPr>
              <w:t xml:space="preserve"> (66.7)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D3216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3</w:t>
            </w:r>
            <w:r w:rsidRPr="001C39A3">
              <w:rPr>
                <w:rFonts w:ascii="Arial" w:hAnsi="Arial" w:cs="Arial" w:hint="eastAsia"/>
                <w:sz w:val="22"/>
              </w:rPr>
              <w:t xml:space="preserve"> (42.9)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B5998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6D3DBA20" w14:textId="77777777" w:rsidTr="005507F5">
        <w:trPr>
          <w:trHeight w:val="330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DAFD38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SD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313C2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12</w:t>
            </w:r>
            <w:r w:rsidRPr="001C39A3">
              <w:rPr>
                <w:rFonts w:ascii="Arial" w:hAnsi="Arial" w:cs="Arial" w:hint="eastAsia"/>
                <w:sz w:val="22"/>
              </w:rPr>
              <w:t xml:space="preserve"> (23.5)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DDE39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2</w:t>
            </w:r>
            <w:r w:rsidRPr="001C39A3">
              <w:rPr>
                <w:rFonts w:ascii="Arial" w:hAnsi="Arial" w:cs="Arial" w:hint="eastAsia"/>
                <w:sz w:val="22"/>
              </w:rPr>
              <w:t xml:space="preserve"> (28.6)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71B51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2D6022A8" w14:textId="77777777" w:rsidTr="005507F5">
        <w:trPr>
          <w:trHeight w:val="330"/>
        </w:trPr>
        <w:tc>
          <w:tcPr>
            <w:tcW w:w="3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1A5E59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PR</w:t>
            </w:r>
          </w:p>
        </w:tc>
        <w:tc>
          <w:tcPr>
            <w:tcW w:w="2442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A27EEF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(2.0)</w:t>
            </w:r>
          </w:p>
        </w:tc>
        <w:tc>
          <w:tcPr>
            <w:tcW w:w="2235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EC616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</w:t>
            </w:r>
            <w:r w:rsidRPr="001C39A3">
              <w:rPr>
                <w:rFonts w:ascii="Arial" w:hAnsi="Arial" w:cs="Arial" w:hint="eastAsia"/>
                <w:sz w:val="22"/>
              </w:rPr>
              <w:t xml:space="preserve"> (0)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D6095CF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1F3CEC69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1E55A1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 xml:space="preserve">CR 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C7F016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4</w:t>
            </w:r>
            <w:r w:rsidRPr="001C39A3">
              <w:rPr>
                <w:rFonts w:ascii="Arial" w:hAnsi="Arial" w:cs="Arial" w:hint="eastAsia"/>
                <w:sz w:val="22"/>
              </w:rPr>
              <w:t xml:space="preserve"> (7.8)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52335E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2</w:t>
            </w:r>
            <w:r w:rsidRPr="001C39A3">
              <w:rPr>
                <w:rFonts w:ascii="Arial" w:hAnsi="Arial" w:cs="Arial" w:hint="eastAsia"/>
                <w:sz w:val="22"/>
              </w:rPr>
              <w:t xml:space="preserve"> (28.6)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89598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15C9A44B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46337C" w14:textId="77777777" w:rsidR="007B555F" w:rsidRPr="001C39A3" w:rsidRDefault="007B555F" w:rsidP="005507F5">
            <w:pPr>
              <w:pStyle w:val="NoSpacing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b/>
                <w:kern w:val="0"/>
                <w:sz w:val="22"/>
              </w:rPr>
              <w:t>8</w:t>
            </w:r>
            <w:r w:rsidRPr="001C39A3">
              <w:rPr>
                <w:rFonts w:ascii="Arial" w:hAnsi="Arial" w:cs="Arial" w:hint="eastAsia"/>
                <w:b/>
                <w:kern w:val="0"/>
                <w:sz w:val="22"/>
                <w:vertAlign w:val="superscript"/>
              </w:rPr>
              <w:t>th</w:t>
            </w:r>
            <w:r w:rsidRPr="001C39A3">
              <w:rPr>
                <w:rFonts w:ascii="Arial" w:hAnsi="Arial" w:cs="Arial" w:hint="eastAsia"/>
                <w:b/>
                <w:kern w:val="0"/>
                <w:sz w:val="22"/>
              </w:rPr>
              <w:t xml:space="preserve"> AJCC stage of primary tumor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3216D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A39E4E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FD12DD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sz w:val="22"/>
              </w:rPr>
              <w:t>0.85</w:t>
            </w:r>
          </w:p>
        </w:tc>
      </w:tr>
      <w:tr w:rsidR="007B555F" w:rsidRPr="001C39A3" w14:paraId="7AA683DB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3B09C52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T0N0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69F62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sz w:val="22"/>
              </w:rPr>
              <w:t>4 (7.8)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114A2C3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2</w:t>
            </w:r>
            <w:r w:rsidRPr="001C39A3">
              <w:rPr>
                <w:rFonts w:ascii="Arial" w:hAnsi="Arial" w:cs="Arial" w:hint="eastAsia"/>
                <w:sz w:val="22"/>
              </w:rPr>
              <w:t xml:space="preserve"> (28.6)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B4EAF5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5AECE22A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11D5401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T1N0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2C967C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sz w:val="22"/>
              </w:rPr>
              <w:t>4 (7.8)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295F101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(14.3)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4BAB05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403BEA13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AD4F22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T2N0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C1981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sz w:val="22"/>
              </w:rPr>
              <w:t>4 (7.8)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F4111B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(14.3)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410A7C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0FBCE9A0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8FA920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T3aN0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5822BF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(2.0)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399F00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</w:t>
            </w:r>
            <w:r w:rsidRPr="001C39A3">
              <w:rPr>
                <w:rFonts w:ascii="Arial" w:hAnsi="Arial" w:cs="Arial" w:hint="eastAsia"/>
                <w:sz w:val="22"/>
              </w:rPr>
              <w:t xml:space="preserve"> (0)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895A3E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332F97C3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D5B4E67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lastRenderedPageBreak/>
              <w:t>T3bN0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DBB6DD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sz w:val="22"/>
              </w:rPr>
              <w:t>13 (25.5)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02EFEA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2</w:t>
            </w:r>
            <w:r w:rsidRPr="001C39A3">
              <w:rPr>
                <w:rFonts w:ascii="Arial" w:hAnsi="Arial" w:cs="Arial" w:hint="eastAsia"/>
                <w:sz w:val="22"/>
              </w:rPr>
              <w:t xml:space="preserve"> (28.6)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BA9D42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6ECA5F3F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DDE2D0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T4N0</w:t>
            </w:r>
          </w:p>
        </w:tc>
        <w:tc>
          <w:tcPr>
            <w:tcW w:w="244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25330A3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</w:t>
            </w:r>
            <w:r w:rsidRPr="001C39A3">
              <w:rPr>
                <w:rFonts w:ascii="Arial" w:hAnsi="Arial" w:cs="Arial" w:hint="eastAsia"/>
                <w:sz w:val="22"/>
              </w:rPr>
              <w:t xml:space="preserve"> (0)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7DA658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0</w:t>
            </w:r>
            <w:r w:rsidRPr="001C39A3">
              <w:rPr>
                <w:rFonts w:ascii="Arial" w:hAnsi="Arial" w:cs="Arial" w:hint="eastAsia"/>
                <w:sz w:val="22"/>
              </w:rPr>
              <w:t xml:space="preserve"> (0)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636299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B555F" w:rsidRPr="001C39A3" w14:paraId="016231E9" w14:textId="77777777" w:rsidTr="005507F5">
        <w:trPr>
          <w:trHeight w:val="345"/>
        </w:trPr>
        <w:tc>
          <w:tcPr>
            <w:tcW w:w="32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4E1A8" w14:textId="77777777" w:rsidR="007B555F" w:rsidRPr="001C39A3" w:rsidRDefault="007B555F" w:rsidP="005507F5">
            <w:pPr>
              <w:pStyle w:val="NoSpacing"/>
              <w:ind w:firstLineChars="100" w:firstLine="220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N1</w:t>
            </w:r>
          </w:p>
        </w:tc>
        <w:tc>
          <w:tcPr>
            <w:tcW w:w="24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41C7EC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 w:hint="eastAsia"/>
                <w:sz w:val="22"/>
              </w:rPr>
              <w:t>25 (49.0)</w:t>
            </w:r>
          </w:p>
        </w:tc>
        <w:tc>
          <w:tcPr>
            <w:tcW w:w="22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F4CB4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1C39A3">
              <w:rPr>
                <w:rFonts w:ascii="Arial" w:hAnsi="Arial" w:cs="Arial"/>
                <w:sz w:val="22"/>
              </w:rPr>
              <w:t>1</w:t>
            </w:r>
            <w:r w:rsidRPr="001C39A3">
              <w:rPr>
                <w:rFonts w:ascii="Arial" w:hAnsi="Arial" w:cs="Arial" w:hint="eastAsia"/>
                <w:sz w:val="22"/>
              </w:rPr>
              <w:t xml:space="preserve"> (14.3)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4E5010" w14:textId="77777777" w:rsidR="007B555F" w:rsidRPr="001C39A3" w:rsidRDefault="007B555F" w:rsidP="005507F5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F215EAF" w14:textId="77777777" w:rsidR="007B555F" w:rsidRPr="001C39A3" w:rsidRDefault="007B555F" w:rsidP="007B555F">
      <w:pPr>
        <w:pStyle w:val="NoSpacing"/>
        <w:rPr>
          <w:rFonts w:ascii="Arial" w:hAnsi="Arial" w:cs="Arial"/>
          <w:szCs w:val="20"/>
        </w:rPr>
      </w:pPr>
      <w:r w:rsidRPr="001C39A3">
        <w:rPr>
          <w:rFonts w:ascii="Arial" w:hAnsi="Arial" w:cs="Arial"/>
          <w:szCs w:val="20"/>
        </w:rPr>
        <w:t>*Abbreviations: HCC, hepatocellular carcinoma; AFP, alpha-</w:t>
      </w:r>
      <w:proofErr w:type="spellStart"/>
      <w:r w:rsidRPr="001C39A3">
        <w:rPr>
          <w:rFonts w:ascii="Arial" w:hAnsi="Arial" w:cs="Arial"/>
          <w:szCs w:val="20"/>
        </w:rPr>
        <w:t>feto</w:t>
      </w:r>
      <w:proofErr w:type="spellEnd"/>
      <w:r w:rsidRPr="001C39A3">
        <w:rPr>
          <w:rFonts w:ascii="Arial" w:hAnsi="Arial" w:cs="Arial"/>
          <w:szCs w:val="20"/>
        </w:rPr>
        <w:t xml:space="preserve"> protein; PIVKA-II, prothrombin-induced by vitamin K absence or antagonist-II; PD, progressive disease; SD, stable disease; PR, partial response; CR, complete response</w:t>
      </w:r>
      <w:r w:rsidRPr="001C39A3">
        <w:rPr>
          <w:rFonts w:ascii="Arial" w:hAnsi="Arial" w:cs="Arial" w:hint="eastAsia"/>
          <w:szCs w:val="20"/>
        </w:rPr>
        <w:t xml:space="preserve">, AJCC; American Joint Committee on </w:t>
      </w:r>
      <w:proofErr w:type="spellStart"/>
      <w:r w:rsidRPr="001C39A3">
        <w:rPr>
          <w:rFonts w:ascii="Arial" w:hAnsi="Arial" w:cs="Arial" w:hint="eastAsia"/>
          <w:szCs w:val="20"/>
        </w:rPr>
        <w:t>Cacner</w:t>
      </w:r>
      <w:proofErr w:type="spellEnd"/>
    </w:p>
    <w:p w14:paraId="2E3A2B67" w14:textId="77777777" w:rsidR="00904E29" w:rsidRPr="001C39A3" w:rsidRDefault="00904E29">
      <w:r w:rsidRPr="001C39A3">
        <w:br w:type="page"/>
      </w:r>
    </w:p>
    <w:p w14:paraId="089FECDE" w14:textId="77777777" w:rsidR="00904E29" w:rsidRPr="001C39A3" w:rsidRDefault="00904E29" w:rsidP="00904E29">
      <w:pPr>
        <w:rPr>
          <w:rFonts w:ascii="Arial" w:hAnsi="Arial" w:cs="Arial"/>
          <w:b/>
          <w:sz w:val="24"/>
          <w:szCs w:val="24"/>
        </w:rPr>
      </w:pPr>
      <w:r w:rsidRPr="001C39A3">
        <w:rPr>
          <w:rFonts w:ascii="Arial" w:hAnsi="Arial" w:cs="Arial" w:hint="eastAsia"/>
          <w:b/>
          <w:sz w:val="24"/>
          <w:szCs w:val="24"/>
        </w:rPr>
        <w:lastRenderedPageBreak/>
        <w:t xml:space="preserve">Supplementary </w:t>
      </w:r>
      <w:r w:rsidRPr="001C39A3">
        <w:rPr>
          <w:rFonts w:ascii="Arial" w:hAnsi="Arial" w:cs="Arial"/>
          <w:b/>
          <w:sz w:val="24"/>
          <w:szCs w:val="24"/>
        </w:rPr>
        <w:t xml:space="preserve">Table </w:t>
      </w:r>
      <w:r w:rsidR="00BB7876" w:rsidRPr="001C39A3">
        <w:rPr>
          <w:rFonts w:ascii="Arial" w:hAnsi="Arial" w:cs="Arial" w:hint="eastAsia"/>
          <w:b/>
          <w:sz w:val="24"/>
          <w:szCs w:val="24"/>
        </w:rPr>
        <w:t>2</w:t>
      </w:r>
      <w:r w:rsidRPr="001C39A3">
        <w:rPr>
          <w:rFonts w:ascii="Arial" w:hAnsi="Arial" w:cs="Arial"/>
          <w:b/>
          <w:sz w:val="24"/>
          <w:szCs w:val="24"/>
        </w:rPr>
        <w:t xml:space="preserve">. Patient characteristics according to the </w:t>
      </w:r>
      <w:r w:rsidRPr="001C39A3">
        <w:rPr>
          <w:rFonts w:ascii="Arial" w:hAnsi="Arial" w:cs="Arial" w:hint="eastAsia"/>
          <w:b/>
          <w:sz w:val="24"/>
          <w:szCs w:val="24"/>
        </w:rPr>
        <w:t>BED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1"/>
        <w:gridCol w:w="1953"/>
        <w:gridCol w:w="1754"/>
        <w:gridCol w:w="64"/>
        <w:gridCol w:w="1872"/>
        <w:gridCol w:w="833"/>
      </w:tblGrid>
      <w:tr w:rsidR="00904E29" w:rsidRPr="001C39A3" w14:paraId="08DEF893" w14:textId="77777777" w:rsidTr="00DF315C">
        <w:trPr>
          <w:trHeight w:val="533"/>
        </w:trPr>
        <w:tc>
          <w:tcPr>
            <w:tcW w:w="2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4EC5B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0312F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BED </w:t>
            </w:r>
            <w:r w:rsidRPr="001C39A3">
              <w:rPr>
                <w:rFonts w:ascii="Dotum" w:eastAsia="Dotum" w:hAnsi="Dotum" w:cs="Arial" w:hint="eastAsia"/>
                <w:b/>
                <w:bCs/>
                <w:color w:val="000000"/>
                <w:kern w:val="0"/>
                <w:sz w:val="22"/>
              </w:rPr>
              <w:t>≥</w:t>
            </w: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 50Gy (n=21)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FFB997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BED &lt; 50Gy</w:t>
            </w: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br/>
              <w:t>(n=18)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3B879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No RT (n=19)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CD23B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b/>
                <w:i/>
                <w:sz w:val="22"/>
              </w:rPr>
              <w:t>p</w:t>
            </w: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904E29" w:rsidRPr="001C39A3" w14:paraId="280A2F0E" w14:textId="77777777" w:rsidTr="00DF315C">
        <w:trPr>
          <w:trHeight w:val="533"/>
        </w:trPr>
        <w:tc>
          <w:tcPr>
            <w:tcW w:w="2611" w:type="dxa"/>
            <w:vMerge/>
            <w:vAlign w:val="center"/>
            <w:hideMark/>
          </w:tcPr>
          <w:p w14:paraId="6CF2C69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14:paraId="38B9689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3BEF669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gridSpan w:val="2"/>
            <w:vMerge/>
            <w:vAlign w:val="center"/>
            <w:hideMark/>
          </w:tcPr>
          <w:p w14:paraId="6A40807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vMerge/>
            <w:vAlign w:val="center"/>
            <w:hideMark/>
          </w:tcPr>
          <w:p w14:paraId="478DDAA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04E29" w:rsidRPr="001C39A3" w14:paraId="7CA0406A" w14:textId="77777777" w:rsidTr="00DF315C">
        <w:trPr>
          <w:trHeight w:val="480"/>
        </w:trPr>
        <w:tc>
          <w:tcPr>
            <w:tcW w:w="261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BC05A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7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30A74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No of patients (%)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8E856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0FB28EEE" w14:textId="77777777" w:rsidTr="00DF315C">
        <w:trPr>
          <w:trHeight w:val="810"/>
        </w:trPr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22B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Age (years)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4471D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61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>(range, 32-84)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7D10BA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56 </w:t>
            </w:r>
          </w:p>
          <w:p w14:paraId="79B8830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(</w:t>
            </w:r>
            <w:proofErr w:type="gram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range</w:t>
            </w:r>
            <w:proofErr w:type="gramEnd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, 29-73)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6882F7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60, (range, 45-72)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9296DE" w14:textId="77777777" w:rsidR="00904E29" w:rsidRPr="001C39A3" w:rsidRDefault="00C61BE5" w:rsidP="00C61B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0.726</w:t>
            </w:r>
            <w:r w:rsidRPr="001C39A3">
              <w:rPr>
                <w:rFonts w:ascii="Malgun Gothic" w:eastAsia="Malgun Gothic" w:hAnsi="Malgun Gothic" w:cs="Arial" w:hint="eastAsia"/>
                <w:color w:val="000000"/>
                <w:kern w:val="0"/>
                <w:sz w:val="22"/>
              </w:rPr>
              <w:t>†</w:t>
            </w:r>
          </w:p>
        </w:tc>
      </w:tr>
      <w:tr w:rsidR="00904E29" w:rsidRPr="001C39A3" w14:paraId="36AF047F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5021F07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Sex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4113D5C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0FE3D5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248415F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7A4B52A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0.148</w:t>
            </w:r>
          </w:p>
        </w:tc>
      </w:tr>
      <w:tr w:rsidR="00904E29" w:rsidRPr="001C39A3" w14:paraId="0DED2898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734C539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522F2DA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20 (95.2)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6F663C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18 (100)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55FF2B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16 (84.2)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2CEFFDE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3483B6DF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5E3B0B3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1A2AE99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(4.8)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B503C2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021103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 (15.8)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1F77083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0B985D18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3C0B510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HCC etiology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192FF5A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FEFAA0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085BE99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91D7ED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0.575</w:t>
            </w:r>
          </w:p>
        </w:tc>
      </w:tr>
      <w:tr w:rsidR="00904E29" w:rsidRPr="001C39A3" w14:paraId="177831C2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6F382AC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B-viral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58CDCB9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20 (95.2)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A083BC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17 (94.5)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8EAAFB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18 (94.7)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3E63D89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2B32EE0D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7919955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C-viral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6583682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D404F1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(5.5)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2727809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(5.3)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317D33A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2C1709A4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5BE3298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34BD4B2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(4.8)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CF9F87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7CBD64A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08CC990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6B3C4A59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0AD9B49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Liver cirrhosis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5CF1E0C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649A0B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11A7659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5DF06AC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0.97</w:t>
            </w:r>
          </w:p>
        </w:tc>
      </w:tr>
      <w:tr w:rsidR="00904E29" w:rsidRPr="001C39A3" w14:paraId="1F3AFF44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02FD292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45216C1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17 (81.0)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2E3D099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14 (77.8)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76A60F7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15 (78.9)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5BAD379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6E75425C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355F91E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2E6CCEE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 (19.0)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1F49CC5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 (22.2)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D319C7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 (21.1)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234D7B0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66971632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237FB19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Child-Pugh grade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74CBE21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CAE559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71660C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108C048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0.107</w:t>
            </w:r>
          </w:p>
        </w:tc>
      </w:tr>
      <w:tr w:rsidR="00904E29" w:rsidRPr="001C39A3" w14:paraId="54947D67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4D3B63D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A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7A72FE1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17 (76.2)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288B566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9 (50.0)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047FA74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9 (47.4)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30414F8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3726E7B8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5F9BBB5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B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746E2FF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 (14.3)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234497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6 (33.3)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AF32F9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 (21.1)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0E74EFF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6D96380D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6A94438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C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54EF690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 (9.5)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7F9D53A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 (16.7)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1A0637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6 (31.6)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1114FF6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127F5E98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36F148A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Metastatic burden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617DFBB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392ED11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418DE0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590AE85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0.118</w:t>
            </w:r>
          </w:p>
        </w:tc>
      </w:tr>
      <w:tr w:rsidR="00904E29" w:rsidRPr="001C39A3" w14:paraId="4C0BC866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3B5CA7A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proofErr w:type="spell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Oligometastasis</w:t>
            </w:r>
            <w:proofErr w:type="spellEnd"/>
          </w:p>
          <w:p w14:paraId="6C98F24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(&lt;5 lesions)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42949A7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5 (23.8)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59F6921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(5.5)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34F1B1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(5.3)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6CCE93D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4B8396BB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7B13CA97" w14:textId="77777777" w:rsidR="00904E29" w:rsidRPr="001C39A3" w:rsidRDefault="00DF315C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Extensive</w:t>
            </w:r>
            <w:r w:rsidR="00904E29"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metastasis</w:t>
            </w:r>
          </w:p>
          <w:p w14:paraId="4150056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(≥5 lesions)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35EB444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16 (76.2)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1DA6990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17 (94.5)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1B488CF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18 (94.7)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9548BC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07C09C3E" w14:textId="77777777" w:rsidTr="00DF315C">
        <w:trPr>
          <w:trHeight w:val="1200"/>
        </w:trPr>
        <w:tc>
          <w:tcPr>
            <w:tcW w:w="2611" w:type="dxa"/>
            <w:shd w:val="clear" w:color="auto" w:fill="auto"/>
            <w:vAlign w:val="center"/>
            <w:hideMark/>
          </w:tcPr>
          <w:p w14:paraId="123A4F5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Time interval between initial HCC diagnosis and </w:t>
            </w:r>
            <w:r w:rsidRPr="001C39A3">
              <w:rPr>
                <w:rFonts w:ascii="Arial" w:eastAsia="Malgun Gothic" w:hAnsi="Arial" w:cs="Arial" w:hint="eastAsia"/>
                <w:b/>
                <w:bCs/>
                <w:color w:val="000000"/>
                <w:kern w:val="0"/>
                <w:sz w:val="22"/>
              </w:rPr>
              <w:t>SBM</w:t>
            </w: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 (months)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62017F8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21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>(range, 0-92)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E87866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10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 xml:space="preserve"> (range, 0-104)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03D495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38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>(range, 0-140)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2A332935" w14:textId="77777777" w:rsidR="00904E29" w:rsidRPr="001C39A3" w:rsidRDefault="00C61BE5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0.111</w:t>
            </w:r>
            <w:r w:rsidRPr="001C39A3">
              <w:rPr>
                <w:rFonts w:ascii="Malgun Gothic" w:eastAsia="Malgun Gothic" w:hAnsi="Malgun Gothic" w:cs="Arial" w:hint="eastAsia"/>
                <w:color w:val="000000"/>
                <w:kern w:val="0"/>
                <w:sz w:val="22"/>
              </w:rPr>
              <w:t>†</w:t>
            </w:r>
          </w:p>
        </w:tc>
      </w:tr>
      <w:tr w:rsidR="00904E29" w:rsidRPr="001C39A3" w14:paraId="18603501" w14:textId="77777777" w:rsidTr="00DF315C">
        <w:trPr>
          <w:trHeight w:val="540"/>
        </w:trPr>
        <w:tc>
          <w:tcPr>
            <w:tcW w:w="2611" w:type="dxa"/>
            <w:vMerge w:val="restart"/>
            <w:shd w:val="clear" w:color="auto" w:fill="auto"/>
            <w:noWrap/>
            <w:vAlign w:val="center"/>
            <w:hideMark/>
          </w:tcPr>
          <w:p w14:paraId="03369CA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Tumor size (cm, in longest diameter)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14:paraId="6124EAB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3.4 (range, 1.5-5.5)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604C665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3.3 </w:t>
            </w:r>
          </w:p>
          <w:p w14:paraId="6DFEE08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(</w:t>
            </w:r>
            <w:proofErr w:type="gram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range</w:t>
            </w:r>
            <w:proofErr w:type="gramEnd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, 1.9-5.0)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65F7D15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2.8 (range, 1.1-7.9)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5CE17" w14:textId="77777777" w:rsidR="00904E29" w:rsidRPr="001C39A3" w:rsidRDefault="00C61BE5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0.557</w:t>
            </w:r>
            <w:r w:rsidRPr="001C39A3">
              <w:rPr>
                <w:rFonts w:ascii="Malgun Gothic" w:eastAsia="Malgun Gothic" w:hAnsi="Malgun Gothic" w:cs="Arial" w:hint="eastAsia"/>
                <w:color w:val="000000"/>
                <w:kern w:val="0"/>
                <w:sz w:val="22"/>
              </w:rPr>
              <w:t>†</w:t>
            </w:r>
          </w:p>
        </w:tc>
      </w:tr>
      <w:tr w:rsidR="00904E29" w:rsidRPr="001C39A3" w14:paraId="031DEBB7" w14:textId="77777777" w:rsidTr="00DF315C">
        <w:trPr>
          <w:trHeight w:val="330"/>
        </w:trPr>
        <w:tc>
          <w:tcPr>
            <w:tcW w:w="2611" w:type="dxa"/>
            <w:vMerge/>
            <w:vAlign w:val="center"/>
            <w:hideMark/>
          </w:tcPr>
          <w:p w14:paraId="3DDE298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14:paraId="0EEBE26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14:paraId="0A5A6D4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  <w:hideMark/>
          </w:tcPr>
          <w:p w14:paraId="4A1E218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00F99D8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45D03BA1" w14:textId="77777777" w:rsidTr="00DF315C">
        <w:trPr>
          <w:trHeight w:val="810"/>
        </w:trPr>
        <w:tc>
          <w:tcPr>
            <w:tcW w:w="2611" w:type="dxa"/>
            <w:vMerge w:val="restart"/>
            <w:shd w:val="clear" w:color="auto" w:fill="auto"/>
            <w:noWrap/>
            <w:vAlign w:val="center"/>
            <w:hideMark/>
          </w:tcPr>
          <w:p w14:paraId="2DE8758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AFP (ng/ml)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14:paraId="49F12A7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271.96 (range, 3.49-100,000)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43F7232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1524.76 (range, 2.58-120,000)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7B0CAAB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573.3 (range, 2.94-149,211.42)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2FFE31FB" w14:textId="77777777" w:rsidR="00904E29" w:rsidRPr="001C39A3" w:rsidRDefault="00C61BE5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0.958</w:t>
            </w:r>
            <w:r w:rsidRPr="001C39A3">
              <w:rPr>
                <w:rFonts w:ascii="Malgun Gothic" w:eastAsia="Malgun Gothic" w:hAnsi="Malgun Gothic" w:cs="Arial" w:hint="eastAsia"/>
                <w:color w:val="000000"/>
                <w:kern w:val="0"/>
                <w:sz w:val="22"/>
              </w:rPr>
              <w:t>†</w:t>
            </w:r>
          </w:p>
        </w:tc>
      </w:tr>
      <w:tr w:rsidR="00904E29" w:rsidRPr="001C39A3" w14:paraId="7A787B87" w14:textId="77777777" w:rsidTr="00DF315C">
        <w:trPr>
          <w:trHeight w:val="330"/>
        </w:trPr>
        <w:tc>
          <w:tcPr>
            <w:tcW w:w="2611" w:type="dxa"/>
            <w:vMerge/>
            <w:vAlign w:val="center"/>
            <w:hideMark/>
          </w:tcPr>
          <w:p w14:paraId="608C7A5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14:paraId="083E0FD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14:paraId="4FF2290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  <w:hideMark/>
          </w:tcPr>
          <w:p w14:paraId="181C084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0676110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292E33B7" w14:textId="77777777" w:rsidTr="00DF315C">
        <w:trPr>
          <w:trHeight w:val="540"/>
        </w:trPr>
        <w:tc>
          <w:tcPr>
            <w:tcW w:w="2611" w:type="dxa"/>
            <w:vMerge w:val="restart"/>
            <w:shd w:val="clear" w:color="auto" w:fill="auto"/>
            <w:noWrap/>
            <w:vAlign w:val="center"/>
            <w:hideMark/>
          </w:tcPr>
          <w:p w14:paraId="7B27F48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PIVKA-II (</w:t>
            </w:r>
            <w:proofErr w:type="spellStart"/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mAU</w:t>
            </w:r>
            <w:proofErr w:type="spellEnd"/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/ml)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14:paraId="46DC12D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2000 (range, 94-75,000)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14:paraId="03CBA67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2000 (range, 21-75,000)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14:paraId="36BCD27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Median 2000 (range, 17-75,000)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04E39094" w14:textId="77777777" w:rsidR="00904E29" w:rsidRPr="001C39A3" w:rsidRDefault="00C61BE5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0.759</w:t>
            </w:r>
            <w:r w:rsidRPr="001C39A3">
              <w:rPr>
                <w:rFonts w:ascii="Malgun Gothic" w:eastAsia="Malgun Gothic" w:hAnsi="Malgun Gothic" w:cs="Arial" w:hint="eastAsia"/>
                <w:color w:val="000000"/>
                <w:kern w:val="0"/>
                <w:sz w:val="22"/>
              </w:rPr>
              <w:t>†</w:t>
            </w:r>
          </w:p>
        </w:tc>
      </w:tr>
      <w:tr w:rsidR="00904E29" w:rsidRPr="001C39A3" w14:paraId="091A06B2" w14:textId="77777777" w:rsidTr="00DF315C">
        <w:trPr>
          <w:trHeight w:val="330"/>
        </w:trPr>
        <w:tc>
          <w:tcPr>
            <w:tcW w:w="2611" w:type="dxa"/>
            <w:vMerge/>
            <w:vAlign w:val="center"/>
            <w:hideMark/>
          </w:tcPr>
          <w:p w14:paraId="6C82C4E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14:paraId="6FC9A2F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14:paraId="257CF8A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vMerge/>
            <w:shd w:val="clear" w:color="auto" w:fill="auto"/>
            <w:vAlign w:val="center"/>
            <w:hideMark/>
          </w:tcPr>
          <w:p w14:paraId="465BF74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512B66F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64F64149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467FA2E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b/>
                <w:color w:val="000000"/>
                <w:kern w:val="0"/>
                <w:sz w:val="22"/>
              </w:rPr>
              <w:t>Status of primary liver tumor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299908E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EF84ED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46F5EA7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6330DF6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0.796</w:t>
            </w:r>
          </w:p>
        </w:tc>
      </w:tr>
      <w:tr w:rsidR="00904E29" w:rsidRPr="001C39A3" w14:paraId="226AB45D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56337E6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lastRenderedPageBreak/>
              <w:t xml:space="preserve">PD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10865E4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13 (61.9)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0DDB067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13 (72.2)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26929ED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11 (57.9)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61E4D27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531C25AA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72960FC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SD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01E9184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5 (23.8)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6654DF0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 (22.2)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60FC6F0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5 (26.3)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F3C307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71990ECC" w14:textId="77777777" w:rsidTr="00DF315C">
        <w:trPr>
          <w:trHeight w:val="330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79DDBBD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PR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4A7BA26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(4.8)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041178E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2D56D2B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 (0)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76DF5A5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283DC801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  <w:hideMark/>
          </w:tcPr>
          <w:p w14:paraId="17D990A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CR 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14:paraId="108E7FA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 (9.5)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14:paraId="45C4EE1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(5.5)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2EEF6EF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 (15.8)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32815F9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6C3D1E0C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</w:tcPr>
          <w:p w14:paraId="652E8A2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b/>
                <w:kern w:val="0"/>
                <w:sz w:val="22"/>
              </w:rPr>
              <w:t>8</w:t>
            </w:r>
            <w:r w:rsidRPr="001C39A3">
              <w:rPr>
                <w:rFonts w:ascii="Arial" w:hAnsi="Arial" w:cs="Arial" w:hint="eastAsia"/>
                <w:b/>
                <w:kern w:val="0"/>
                <w:sz w:val="22"/>
                <w:vertAlign w:val="superscript"/>
              </w:rPr>
              <w:t>th</w:t>
            </w:r>
            <w:r w:rsidRPr="001C39A3">
              <w:rPr>
                <w:rFonts w:ascii="Arial" w:hAnsi="Arial" w:cs="Arial" w:hint="eastAsia"/>
                <w:b/>
                <w:kern w:val="0"/>
                <w:sz w:val="22"/>
              </w:rPr>
              <w:t xml:space="preserve"> AJCC stage of primary tumor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576F86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025238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2BD1834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FA7323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0.284</w:t>
            </w:r>
          </w:p>
        </w:tc>
      </w:tr>
      <w:tr w:rsidR="00904E29" w:rsidRPr="001C39A3" w14:paraId="33258C80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</w:tcPr>
          <w:p w14:paraId="7FB69E8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T0N0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BED928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 (9.5)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41A9F3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(5.5)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C5A722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 (15.8)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D9D0A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69DF8EED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</w:tcPr>
          <w:p w14:paraId="428BE67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T1N0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C142BA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CDBA51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2 (11.1)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15A6EF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 (15.8)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60490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5819BDCF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</w:tcPr>
          <w:p w14:paraId="407B091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T2N0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B17AB6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 (9.5)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16E97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1807D87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 (15.8)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0843B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016CD57C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</w:tcPr>
          <w:p w14:paraId="6E93863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T3aN0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C91CA0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00F9C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 (5.5)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07C770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EF390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20D8622A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</w:tcPr>
          <w:p w14:paraId="4746B23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T3bN0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E2FBC5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6 (28.6)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8599BD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 (22.2)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0BD5F1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5 (26.3)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F63EE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0D803F2B" w14:textId="77777777" w:rsidTr="00DF315C">
        <w:trPr>
          <w:trHeight w:val="345"/>
        </w:trPr>
        <w:tc>
          <w:tcPr>
            <w:tcW w:w="2611" w:type="dxa"/>
            <w:shd w:val="clear" w:color="auto" w:fill="auto"/>
            <w:noWrap/>
            <w:vAlign w:val="center"/>
          </w:tcPr>
          <w:p w14:paraId="283A9FD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T4N0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C1349A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AFE901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2EADA8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E903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10AE07AB" w14:textId="77777777" w:rsidTr="00DF315C">
        <w:trPr>
          <w:trHeight w:val="345"/>
        </w:trPr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04014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kern w:val="0"/>
                <w:sz w:val="22"/>
              </w:rPr>
              <w:t>N1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1E48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11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(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52.4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B97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10 (55.6)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F69A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5 (26.3)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46B8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</w:tbl>
    <w:p w14:paraId="7F68D4A1" w14:textId="77777777" w:rsidR="00904E29" w:rsidRPr="001C39A3" w:rsidRDefault="00904E29" w:rsidP="00904E29">
      <w:pPr>
        <w:pStyle w:val="NoSpacing"/>
        <w:rPr>
          <w:rFonts w:ascii="Arial" w:hAnsi="Arial" w:cs="Arial"/>
          <w:szCs w:val="20"/>
        </w:rPr>
      </w:pPr>
      <w:r w:rsidRPr="001C39A3">
        <w:rPr>
          <w:rFonts w:ascii="Arial" w:hAnsi="Arial" w:cs="Arial" w:hint="eastAsia"/>
          <w:szCs w:val="20"/>
        </w:rPr>
        <w:t xml:space="preserve">*Abbreviations: </w:t>
      </w:r>
      <w:r w:rsidRPr="001C39A3">
        <w:rPr>
          <w:rFonts w:ascii="Arial" w:hAnsi="Arial" w:cs="Arial"/>
        </w:rPr>
        <w:t>BED, biologically effective dose;</w:t>
      </w:r>
      <w:r w:rsidRPr="001C39A3">
        <w:rPr>
          <w:rFonts w:ascii="Arial" w:hAnsi="Arial" w:cs="Arial" w:hint="eastAsia"/>
          <w:szCs w:val="20"/>
        </w:rPr>
        <w:t xml:space="preserve"> HCC</w:t>
      </w:r>
      <w:r w:rsidRPr="001C39A3">
        <w:rPr>
          <w:rFonts w:ascii="Arial" w:hAnsi="Arial" w:cs="Arial"/>
          <w:szCs w:val="20"/>
        </w:rPr>
        <w:t>,</w:t>
      </w:r>
      <w:r w:rsidRPr="001C39A3">
        <w:rPr>
          <w:rFonts w:ascii="Arial" w:hAnsi="Arial" w:cs="Arial" w:hint="eastAsia"/>
          <w:szCs w:val="20"/>
        </w:rPr>
        <w:t xml:space="preserve"> hepatocellular carcinoma</w:t>
      </w:r>
      <w:r w:rsidRPr="001C39A3">
        <w:rPr>
          <w:rFonts w:ascii="Arial" w:hAnsi="Arial" w:cs="Arial"/>
          <w:szCs w:val="20"/>
        </w:rPr>
        <w:t>; SBM, skull base metastasis;</w:t>
      </w:r>
      <w:r w:rsidRPr="001C39A3">
        <w:rPr>
          <w:rFonts w:ascii="Arial" w:hAnsi="Arial" w:cs="Arial" w:hint="eastAsia"/>
          <w:szCs w:val="20"/>
        </w:rPr>
        <w:t xml:space="preserve"> AFP</w:t>
      </w:r>
      <w:r w:rsidRPr="001C39A3">
        <w:rPr>
          <w:rFonts w:ascii="Arial" w:hAnsi="Arial" w:cs="Arial"/>
          <w:szCs w:val="20"/>
        </w:rPr>
        <w:t>,</w:t>
      </w:r>
      <w:r w:rsidRPr="001C39A3">
        <w:rPr>
          <w:rFonts w:ascii="Arial" w:hAnsi="Arial" w:cs="Arial" w:hint="eastAsia"/>
          <w:szCs w:val="20"/>
        </w:rPr>
        <w:t xml:space="preserve"> alpha-</w:t>
      </w:r>
      <w:proofErr w:type="spellStart"/>
      <w:r w:rsidRPr="001C39A3">
        <w:rPr>
          <w:rFonts w:ascii="Arial" w:hAnsi="Arial" w:cs="Arial" w:hint="eastAsia"/>
          <w:szCs w:val="20"/>
        </w:rPr>
        <w:t>feto</w:t>
      </w:r>
      <w:proofErr w:type="spellEnd"/>
      <w:r w:rsidRPr="001C39A3">
        <w:rPr>
          <w:rFonts w:ascii="Arial" w:hAnsi="Arial" w:cs="Arial" w:hint="eastAsia"/>
          <w:szCs w:val="20"/>
        </w:rPr>
        <w:t xml:space="preserve"> protein</w:t>
      </w:r>
      <w:r w:rsidRPr="001C39A3">
        <w:rPr>
          <w:rFonts w:ascii="Arial" w:hAnsi="Arial" w:cs="Arial"/>
          <w:szCs w:val="20"/>
        </w:rPr>
        <w:t>;</w:t>
      </w:r>
      <w:r w:rsidRPr="001C39A3">
        <w:rPr>
          <w:rFonts w:ascii="Arial" w:hAnsi="Arial" w:cs="Arial" w:hint="eastAsia"/>
          <w:szCs w:val="20"/>
        </w:rPr>
        <w:t xml:space="preserve"> PIVKA-II</w:t>
      </w:r>
      <w:r w:rsidRPr="001C39A3">
        <w:rPr>
          <w:rFonts w:ascii="Arial" w:hAnsi="Arial" w:cs="Arial"/>
          <w:szCs w:val="20"/>
        </w:rPr>
        <w:t>,</w:t>
      </w:r>
      <w:r w:rsidRPr="001C39A3">
        <w:rPr>
          <w:rFonts w:ascii="Arial" w:hAnsi="Arial" w:cs="Arial" w:hint="eastAsia"/>
          <w:szCs w:val="20"/>
        </w:rPr>
        <w:t xml:space="preserve"> prothrombin-induced by </w:t>
      </w:r>
      <w:r w:rsidRPr="001C39A3">
        <w:rPr>
          <w:rFonts w:ascii="Arial" w:hAnsi="Arial" w:cs="Arial"/>
          <w:szCs w:val="20"/>
        </w:rPr>
        <w:t>vitamin</w:t>
      </w:r>
      <w:r w:rsidRPr="001C39A3">
        <w:rPr>
          <w:rFonts w:ascii="Arial" w:hAnsi="Arial" w:cs="Arial" w:hint="eastAsia"/>
          <w:szCs w:val="20"/>
        </w:rPr>
        <w:t xml:space="preserve"> K absence or antagonist-I</w:t>
      </w:r>
      <w:r w:rsidRPr="001C39A3">
        <w:rPr>
          <w:rFonts w:ascii="Arial" w:hAnsi="Arial" w:cs="Arial"/>
          <w:szCs w:val="20"/>
        </w:rPr>
        <w:t>I; PD, progressive disease; SD, stable disease; PR, partial response; CR, complete response</w:t>
      </w:r>
      <w:r w:rsidRPr="001C39A3">
        <w:rPr>
          <w:rFonts w:ascii="Arial" w:hAnsi="Arial" w:cs="Arial" w:hint="eastAsia"/>
          <w:szCs w:val="20"/>
        </w:rPr>
        <w:t xml:space="preserve">, AJCC; American Joint Committee on </w:t>
      </w:r>
      <w:proofErr w:type="spellStart"/>
      <w:r w:rsidRPr="001C39A3">
        <w:rPr>
          <w:rFonts w:ascii="Arial" w:hAnsi="Arial" w:cs="Arial" w:hint="eastAsia"/>
          <w:szCs w:val="20"/>
        </w:rPr>
        <w:t>Cacner</w:t>
      </w:r>
      <w:proofErr w:type="spellEnd"/>
    </w:p>
    <w:p w14:paraId="73B21674" w14:textId="77777777" w:rsidR="00904E29" w:rsidRPr="001C39A3" w:rsidRDefault="00A3102F" w:rsidP="00904E29">
      <w:pPr>
        <w:rPr>
          <w:rFonts w:ascii="Arial" w:eastAsia="Malgun Gothic" w:hAnsi="Arial" w:cs="Arial"/>
          <w:szCs w:val="20"/>
        </w:rPr>
      </w:pPr>
      <w:r w:rsidRPr="001C39A3">
        <w:rPr>
          <w:rFonts w:ascii="Arial" w:eastAsia="Malgun Gothic" w:hAnsi="Arial" w:cs="Arial" w:hint="eastAsia"/>
          <w:szCs w:val="20"/>
        </w:rPr>
        <w:t>†</w:t>
      </w:r>
      <w:r w:rsidRPr="001C39A3">
        <w:rPr>
          <w:rFonts w:ascii="Arial" w:eastAsia="Malgun Gothic" w:hAnsi="Arial" w:cs="Arial" w:hint="eastAsia"/>
          <w:szCs w:val="20"/>
        </w:rPr>
        <w:t xml:space="preserve">For numerical variables, one-way analysis of variance (ANOVA) method was used to </w:t>
      </w:r>
      <w:r w:rsidRPr="001C39A3">
        <w:rPr>
          <w:rFonts w:ascii="Arial" w:eastAsia="Malgun Gothic" w:hAnsi="Arial" w:cs="Arial"/>
          <w:szCs w:val="20"/>
        </w:rPr>
        <w:t xml:space="preserve">compare means across 3 groups. </w:t>
      </w:r>
      <w:r w:rsidR="00433591" w:rsidRPr="001C39A3">
        <w:rPr>
          <w:rFonts w:ascii="Arial" w:eastAsia="Malgun Gothic" w:hAnsi="Arial" w:cs="Arial"/>
          <w:szCs w:val="20"/>
        </w:rPr>
        <w:t>P</w:t>
      </w:r>
      <w:r w:rsidRPr="001C39A3">
        <w:rPr>
          <w:rFonts w:ascii="Arial" w:eastAsia="Malgun Gothic" w:hAnsi="Arial" w:cs="Arial"/>
          <w:szCs w:val="20"/>
        </w:rPr>
        <w:t xml:space="preserve"> value </w:t>
      </w:r>
      <w:r w:rsidR="00433591" w:rsidRPr="001C39A3">
        <w:rPr>
          <w:rFonts w:ascii="Arial" w:eastAsia="Malgun Gothic" w:hAnsi="Arial" w:cs="Arial"/>
          <w:szCs w:val="20"/>
        </w:rPr>
        <w:t xml:space="preserve">for each </w:t>
      </w:r>
      <w:proofErr w:type="gramStart"/>
      <w:r w:rsidR="00433591" w:rsidRPr="001C39A3">
        <w:rPr>
          <w:rFonts w:ascii="Arial" w:eastAsia="Malgun Gothic" w:hAnsi="Arial" w:cs="Arial"/>
          <w:szCs w:val="20"/>
        </w:rPr>
        <w:t>variables</w:t>
      </w:r>
      <w:proofErr w:type="gramEnd"/>
      <w:r w:rsidR="00433591" w:rsidRPr="001C39A3">
        <w:rPr>
          <w:rFonts w:ascii="Arial" w:eastAsia="Malgun Gothic" w:hAnsi="Arial" w:cs="Arial"/>
          <w:szCs w:val="20"/>
        </w:rPr>
        <w:t xml:space="preserve"> </w:t>
      </w:r>
      <w:r w:rsidRPr="001C39A3">
        <w:rPr>
          <w:rFonts w:ascii="Arial" w:eastAsia="Malgun Gothic" w:hAnsi="Arial" w:cs="Arial"/>
          <w:szCs w:val="20"/>
        </w:rPr>
        <w:t xml:space="preserve">was </w:t>
      </w:r>
      <w:r w:rsidR="00433591" w:rsidRPr="001C39A3">
        <w:rPr>
          <w:rFonts w:ascii="Arial" w:eastAsia="Malgun Gothic" w:hAnsi="Arial" w:cs="Arial"/>
          <w:szCs w:val="20"/>
        </w:rPr>
        <w:t>calculated</w:t>
      </w:r>
      <w:r w:rsidRPr="001C39A3">
        <w:rPr>
          <w:rFonts w:ascii="Arial" w:eastAsia="Malgun Gothic" w:hAnsi="Arial" w:cs="Arial"/>
          <w:szCs w:val="20"/>
        </w:rPr>
        <w:t xml:space="preserve"> after </w:t>
      </w:r>
      <w:proofErr w:type="spellStart"/>
      <w:r w:rsidRPr="001C39A3">
        <w:rPr>
          <w:rFonts w:ascii="Arial" w:eastAsia="Malgun Gothic" w:hAnsi="Arial" w:cs="Arial"/>
          <w:szCs w:val="20"/>
        </w:rPr>
        <w:t>Levene’s</w:t>
      </w:r>
      <w:proofErr w:type="spellEnd"/>
      <w:r w:rsidRPr="001C39A3">
        <w:rPr>
          <w:rFonts w:ascii="Arial" w:eastAsia="Malgun Gothic" w:hAnsi="Arial" w:cs="Arial"/>
          <w:szCs w:val="20"/>
        </w:rPr>
        <w:t xml:space="preserve"> test for equality of variances.</w:t>
      </w:r>
    </w:p>
    <w:p w14:paraId="1214449F" w14:textId="77777777" w:rsidR="00904E29" w:rsidRPr="001C39A3" w:rsidRDefault="00904E29">
      <w:r w:rsidRPr="001C39A3">
        <w:br w:type="page"/>
      </w:r>
    </w:p>
    <w:p w14:paraId="2E995191" w14:textId="77777777" w:rsidR="00904E29" w:rsidRPr="001C39A3" w:rsidRDefault="00904E29" w:rsidP="00904E29">
      <w:pPr>
        <w:pStyle w:val="NoSpacing"/>
      </w:pPr>
      <w:r w:rsidRPr="001C39A3">
        <w:rPr>
          <w:rFonts w:ascii="Arial" w:eastAsia="HYGothic-Medium" w:hAnsi="Arial" w:cs="Arial" w:hint="eastAsia"/>
          <w:b/>
          <w:kern w:val="0"/>
          <w:sz w:val="24"/>
          <w:szCs w:val="24"/>
        </w:rPr>
        <w:lastRenderedPageBreak/>
        <w:t xml:space="preserve">Supplementary </w:t>
      </w:r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 xml:space="preserve">Table </w:t>
      </w:r>
      <w:r w:rsidR="00BB7876" w:rsidRPr="001C39A3">
        <w:rPr>
          <w:rFonts w:ascii="Arial" w:eastAsia="HYGothic-Medium" w:hAnsi="Arial" w:cs="Arial" w:hint="eastAsia"/>
          <w:b/>
          <w:kern w:val="0"/>
          <w:sz w:val="24"/>
          <w:szCs w:val="24"/>
        </w:rPr>
        <w:t>3</w:t>
      </w:r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>. Treatment characteristics and response rates according to</w:t>
      </w:r>
      <w:r w:rsidRPr="001C39A3">
        <w:rPr>
          <w:rFonts w:ascii="Arial" w:eastAsia="HYGothic-Medium" w:hAnsi="Arial" w:cs="Arial" w:hint="eastAsia"/>
          <w:b/>
          <w:kern w:val="0"/>
          <w:sz w:val="24"/>
          <w:szCs w:val="24"/>
        </w:rPr>
        <w:t xml:space="preserve"> </w:t>
      </w:r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>metastatic burden</w:t>
      </w:r>
      <w:r w:rsidRPr="001C39A3">
        <w:t xml:space="preserve"> </w:t>
      </w:r>
    </w:p>
    <w:p w14:paraId="4ADAFE4B" w14:textId="77777777" w:rsidR="00904E29" w:rsidRPr="001C39A3" w:rsidRDefault="00904E29" w:rsidP="00904E29">
      <w:pPr>
        <w:pStyle w:val="NoSpacing"/>
      </w:pPr>
    </w:p>
    <w:tbl>
      <w:tblPr>
        <w:tblW w:w="894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18"/>
        <w:gridCol w:w="1517"/>
        <w:gridCol w:w="142"/>
        <w:gridCol w:w="893"/>
        <w:gridCol w:w="1233"/>
        <w:gridCol w:w="850"/>
        <w:gridCol w:w="993"/>
      </w:tblGrid>
      <w:tr w:rsidR="00904E29" w:rsidRPr="001C39A3" w14:paraId="61094DBE" w14:textId="77777777" w:rsidTr="00DF315C">
        <w:trPr>
          <w:trHeight w:val="680"/>
        </w:trPr>
        <w:tc>
          <w:tcPr>
            <w:tcW w:w="33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5A5C2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8F6836" w14:textId="77777777" w:rsidR="00904E29" w:rsidRPr="001C39A3" w:rsidRDefault="00DF315C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Extensive</w:t>
            </w:r>
            <w:r w:rsidR="00904E29"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 metastasis</w:t>
            </w:r>
          </w:p>
          <w:p w14:paraId="479DEA7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 (</w:t>
            </w:r>
            <w:r w:rsidRPr="001C39A3">
              <w:rPr>
                <w:rFonts w:ascii="Arial" w:eastAsia="Dotum" w:hAnsi="Arial" w:cs="Arial"/>
                <w:b/>
                <w:bCs/>
                <w:color w:val="000000"/>
                <w:kern w:val="0"/>
                <w:sz w:val="22"/>
              </w:rPr>
              <w:t>≥</w:t>
            </w: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5 lesions)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387AA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Oligometastasis</w:t>
            </w:r>
            <w:proofErr w:type="spellEnd"/>
          </w:p>
          <w:p w14:paraId="61C6EF1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 (&lt; 5 lesions)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CF916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 w:hint="eastAsia"/>
                <w:b/>
                <w:i/>
                <w:sz w:val="22"/>
              </w:rPr>
              <w:t>p</w:t>
            </w: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904E29" w:rsidRPr="001C39A3" w14:paraId="39C6DBB6" w14:textId="77777777" w:rsidTr="00DF315C">
        <w:trPr>
          <w:trHeight w:val="345"/>
        </w:trPr>
        <w:tc>
          <w:tcPr>
            <w:tcW w:w="331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F8568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1B5C9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hAnsi="Arial" w:cs="Arial"/>
                <w:b/>
                <w:sz w:val="22"/>
              </w:rPr>
              <w:t>No. of patients (%)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BC02D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904E29" w:rsidRPr="001C39A3" w14:paraId="56829E5F" w14:textId="77777777" w:rsidTr="00DF315C">
        <w:trPr>
          <w:trHeight w:val="600"/>
        </w:trPr>
        <w:tc>
          <w:tcPr>
            <w:tcW w:w="33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CE79F8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Treatments for SBM</w:t>
            </w:r>
          </w:p>
        </w:tc>
        <w:tc>
          <w:tcPr>
            <w:tcW w:w="15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DF995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90996C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E984B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94499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FD76D2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0.403</w:t>
            </w:r>
          </w:p>
        </w:tc>
      </w:tr>
      <w:tr w:rsidR="00904E29" w:rsidRPr="001C39A3" w14:paraId="33461F4F" w14:textId="77777777" w:rsidTr="00DF315C">
        <w:trPr>
          <w:trHeight w:val="33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C02875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RT alone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0FE75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24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(47.1)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2B6F8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(57.1)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62E70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736F6ACC" w14:textId="77777777" w:rsidTr="00DF315C">
        <w:trPr>
          <w:trHeight w:val="33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42BE7D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RT + Systemic agents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6A5AF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6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(11.8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311F4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(28.6)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89EDA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7544354D" w14:textId="77777777" w:rsidTr="00DF315C">
        <w:trPr>
          <w:trHeight w:val="33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460FE5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Surgery + RT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0AD8C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(5.9)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2B1D7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16298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50A86ABA" w14:textId="77777777" w:rsidTr="00DF315C">
        <w:trPr>
          <w:trHeight w:val="33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BDB53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Systemic agent alone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DE151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(7.8)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EDAD9F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(14.3)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E963D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074505F4" w14:textId="77777777" w:rsidTr="00DF315C">
        <w:trPr>
          <w:trHeight w:val="33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81334D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None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DE083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14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(27.5)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ED50F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(0)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46DAC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036D87FB" w14:textId="77777777" w:rsidTr="00DF315C">
        <w:trPr>
          <w:trHeight w:val="33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E02117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RT modality 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6417E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F602D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D89B2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C3CF0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E90B9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0.631</w:t>
            </w:r>
          </w:p>
        </w:tc>
      </w:tr>
      <w:tr w:rsidR="00904E29" w:rsidRPr="001C39A3" w14:paraId="251C54A1" w14:textId="77777777" w:rsidTr="00DF315C">
        <w:trPr>
          <w:trHeight w:val="57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C066B8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Conventional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RT</w:t>
            </w:r>
          </w:p>
          <w:p w14:paraId="3D5898A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(</w:t>
            </w:r>
            <w:proofErr w:type="spellStart"/>
            <w:proofErr w:type="gram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fx</w:t>
            </w:r>
            <w:proofErr w:type="spellEnd"/>
            <w:proofErr w:type="gramEnd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size &lt;5 </w:t>
            </w:r>
            <w:proofErr w:type="spell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Gy</w:t>
            </w:r>
            <w:proofErr w:type="spellEnd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4FA6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18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(54.5)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6678E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(33.3)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387CE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187D24C8" w14:textId="77777777" w:rsidTr="00DF315C">
        <w:trPr>
          <w:trHeight w:val="615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AE76C7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right="613" w:firstLineChars="90" w:firstLine="198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proofErr w:type="spell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Hypofractionated</w:t>
            </w:r>
            <w:proofErr w:type="spellEnd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RT 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or stereotactic 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radio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surgery</w:t>
            </w:r>
          </w:p>
          <w:p w14:paraId="2B3A0CF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(</w:t>
            </w:r>
            <w:proofErr w:type="spellStart"/>
            <w:proofErr w:type="gram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fx</w:t>
            </w:r>
            <w:proofErr w:type="spellEnd"/>
            <w:proofErr w:type="gramEnd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size ≥5 </w:t>
            </w:r>
            <w:proofErr w:type="spellStart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Gy</w:t>
            </w:r>
            <w:proofErr w:type="spellEnd"/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104ED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11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(33.3)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ADC2F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3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(50.0)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1E039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64CC9823" w14:textId="77777777" w:rsidTr="00DF315C">
        <w:trPr>
          <w:trHeight w:val="33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3F8CD7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Gamma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 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knife surgery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EF530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(12.1)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50221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(16.7)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39505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7C7281F9" w14:textId="77777777" w:rsidTr="00DF315C">
        <w:trPr>
          <w:trHeight w:val="533"/>
        </w:trPr>
        <w:tc>
          <w:tcPr>
            <w:tcW w:w="331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7F551D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RT dose (</w:t>
            </w:r>
            <w:proofErr w:type="spellStart"/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Gy</w:t>
            </w:r>
            <w:proofErr w:type="spellEnd"/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51070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30 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>(range, 9-60)</w:t>
            </w:r>
          </w:p>
        </w:tc>
        <w:tc>
          <w:tcPr>
            <w:tcW w:w="208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488AA8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52 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 xml:space="preserve"> (range, 27-60)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A0211D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0.476</w:t>
            </w:r>
          </w:p>
        </w:tc>
      </w:tr>
      <w:tr w:rsidR="00904E29" w:rsidRPr="001C39A3" w14:paraId="315990BE" w14:textId="77777777" w:rsidTr="00DF315C">
        <w:trPr>
          <w:trHeight w:val="533"/>
        </w:trPr>
        <w:tc>
          <w:tcPr>
            <w:tcW w:w="331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FF121B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bottom w:val="nil"/>
            </w:tcBorders>
            <w:vAlign w:val="center"/>
            <w:hideMark/>
          </w:tcPr>
          <w:p w14:paraId="70A872A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gridSpan w:val="2"/>
            <w:vMerge/>
            <w:tcBorders>
              <w:top w:val="nil"/>
              <w:bottom w:val="nil"/>
            </w:tcBorders>
            <w:vAlign w:val="center"/>
            <w:hideMark/>
          </w:tcPr>
          <w:p w14:paraId="094266F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37457C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70A678E9" w14:textId="77777777" w:rsidTr="00DF315C">
        <w:trPr>
          <w:trHeight w:val="533"/>
        </w:trPr>
        <w:tc>
          <w:tcPr>
            <w:tcW w:w="331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4129C1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RT dose in BED (</w:t>
            </w:r>
            <w:proofErr w:type="spellStart"/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Gy</w:t>
            </w:r>
            <w:proofErr w:type="spellEnd"/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8FC159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45.6 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>(range, 28-150.0)</w:t>
            </w:r>
          </w:p>
        </w:tc>
        <w:tc>
          <w:tcPr>
            <w:tcW w:w="208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9D55B3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78 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 xml:space="preserve"> (range, 39-99.9)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919DFA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0.213</w:t>
            </w:r>
          </w:p>
        </w:tc>
      </w:tr>
      <w:tr w:rsidR="00904E29" w:rsidRPr="001C39A3" w14:paraId="14D15760" w14:textId="77777777" w:rsidTr="00DF315C">
        <w:trPr>
          <w:trHeight w:val="533"/>
        </w:trPr>
        <w:tc>
          <w:tcPr>
            <w:tcW w:w="331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D79821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bottom w:val="nil"/>
            </w:tcBorders>
            <w:vAlign w:val="center"/>
            <w:hideMark/>
          </w:tcPr>
          <w:p w14:paraId="7980D1D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gridSpan w:val="2"/>
            <w:vMerge/>
            <w:tcBorders>
              <w:top w:val="nil"/>
              <w:bottom w:val="nil"/>
            </w:tcBorders>
            <w:vAlign w:val="center"/>
            <w:hideMark/>
          </w:tcPr>
          <w:p w14:paraId="5E003B3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EC99B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1CFDF9AE" w14:textId="77777777" w:rsidTr="00DF315C">
        <w:trPr>
          <w:trHeight w:val="533"/>
        </w:trPr>
        <w:tc>
          <w:tcPr>
            <w:tcW w:w="331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E11AE3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Fraction number</w:t>
            </w:r>
          </w:p>
        </w:tc>
        <w:tc>
          <w:tcPr>
            <w:tcW w:w="2552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754E0C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10 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 xml:space="preserve"> (range, 1-15)</w:t>
            </w:r>
          </w:p>
        </w:tc>
        <w:tc>
          <w:tcPr>
            <w:tcW w:w="2083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1E40DF2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Median 10 </w:t>
            </w: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br/>
              <w:t xml:space="preserve"> (range, 1-20)</w:t>
            </w: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9BCD9D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0.651</w:t>
            </w:r>
          </w:p>
        </w:tc>
      </w:tr>
      <w:tr w:rsidR="00904E29" w:rsidRPr="001C39A3" w14:paraId="485DD1A7" w14:textId="77777777" w:rsidTr="00DF315C">
        <w:trPr>
          <w:trHeight w:val="533"/>
        </w:trPr>
        <w:tc>
          <w:tcPr>
            <w:tcW w:w="331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660434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bottom w:val="nil"/>
            </w:tcBorders>
            <w:vAlign w:val="center"/>
            <w:hideMark/>
          </w:tcPr>
          <w:p w14:paraId="4600F38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gridSpan w:val="2"/>
            <w:vMerge/>
            <w:tcBorders>
              <w:top w:val="nil"/>
              <w:bottom w:val="nil"/>
            </w:tcBorders>
            <w:vAlign w:val="center"/>
            <w:hideMark/>
          </w:tcPr>
          <w:p w14:paraId="2D8C210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3DB8A8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4FEB3FB1" w14:textId="77777777" w:rsidTr="00DF315C">
        <w:trPr>
          <w:trHeight w:val="600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240DC7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>Local response</w:t>
            </w:r>
          </w:p>
          <w:p w14:paraId="1D57AC0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</w:rPr>
              <w:t xml:space="preserve">(1 month after RT) </w:t>
            </w:r>
          </w:p>
        </w:tc>
        <w:tc>
          <w:tcPr>
            <w:tcW w:w="165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6F9C1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C377B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D3A5A2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85F3A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E0D8D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0.709</w:t>
            </w:r>
          </w:p>
        </w:tc>
      </w:tr>
      <w:tr w:rsidR="00904E29" w:rsidRPr="001C39A3" w14:paraId="445761C3" w14:textId="77777777" w:rsidTr="00DF315C">
        <w:trPr>
          <w:trHeight w:val="330"/>
        </w:trPr>
        <w:tc>
          <w:tcPr>
            <w:tcW w:w="331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EF73AC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CR/PR/SD</w:t>
            </w:r>
          </w:p>
        </w:tc>
        <w:tc>
          <w:tcPr>
            <w:tcW w:w="25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959C3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15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(62.5)</w:t>
            </w:r>
          </w:p>
        </w:tc>
        <w:tc>
          <w:tcPr>
            <w:tcW w:w="2083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97846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(66.7)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BE9497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5E1A0802" w14:textId="77777777" w:rsidTr="00DF315C">
        <w:trPr>
          <w:trHeight w:val="345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74E47CF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PD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125C57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9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(37.5)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1523F8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(33.3)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11D4B6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4E29" w:rsidRPr="001C39A3" w14:paraId="4B079CC9" w14:textId="77777777" w:rsidTr="00DF315C">
        <w:trPr>
          <w:trHeight w:val="345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B20FE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b/>
                <w:kern w:val="0"/>
                <w:sz w:val="22"/>
              </w:rPr>
              <w:t>Local treatment for viable primary liver tumor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197705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F7F40C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5A6CA9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0.123</w:t>
            </w:r>
          </w:p>
        </w:tc>
      </w:tr>
      <w:tr w:rsidR="00904E29" w:rsidRPr="001C39A3" w14:paraId="7D49EC7B" w14:textId="77777777" w:rsidTr="00DF315C">
        <w:trPr>
          <w:trHeight w:val="345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69B9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kern w:val="0"/>
                <w:sz w:val="22"/>
              </w:rPr>
              <w:t>N</w:t>
            </w:r>
            <w:r w:rsidRPr="001C39A3">
              <w:rPr>
                <w:rFonts w:ascii="Arial" w:eastAsia="Malgun Gothic" w:hAnsi="Arial" w:cs="Arial" w:hint="eastAsia"/>
                <w:kern w:val="0"/>
                <w:sz w:val="22"/>
              </w:rPr>
              <w:t>one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5AEDA1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42 (82.4)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5B1F5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4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(66.7)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5CD3A8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3690E936" w14:textId="77777777" w:rsidTr="00DF315C">
        <w:trPr>
          <w:trHeight w:val="345"/>
        </w:trPr>
        <w:tc>
          <w:tcPr>
            <w:tcW w:w="3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021C6D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kern w:val="0"/>
                <w:sz w:val="22"/>
              </w:rPr>
              <w:t>TACE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4095140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5 (9.8)</w:t>
            </w:r>
          </w:p>
        </w:tc>
        <w:tc>
          <w:tcPr>
            <w:tcW w:w="2083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47EBAF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2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(33.3)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D6C6AE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  <w:tr w:rsidR="00904E29" w:rsidRPr="001C39A3" w14:paraId="42368523" w14:textId="77777777" w:rsidTr="00DF315C">
        <w:trPr>
          <w:trHeight w:val="345"/>
        </w:trPr>
        <w:tc>
          <w:tcPr>
            <w:tcW w:w="33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4F9AF3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kern w:val="0"/>
                <w:sz w:val="22"/>
              </w:rPr>
              <w:t>RT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F8506B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>4 (7.8)</w:t>
            </w:r>
          </w:p>
        </w:tc>
        <w:tc>
          <w:tcPr>
            <w:tcW w:w="208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31E154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  <w:r w:rsidRPr="001C39A3">
              <w:rPr>
                <w:rFonts w:ascii="Arial" w:eastAsia="Malgun Gothic" w:hAnsi="Arial" w:cs="Arial"/>
                <w:color w:val="000000"/>
                <w:kern w:val="0"/>
                <w:sz w:val="22"/>
              </w:rPr>
              <w:t>1</w:t>
            </w:r>
            <w:r w:rsidRPr="001C39A3">
              <w:rPr>
                <w:rFonts w:ascii="Arial" w:eastAsia="Malgun Gothic" w:hAnsi="Arial" w:cs="Arial" w:hint="eastAsia"/>
                <w:color w:val="000000"/>
                <w:kern w:val="0"/>
                <w:sz w:val="22"/>
              </w:rPr>
              <w:t xml:space="preserve"> (16.7)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9E1FCA" w14:textId="77777777" w:rsidR="00904E29" w:rsidRPr="001C39A3" w:rsidRDefault="00904E29" w:rsidP="000577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</w:rPr>
            </w:pPr>
          </w:p>
        </w:tc>
      </w:tr>
    </w:tbl>
    <w:p w14:paraId="409E7A30" w14:textId="77777777" w:rsidR="00904E29" w:rsidRPr="001C39A3" w:rsidRDefault="00904E29" w:rsidP="00904E29">
      <w:pPr>
        <w:pStyle w:val="NoSpacing"/>
        <w:rPr>
          <w:rFonts w:ascii="Arial" w:hAnsi="Arial" w:cs="Arial"/>
        </w:rPr>
      </w:pPr>
      <w:r w:rsidRPr="001C39A3">
        <w:rPr>
          <w:rFonts w:ascii="Arial" w:hAnsi="Arial" w:cs="Arial"/>
        </w:rPr>
        <w:t xml:space="preserve">*Abbreviations: SBM, skull base metastasis; RT, radiation therapy; </w:t>
      </w:r>
      <w:proofErr w:type="spellStart"/>
      <w:r w:rsidRPr="001C39A3">
        <w:rPr>
          <w:rFonts w:ascii="Arial" w:hAnsi="Arial" w:cs="Arial"/>
        </w:rPr>
        <w:t>fx</w:t>
      </w:r>
      <w:proofErr w:type="spellEnd"/>
      <w:r w:rsidRPr="001C39A3">
        <w:rPr>
          <w:rFonts w:ascii="Arial" w:hAnsi="Arial" w:cs="Arial"/>
        </w:rPr>
        <w:t>, fraction; SRS, stereotactic radiosurgery; BED, biologically effective dose; CR, complete response; PR, partial response; SD, stable disease; PD, progressive disease</w:t>
      </w:r>
    </w:p>
    <w:p w14:paraId="1AC2618D" w14:textId="77777777" w:rsidR="00343524" w:rsidRPr="001C39A3" w:rsidRDefault="00343524" w:rsidP="00A81468"/>
    <w:p w14:paraId="2E251718" w14:textId="77777777" w:rsidR="002A7F33" w:rsidRPr="001C39A3" w:rsidRDefault="002A7F33" w:rsidP="002A7F33">
      <w:pPr>
        <w:pStyle w:val="NoSpacing"/>
        <w:rPr>
          <w:rFonts w:ascii="Arial" w:eastAsia="HYGothic-Medium" w:hAnsi="Arial" w:cs="Arial"/>
          <w:b/>
          <w:kern w:val="0"/>
          <w:sz w:val="24"/>
          <w:szCs w:val="24"/>
        </w:rPr>
      </w:pPr>
      <w:r w:rsidRPr="001C39A3">
        <w:rPr>
          <w:rFonts w:ascii="Arial" w:eastAsia="HYGothic-Medium" w:hAnsi="Arial" w:cs="Arial" w:hint="eastAsia"/>
          <w:b/>
          <w:kern w:val="0"/>
          <w:sz w:val="24"/>
          <w:szCs w:val="24"/>
        </w:rPr>
        <w:lastRenderedPageBreak/>
        <w:t>Supplementary</w:t>
      </w:r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 xml:space="preserve"> </w:t>
      </w:r>
      <w:r w:rsidRPr="001C39A3">
        <w:rPr>
          <w:rFonts w:ascii="Arial" w:eastAsia="HYGothic-Medium" w:hAnsi="Arial" w:cs="Arial" w:hint="eastAsia"/>
          <w:b/>
          <w:kern w:val="0"/>
          <w:sz w:val="24"/>
          <w:szCs w:val="24"/>
        </w:rPr>
        <w:t>figure</w:t>
      </w:r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 xml:space="preserve"> </w:t>
      </w:r>
      <w:r w:rsidRPr="001C39A3">
        <w:rPr>
          <w:rFonts w:ascii="Arial" w:eastAsia="HYGothic-Medium" w:hAnsi="Arial" w:cs="Arial" w:hint="eastAsia"/>
          <w:b/>
          <w:kern w:val="0"/>
          <w:sz w:val="24"/>
          <w:szCs w:val="24"/>
        </w:rPr>
        <w:t>1.</w:t>
      </w:r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 xml:space="preserve"> Survival analysis according to BED among patients who received radiation therapy; (a) in the full metastasis group and (b) in the </w:t>
      </w:r>
      <w:proofErr w:type="spellStart"/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>oligometastasis</w:t>
      </w:r>
      <w:proofErr w:type="spellEnd"/>
      <w:r w:rsidRPr="001C39A3">
        <w:rPr>
          <w:rFonts w:ascii="Arial" w:eastAsia="HYGothic-Medium" w:hAnsi="Arial" w:cs="Arial"/>
          <w:b/>
          <w:kern w:val="0"/>
          <w:sz w:val="24"/>
          <w:szCs w:val="24"/>
        </w:rPr>
        <w:t xml:space="preserve"> group.</w:t>
      </w:r>
    </w:p>
    <w:p w14:paraId="5FF3C863" w14:textId="77777777" w:rsidR="002A7F33" w:rsidRPr="001C39A3" w:rsidRDefault="001C39A3" w:rsidP="002A7F33">
      <w:pPr>
        <w:spacing w:line="480" w:lineRule="auto"/>
        <w:rPr>
          <w:rFonts w:ascii="Arial" w:eastAsia="Malgun Gothic" w:hAnsi="Arial" w:cs="Arial"/>
        </w:rPr>
      </w:pPr>
      <w:r w:rsidRPr="001C39A3">
        <w:rPr>
          <w:rFonts w:ascii="Arial" w:eastAsia="Malgun Gothic" w:hAnsi="Arial" w:cs="Arial"/>
        </w:rPr>
        <w:pict w14:anchorId="3FA83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217.55pt">
            <v:imagedata r:id="rId6" o:title="Supple figure 1" croptop="4547f" cropbottom="11456f" cropright="7298f"/>
          </v:shape>
        </w:pict>
      </w:r>
      <w:r w:rsidR="002A7F33" w:rsidRPr="001C39A3">
        <w:rPr>
          <w:rFonts w:ascii="Arial" w:eastAsia="Malgun Gothic" w:hAnsi="Arial" w:cs="Arial"/>
        </w:rPr>
        <w:t xml:space="preserve"> </w:t>
      </w:r>
    </w:p>
    <w:p w14:paraId="265B618C" w14:textId="77777777" w:rsidR="002A7F33" w:rsidRPr="002A7F33" w:rsidRDefault="002A7F33" w:rsidP="00A81468">
      <w:pPr>
        <w:rPr>
          <w:rFonts w:ascii="Arial" w:eastAsia="Malgun Gothic" w:hAnsi="Arial" w:cs="Arial"/>
        </w:rPr>
      </w:pPr>
      <w:r w:rsidRPr="001C39A3">
        <w:rPr>
          <w:rFonts w:ascii="Arial" w:eastAsia="Malgun Gothic" w:hAnsi="Arial" w:cs="Arial" w:hint="eastAsia"/>
        </w:rPr>
        <w:t>*Abbreviation:</w:t>
      </w:r>
      <w:r w:rsidRPr="001C39A3">
        <w:rPr>
          <w:rFonts w:ascii="Arial" w:eastAsia="Malgun Gothic" w:hAnsi="Arial" w:cs="Arial"/>
        </w:rPr>
        <w:t xml:space="preserve"> </w:t>
      </w:r>
      <w:r w:rsidRPr="001C39A3">
        <w:rPr>
          <w:rFonts w:ascii="Arial" w:eastAsia="Malgun Gothic" w:hAnsi="Arial" w:cs="Arial" w:hint="eastAsia"/>
        </w:rPr>
        <w:t>BED,</w:t>
      </w:r>
      <w:r w:rsidRPr="001C39A3">
        <w:rPr>
          <w:rFonts w:ascii="Arial" w:eastAsia="Malgun Gothic" w:hAnsi="Arial" w:cs="Arial"/>
        </w:rPr>
        <w:t xml:space="preserve"> </w:t>
      </w:r>
      <w:r w:rsidRPr="001C39A3">
        <w:rPr>
          <w:rFonts w:ascii="Arial" w:eastAsia="Malgun Gothic" w:hAnsi="Arial" w:cs="Arial" w:hint="eastAsia"/>
        </w:rPr>
        <w:t>biologically</w:t>
      </w:r>
      <w:r w:rsidRPr="001C39A3">
        <w:rPr>
          <w:rFonts w:ascii="Arial" w:eastAsia="Malgun Gothic" w:hAnsi="Arial" w:cs="Arial"/>
        </w:rPr>
        <w:t xml:space="preserve"> </w:t>
      </w:r>
      <w:r w:rsidRPr="001C39A3">
        <w:rPr>
          <w:rFonts w:ascii="Arial" w:eastAsia="Malgun Gothic" w:hAnsi="Arial" w:cs="Arial" w:hint="eastAsia"/>
        </w:rPr>
        <w:t>effective</w:t>
      </w:r>
      <w:r w:rsidRPr="001C39A3">
        <w:rPr>
          <w:rFonts w:ascii="Arial" w:eastAsia="Malgun Gothic" w:hAnsi="Arial" w:cs="Arial"/>
        </w:rPr>
        <w:t xml:space="preserve"> </w:t>
      </w:r>
      <w:r w:rsidRPr="001C39A3">
        <w:rPr>
          <w:rFonts w:ascii="Arial" w:eastAsia="Malgun Gothic" w:hAnsi="Arial" w:cs="Arial" w:hint="eastAsia"/>
        </w:rPr>
        <w:t>dose; SBM,</w:t>
      </w:r>
      <w:r w:rsidRPr="001C39A3">
        <w:rPr>
          <w:rFonts w:ascii="Arial" w:eastAsia="Malgun Gothic" w:hAnsi="Arial" w:cs="Arial"/>
        </w:rPr>
        <w:t xml:space="preserve"> </w:t>
      </w:r>
      <w:r w:rsidRPr="001C39A3">
        <w:rPr>
          <w:rFonts w:ascii="Arial" w:eastAsia="Malgun Gothic" w:hAnsi="Arial" w:cs="Arial" w:hint="eastAsia"/>
        </w:rPr>
        <w:t>skull</w:t>
      </w:r>
      <w:r w:rsidRPr="001C39A3">
        <w:rPr>
          <w:rFonts w:ascii="Arial" w:eastAsia="Malgun Gothic" w:hAnsi="Arial" w:cs="Arial"/>
        </w:rPr>
        <w:t xml:space="preserve"> </w:t>
      </w:r>
      <w:r w:rsidRPr="001C39A3">
        <w:rPr>
          <w:rFonts w:ascii="Arial" w:eastAsia="Malgun Gothic" w:hAnsi="Arial" w:cs="Arial" w:hint="eastAsia"/>
        </w:rPr>
        <w:t>base</w:t>
      </w:r>
      <w:r w:rsidRPr="001C39A3">
        <w:rPr>
          <w:rFonts w:ascii="Arial" w:eastAsia="Malgun Gothic" w:hAnsi="Arial" w:cs="Arial"/>
        </w:rPr>
        <w:t xml:space="preserve"> </w:t>
      </w:r>
      <w:r w:rsidRPr="001C39A3">
        <w:rPr>
          <w:rFonts w:ascii="Arial" w:eastAsia="Malgun Gothic" w:hAnsi="Arial" w:cs="Arial" w:hint="eastAsia"/>
        </w:rPr>
        <w:t>metastasis</w:t>
      </w:r>
    </w:p>
    <w:p w14:paraId="1AB9FAB3" w14:textId="77777777" w:rsidR="002A7F33" w:rsidRDefault="002A7F33" w:rsidP="00A81468"/>
    <w:p w14:paraId="6BD35966" w14:textId="77777777" w:rsidR="002A7F33" w:rsidRDefault="002A7F33" w:rsidP="00A81468"/>
    <w:p w14:paraId="26199CFC" w14:textId="77777777" w:rsidR="002A7F33" w:rsidRPr="00E412D1" w:rsidRDefault="002A7F33" w:rsidP="00A81468"/>
    <w:sectPr w:rsidR="002A7F33" w:rsidRPr="00E412D1" w:rsidSect="00A81468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3C60" w14:textId="77777777" w:rsidR="00F71F42" w:rsidRDefault="00F71F42" w:rsidP="00904E29">
      <w:pPr>
        <w:spacing w:after="0" w:line="240" w:lineRule="auto"/>
      </w:pPr>
      <w:r>
        <w:separator/>
      </w:r>
    </w:p>
  </w:endnote>
  <w:endnote w:type="continuationSeparator" w:id="0">
    <w:p w14:paraId="6B143BE0" w14:textId="77777777" w:rsidR="00F71F42" w:rsidRDefault="00F71F42" w:rsidP="0090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Gothic-Medium">
    <w:altName w:val="Batang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D74F" w14:textId="77777777" w:rsidR="00F71F42" w:rsidRDefault="00F71F42" w:rsidP="00904E29">
      <w:pPr>
        <w:spacing w:after="0" w:line="240" w:lineRule="auto"/>
      </w:pPr>
      <w:r>
        <w:separator/>
      </w:r>
    </w:p>
  </w:footnote>
  <w:footnote w:type="continuationSeparator" w:id="0">
    <w:p w14:paraId="0838C480" w14:textId="77777777" w:rsidR="00F71F42" w:rsidRDefault="00F71F42" w:rsidP="00904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5F"/>
    <w:rsid w:val="001C39A3"/>
    <w:rsid w:val="002A7F33"/>
    <w:rsid w:val="00343524"/>
    <w:rsid w:val="00433591"/>
    <w:rsid w:val="004948B6"/>
    <w:rsid w:val="006840DB"/>
    <w:rsid w:val="007B555F"/>
    <w:rsid w:val="00904E29"/>
    <w:rsid w:val="00A3102F"/>
    <w:rsid w:val="00A81468"/>
    <w:rsid w:val="00BB7876"/>
    <w:rsid w:val="00C61BE5"/>
    <w:rsid w:val="00DF315C"/>
    <w:rsid w:val="00E412D1"/>
    <w:rsid w:val="00E62DAD"/>
    <w:rsid w:val="00F7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A9931"/>
  <w15:chartTrackingRefBased/>
  <w15:docId w15:val="{312E8769-888C-4BCE-9D30-E4995A13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5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555F"/>
    <w:pPr>
      <w:widowControl w:val="0"/>
      <w:wordWrap w:val="0"/>
      <w:autoSpaceDE w:val="0"/>
      <w:autoSpaceDN w:val="0"/>
      <w:spacing w:after="0" w:line="240" w:lineRule="auto"/>
    </w:pPr>
    <w:rPr>
      <w:rFonts w:ascii="Malgun Gothic" w:eastAsia="Malgun Gothic" w:hAnsi="Malgun Gothic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B555F"/>
    <w:rPr>
      <w:rFonts w:ascii="Malgun Gothic" w:eastAsia="Malgun Gothic" w:hAnsi="Malgun Gothic" w:cs="Times New Roman"/>
    </w:rPr>
  </w:style>
  <w:style w:type="paragraph" w:styleId="Header">
    <w:name w:val="header"/>
    <w:basedOn w:val="Normal"/>
    <w:link w:val="HeaderChar"/>
    <w:uiPriority w:val="99"/>
    <w:unhideWhenUsed/>
    <w:rsid w:val="00904E2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04E29"/>
  </w:style>
  <w:style w:type="paragraph" w:styleId="Footer">
    <w:name w:val="footer"/>
    <w:basedOn w:val="Normal"/>
    <w:link w:val="FooterChar"/>
    <w:uiPriority w:val="99"/>
    <w:unhideWhenUsed/>
    <w:rsid w:val="00904E2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04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SV337M1WDS016</dc:creator>
  <cp:keywords/>
  <dc:description/>
  <cp:lastModifiedBy>Claudia Bartle</cp:lastModifiedBy>
  <cp:revision>15</cp:revision>
  <dcterms:created xsi:type="dcterms:W3CDTF">2022-03-15T00:19:00Z</dcterms:created>
  <dcterms:modified xsi:type="dcterms:W3CDTF">2022-03-25T00:52:00Z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\\119.5.131.142\npc\의국 개인폴더\김강표\2022김강표세브란스\중입자바탕화면\김강표\SBM\JHCC\Supplementary Table 1.docx</vt:lpwstr>
  </property>
</Properties>
</file>